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A9D" w:rsidRPr="00184722" w:rsidRDefault="003C3CF7" w:rsidP="003C3CF7">
      <w:pPr>
        <w:widowControl/>
        <w:spacing w:line="400" w:lineRule="exact"/>
        <w:ind w:left="-340" w:right="-510"/>
        <w:rPr>
          <w:rFonts w:ascii="標楷體" w:eastAsia="標楷體" w:hAnsi="標楷體" w:cs="新細明體"/>
          <w:b/>
          <w:vanish/>
          <w:kern w:val="0"/>
        </w:rPr>
      </w:pPr>
      <w:r w:rsidRPr="00184722">
        <w:rPr>
          <w:rFonts w:eastAsia="標楷體" w:hAnsi="標楷體"/>
          <w:b/>
          <w:sz w:val="33"/>
          <w:szCs w:val="33"/>
        </w:rPr>
        <w:t>非銀行</w:t>
      </w:r>
      <w:r w:rsidR="00331DEC" w:rsidRPr="00184722">
        <w:rPr>
          <w:rFonts w:eastAsia="標楷體" w:hAnsi="標楷體" w:hint="eastAsia"/>
          <w:b/>
          <w:sz w:val="33"/>
          <w:szCs w:val="33"/>
        </w:rPr>
        <w:t>發行機構發行電子票證</w:t>
      </w:r>
      <w:bookmarkStart w:id="0" w:name="_GoBack"/>
      <w:bookmarkEnd w:id="0"/>
      <w:r w:rsidR="00331DEC" w:rsidRPr="00184722">
        <w:rPr>
          <w:rFonts w:eastAsia="標楷體" w:hAnsi="標楷體" w:hint="eastAsia"/>
          <w:b/>
          <w:sz w:val="33"/>
          <w:szCs w:val="33"/>
        </w:rPr>
        <w:t>預收款項準備金繳存及查核辦法</w:t>
      </w:r>
      <w:r w:rsidR="00F37841" w:rsidRPr="00184722">
        <w:rPr>
          <w:rFonts w:eastAsia="標楷體" w:hAnsi="標楷體" w:hint="eastAsia"/>
          <w:b/>
          <w:sz w:val="33"/>
          <w:szCs w:val="33"/>
        </w:rPr>
        <w:t>修正</w:t>
      </w:r>
      <w:r w:rsidR="00FD2C0D" w:rsidRPr="00184722">
        <w:rPr>
          <w:rFonts w:eastAsia="標楷體" w:hAnsi="標楷體" w:hint="eastAsia"/>
          <w:b/>
          <w:sz w:val="33"/>
          <w:szCs w:val="33"/>
        </w:rPr>
        <w:t>草案</w:t>
      </w:r>
      <w:r w:rsidR="009B7263" w:rsidRPr="00184722">
        <w:rPr>
          <w:rFonts w:eastAsia="標楷體" w:hAnsi="標楷體" w:hint="eastAsia"/>
          <w:b/>
          <w:sz w:val="33"/>
          <w:szCs w:val="33"/>
        </w:rPr>
        <w:t>條文</w:t>
      </w:r>
      <w:r w:rsidR="00F37841" w:rsidRPr="00184722">
        <w:rPr>
          <w:rFonts w:eastAsia="標楷體" w:hAnsi="標楷體" w:hint="eastAsia"/>
          <w:b/>
          <w:sz w:val="33"/>
          <w:szCs w:val="33"/>
        </w:rPr>
        <w:t>對照表</w:t>
      </w:r>
      <w:r w:rsidR="00666CD2" w:rsidRPr="00184722">
        <w:rPr>
          <w:rFonts w:eastAsia="標楷體" w:hAnsi="標楷體" w:hint="eastAsia"/>
          <w:b/>
          <w:sz w:val="33"/>
          <w:szCs w:val="33"/>
        </w:rPr>
        <w:t xml:space="preserve">　　　　　　　　　　　　　　　　　　　</w:t>
      </w:r>
      <w:r w:rsidR="00666CD2" w:rsidRPr="00184722">
        <w:rPr>
          <w:rFonts w:eastAsia="標楷體" w:hAnsi="標楷體" w:hint="eastAsia"/>
          <w:b/>
          <w:sz w:val="33"/>
          <w:szCs w:val="33"/>
        </w:rPr>
        <w:t xml:space="preserve">  </w:t>
      </w:r>
      <w:r w:rsidR="00331DEC" w:rsidRPr="00184722">
        <w:rPr>
          <w:rFonts w:eastAsia="標楷體" w:hAnsi="標楷體" w:hint="eastAsia"/>
          <w:b/>
          <w:sz w:val="33"/>
          <w:szCs w:val="33"/>
        </w:rPr>
        <w:t xml:space="preserve">   </w:t>
      </w:r>
      <w:r w:rsidR="00666CD2" w:rsidRPr="00184722">
        <w:rPr>
          <w:rFonts w:eastAsia="標楷體" w:hAnsi="標楷體" w:hint="eastAsia"/>
          <w:b/>
          <w:sz w:val="33"/>
          <w:szCs w:val="33"/>
        </w:rPr>
        <w:t xml:space="preserve"> </w:t>
      </w:r>
      <w:r w:rsidR="00666CD2" w:rsidRPr="00184722">
        <w:rPr>
          <w:rFonts w:eastAsia="標楷體" w:hAnsi="標楷體" w:hint="eastAsia"/>
          <w:b/>
          <w:sz w:val="33"/>
          <w:szCs w:val="33"/>
        </w:rPr>
        <w:t xml:space="preserve">　</w:t>
      </w:r>
    </w:p>
    <w:p w:rsidR="00520A9D" w:rsidRPr="00184722" w:rsidRDefault="00520A9D">
      <w:pPr>
        <w:rPr>
          <w:b/>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6"/>
        <w:gridCol w:w="3402"/>
        <w:gridCol w:w="3531"/>
      </w:tblGrid>
      <w:tr w:rsidR="00643A9D" w:rsidRPr="00C00633" w:rsidTr="00927C5B">
        <w:trPr>
          <w:trHeight w:val="475"/>
        </w:trPr>
        <w:tc>
          <w:tcPr>
            <w:tcW w:w="3416" w:type="dxa"/>
            <w:shd w:val="clear" w:color="auto" w:fill="auto"/>
            <w:vAlign w:val="center"/>
          </w:tcPr>
          <w:p w:rsidR="00643A9D" w:rsidRPr="00165CC0" w:rsidRDefault="00643A9D" w:rsidP="00B0544C">
            <w:pPr>
              <w:jc w:val="center"/>
              <w:rPr>
                <w:rFonts w:ascii="標楷體" w:eastAsia="標楷體" w:hAnsi="標楷體"/>
              </w:rPr>
            </w:pPr>
            <w:r>
              <w:rPr>
                <w:rFonts w:ascii="標楷體" w:eastAsia="標楷體" w:hAnsi="標楷體" w:hint="eastAsia"/>
              </w:rPr>
              <w:t>修正名稱</w:t>
            </w:r>
          </w:p>
        </w:tc>
        <w:tc>
          <w:tcPr>
            <w:tcW w:w="3402" w:type="dxa"/>
            <w:vAlign w:val="center"/>
          </w:tcPr>
          <w:p w:rsidR="00643A9D" w:rsidRDefault="00643A9D" w:rsidP="00B0544C">
            <w:pPr>
              <w:jc w:val="center"/>
              <w:rPr>
                <w:rFonts w:ascii="標楷體" w:eastAsia="標楷體" w:hAnsi="標楷體"/>
              </w:rPr>
            </w:pPr>
            <w:r>
              <w:rPr>
                <w:rFonts w:ascii="標楷體" w:eastAsia="標楷體" w:hAnsi="標楷體" w:hint="eastAsia"/>
              </w:rPr>
              <w:t>現行名稱</w:t>
            </w:r>
          </w:p>
        </w:tc>
        <w:tc>
          <w:tcPr>
            <w:tcW w:w="3531" w:type="dxa"/>
            <w:shd w:val="clear" w:color="auto" w:fill="auto"/>
            <w:vAlign w:val="center"/>
          </w:tcPr>
          <w:p w:rsidR="00643A9D" w:rsidRDefault="00643A9D" w:rsidP="00B0544C">
            <w:pPr>
              <w:jc w:val="center"/>
              <w:rPr>
                <w:rFonts w:ascii="標楷體" w:eastAsia="標楷體" w:hAnsi="標楷體"/>
              </w:rPr>
            </w:pPr>
            <w:r>
              <w:rPr>
                <w:rFonts w:ascii="標楷體" w:eastAsia="標楷體" w:hAnsi="標楷體" w:hint="eastAsia"/>
              </w:rPr>
              <w:t>說</w:t>
            </w:r>
            <w:r w:rsidR="00E323E7">
              <w:rPr>
                <w:rFonts w:ascii="標楷體" w:eastAsia="標楷體" w:hAnsi="標楷體" w:hint="eastAsia"/>
              </w:rPr>
              <w:t xml:space="preserve">      </w:t>
            </w:r>
            <w:r>
              <w:rPr>
                <w:rFonts w:ascii="標楷體" w:eastAsia="標楷體" w:hAnsi="標楷體" w:hint="eastAsia"/>
              </w:rPr>
              <w:t>明</w:t>
            </w:r>
          </w:p>
        </w:tc>
      </w:tr>
      <w:tr w:rsidR="00643A9D" w:rsidRPr="00C00633" w:rsidTr="00927C5B">
        <w:trPr>
          <w:trHeight w:val="475"/>
        </w:trPr>
        <w:tc>
          <w:tcPr>
            <w:tcW w:w="3416" w:type="dxa"/>
            <w:shd w:val="clear" w:color="auto" w:fill="auto"/>
          </w:tcPr>
          <w:p w:rsidR="00643A9D" w:rsidRPr="00165CC0" w:rsidRDefault="00C2678D" w:rsidP="00C2678D">
            <w:pPr>
              <w:jc w:val="both"/>
              <w:rPr>
                <w:rFonts w:ascii="標楷體" w:eastAsia="標楷體" w:hAnsi="標楷體"/>
              </w:rPr>
            </w:pPr>
            <w:r w:rsidRPr="008153C8">
              <w:rPr>
                <w:rFonts w:ascii="標楷體" w:eastAsia="標楷體" w:hAnsi="標楷體"/>
                <w:u w:val="single"/>
              </w:rPr>
              <w:t>非銀行</w:t>
            </w:r>
            <w:r w:rsidRPr="002D5F74">
              <w:rPr>
                <w:rFonts w:ascii="標楷體" w:eastAsia="標楷體" w:hAnsi="標楷體" w:hint="eastAsia"/>
                <w:u w:val="single"/>
              </w:rPr>
              <w:t>支付</w:t>
            </w:r>
            <w:r w:rsidRPr="002D5F74">
              <w:rPr>
                <w:rFonts w:ascii="標楷體" w:eastAsia="標楷體" w:hAnsi="標楷體"/>
                <w:u w:val="single"/>
              </w:rPr>
              <w:t>機構</w:t>
            </w:r>
            <w:r>
              <w:rPr>
                <w:rFonts w:ascii="標楷體" w:eastAsia="標楷體" w:hAnsi="標楷體" w:hint="eastAsia"/>
                <w:u w:val="single"/>
              </w:rPr>
              <w:t>儲值</w:t>
            </w:r>
            <w:r w:rsidRPr="008153C8">
              <w:rPr>
                <w:rFonts w:ascii="標楷體" w:eastAsia="標楷體" w:hAnsi="標楷體"/>
              </w:rPr>
              <w:t>款項準備金繳存及查核辦法</w:t>
            </w:r>
          </w:p>
        </w:tc>
        <w:tc>
          <w:tcPr>
            <w:tcW w:w="3402" w:type="dxa"/>
          </w:tcPr>
          <w:p w:rsidR="00643A9D" w:rsidRDefault="00643A9D" w:rsidP="00B0544C">
            <w:pPr>
              <w:jc w:val="both"/>
              <w:rPr>
                <w:rFonts w:ascii="標楷體" w:eastAsia="標楷體" w:hAnsi="標楷體"/>
              </w:rPr>
            </w:pPr>
            <w:r w:rsidRPr="00165CC0">
              <w:rPr>
                <w:rFonts w:ascii="標楷體" w:eastAsia="標楷體" w:hAnsi="標楷體" w:hint="eastAsia"/>
              </w:rPr>
              <w:t>非銀行發行機構發行電子票證預收款項準備金繳存及查核辦法</w:t>
            </w:r>
          </w:p>
        </w:tc>
        <w:tc>
          <w:tcPr>
            <w:tcW w:w="3531" w:type="dxa"/>
            <w:shd w:val="clear" w:color="auto" w:fill="auto"/>
          </w:tcPr>
          <w:p w:rsidR="00643A9D" w:rsidRDefault="002D5F74" w:rsidP="00B55A39">
            <w:pPr>
              <w:spacing w:afterLines="50" w:after="180"/>
              <w:jc w:val="both"/>
              <w:rPr>
                <w:rFonts w:ascii="標楷體" w:eastAsia="標楷體" w:hAnsi="標楷體"/>
              </w:rPr>
            </w:pPr>
            <w:r w:rsidRPr="00FD1658">
              <w:rPr>
                <w:rFonts w:ascii="標楷體" w:eastAsia="標楷體" w:hAnsi="標楷體" w:cs="細明體" w:hint="eastAsia"/>
                <w:kern w:val="0"/>
              </w:rPr>
              <w:t>鑒於非銀行</w:t>
            </w:r>
            <w:r w:rsidR="00623B7E">
              <w:rPr>
                <w:rFonts w:ascii="標楷體" w:eastAsia="標楷體" w:hAnsi="標楷體" w:cs="細明體" w:hint="eastAsia"/>
                <w:kern w:val="0"/>
              </w:rPr>
              <w:t>電子票證發行</w:t>
            </w:r>
            <w:r w:rsidRPr="00FD1658">
              <w:rPr>
                <w:rFonts w:ascii="標楷體" w:eastAsia="標楷體" w:hAnsi="標楷體" w:cs="細明體" w:hint="eastAsia"/>
                <w:kern w:val="0"/>
              </w:rPr>
              <w:t>機構發行電子票證</w:t>
            </w:r>
            <w:r>
              <w:rPr>
                <w:rFonts w:ascii="標楷體" w:eastAsia="標楷體" w:hAnsi="標楷體" w:cs="細明體" w:hint="eastAsia"/>
                <w:kern w:val="0"/>
              </w:rPr>
              <w:t>所收取之</w:t>
            </w:r>
            <w:r w:rsidRPr="00FD1658">
              <w:rPr>
                <w:rFonts w:ascii="標楷體" w:eastAsia="標楷體" w:hAnsi="標楷體" w:cs="細明體" w:hint="eastAsia"/>
                <w:kern w:val="0"/>
              </w:rPr>
              <w:t>款項</w:t>
            </w:r>
            <w:r>
              <w:rPr>
                <w:rFonts w:ascii="標楷體" w:eastAsia="標楷體" w:hAnsi="標楷體" w:cs="細明體" w:hint="eastAsia"/>
                <w:kern w:val="0"/>
              </w:rPr>
              <w:t>，其</w:t>
            </w:r>
            <w:r w:rsidRPr="00FD1658">
              <w:rPr>
                <w:rFonts w:ascii="標楷體" w:eastAsia="標楷體" w:hAnsi="標楷體" w:cs="細明體" w:hint="eastAsia"/>
                <w:kern w:val="0"/>
              </w:rPr>
              <w:t>性質與</w:t>
            </w:r>
            <w:r>
              <w:rPr>
                <w:rFonts w:ascii="標楷體" w:eastAsia="標楷體" w:hAnsi="標楷體" w:cs="細明體" w:hint="eastAsia"/>
                <w:kern w:val="0"/>
              </w:rPr>
              <w:t>專營電子支付機構</w:t>
            </w:r>
            <w:r w:rsidRPr="00FD1658">
              <w:rPr>
                <w:rFonts w:ascii="標楷體" w:eastAsia="標楷體" w:hAnsi="標楷體" w:cs="細明體" w:hint="eastAsia"/>
                <w:kern w:val="0"/>
              </w:rPr>
              <w:t>收取儲值款項類似，宜有一致</w:t>
            </w:r>
            <w:r>
              <w:rPr>
                <w:rFonts w:ascii="標楷體" w:eastAsia="標楷體" w:hAnsi="標楷體" w:cs="細明體" w:hint="eastAsia"/>
                <w:kern w:val="0"/>
              </w:rPr>
              <w:t>性</w:t>
            </w:r>
            <w:r w:rsidRPr="00FD1658">
              <w:rPr>
                <w:rFonts w:ascii="標楷體" w:eastAsia="標楷體" w:hAnsi="標楷體" w:cs="細明體" w:hint="eastAsia"/>
                <w:kern w:val="0"/>
              </w:rPr>
              <w:t>之準備金</w:t>
            </w:r>
            <w:r>
              <w:rPr>
                <w:rFonts w:ascii="標楷體" w:eastAsia="標楷體" w:hAnsi="標楷體" w:cs="細明體" w:hint="eastAsia"/>
                <w:kern w:val="0"/>
              </w:rPr>
              <w:t>提存</w:t>
            </w:r>
            <w:r w:rsidRPr="00FD1658">
              <w:rPr>
                <w:rFonts w:ascii="標楷體" w:eastAsia="標楷體" w:hAnsi="標楷體" w:cs="細明體" w:hint="eastAsia"/>
                <w:kern w:val="0"/>
              </w:rPr>
              <w:t>標準，且為立法經濟之考量，將兩者有關準備金繳存及查核，併納入本辦法予以規範，</w:t>
            </w:r>
            <w:r>
              <w:rPr>
                <w:rFonts w:ascii="標楷體" w:eastAsia="標楷體" w:hAnsi="標楷體" w:cs="細明體" w:hint="eastAsia"/>
                <w:kern w:val="0"/>
              </w:rPr>
              <w:t>爰</w:t>
            </w:r>
            <w:r w:rsidRPr="00FD1658">
              <w:rPr>
                <w:rFonts w:ascii="標楷體" w:eastAsia="標楷體" w:hAnsi="標楷體" w:cs="細明體" w:hint="eastAsia"/>
                <w:kern w:val="0"/>
              </w:rPr>
              <w:t>修正名稱</w:t>
            </w:r>
            <w:r w:rsidRPr="00EB28E5">
              <w:rPr>
                <w:rFonts w:ascii="標楷體" w:eastAsia="標楷體" w:hAnsi="標楷體" w:cs="細明體" w:hint="eastAsia"/>
                <w:kern w:val="0"/>
              </w:rPr>
              <w:t>。</w:t>
            </w:r>
          </w:p>
        </w:tc>
      </w:tr>
      <w:tr w:rsidR="00643A9D" w:rsidRPr="00C00633" w:rsidTr="00927C5B">
        <w:trPr>
          <w:trHeight w:val="475"/>
        </w:trPr>
        <w:tc>
          <w:tcPr>
            <w:tcW w:w="3416" w:type="dxa"/>
            <w:shd w:val="clear" w:color="auto" w:fill="auto"/>
            <w:vAlign w:val="center"/>
          </w:tcPr>
          <w:p w:rsidR="00643A9D" w:rsidRPr="00C00633" w:rsidRDefault="00643A9D" w:rsidP="004D2A99">
            <w:pPr>
              <w:widowControl/>
              <w:ind w:right="57"/>
              <w:jc w:val="center"/>
              <w:rPr>
                <w:rFonts w:ascii="標楷體" w:eastAsia="標楷體" w:hAnsi="標楷體" w:cs="新細明體"/>
                <w:vanish/>
                <w:kern w:val="0"/>
              </w:rPr>
            </w:pPr>
            <w:r>
              <w:rPr>
                <w:rFonts w:ascii="標楷體" w:eastAsia="標楷體" w:hAnsi="標楷體" w:cs="細明體" w:hint="eastAsia"/>
                <w:kern w:val="0"/>
              </w:rPr>
              <w:t>修正</w:t>
            </w:r>
            <w:r w:rsidRPr="00C00633">
              <w:rPr>
                <w:rFonts w:ascii="標楷體" w:eastAsia="標楷體" w:hAnsi="標楷體" w:cs="細明體" w:hint="eastAsia"/>
                <w:kern w:val="0"/>
              </w:rPr>
              <w:t>條文</w:t>
            </w:r>
          </w:p>
        </w:tc>
        <w:tc>
          <w:tcPr>
            <w:tcW w:w="3402" w:type="dxa"/>
            <w:vAlign w:val="center"/>
          </w:tcPr>
          <w:p w:rsidR="00643A9D" w:rsidRPr="00C00633" w:rsidRDefault="00643A9D" w:rsidP="00C00633">
            <w:pPr>
              <w:widowControl/>
              <w:ind w:right="57"/>
              <w:jc w:val="center"/>
              <w:rPr>
                <w:rFonts w:ascii="標楷體" w:eastAsia="標楷體" w:hAnsi="標楷體" w:cs="細明體"/>
                <w:kern w:val="0"/>
              </w:rPr>
            </w:pPr>
            <w:r>
              <w:rPr>
                <w:rFonts w:eastAsia="標楷體" w:hint="eastAsia"/>
              </w:rPr>
              <w:t>現行條文</w:t>
            </w:r>
          </w:p>
        </w:tc>
        <w:tc>
          <w:tcPr>
            <w:tcW w:w="3531" w:type="dxa"/>
            <w:shd w:val="clear" w:color="auto" w:fill="auto"/>
            <w:vAlign w:val="center"/>
          </w:tcPr>
          <w:p w:rsidR="00643A9D" w:rsidRPr="00C00633" w:rsidRDefault="00643A9D" w:rsidP="00C00633">
            <w:pPr>
              <w:widowControl/>
              <w:ind w:right="57"/>
              <w:jc w:val="center"/>
              <w:rPr>
                <w:rFonts w:ascii="標楷體" w:eastAsia="標楷體" w:hAnsi="標楷體" w:cs="新細明體"/>
                <w:vanish/>
                <w:kern w:val="0"/>
              </w:rPr>
            </w:pPr>
            <w:r w:rsidRPr="00C00633">
              <w:rPr>
                <w:rFonts w:ascii="標楷體" w:eastAsia="標楷體" w:hAnsi="標楷體" w:cs="細明體" w:hint="eastAsia"/>
                <w:kern w:val="0"/>
              </w:rPr>
              <w:t>說      明</w:t>
            </w:r>
          </w:p>
        </w:tc>
      </w:tr>
      <w:tr w:rsidR="00643A9D" w:rsidRPr="00EB28E5" w:rsidTr="00585163">
        <w:trPr>
          <w:trHeight w:val="2487"/>
        </w:trPr>
        <w:tc>
          <w:tcPr>
            <w:tcW w:w="3416" w:type="dxa"/>
            <w:shd w:val="clear" w:color="auto" w:fill="auto"/>
          </w:tcPr>
          <w:p w:rsidR="00F1731B" w:rsidRPr="00F1731B" w:rsidRDefault="00643A9D" w:rsidP="007B3FAE">
            <w:pPr>
              <w:widowControl/>
              <w:spacing w:afterLines="50" w:after="180"/>
              <w:ind w:left="240" w:right="6" w:hangingChars="100" w:hanging="240"/>
              <w:jc w:val="both"/>
              <w:rPr>
                <w:rFonts w:ascii="標楷體" w:eastAsia="標楷體" w:hAnsi="標楷體" w:cs="新細明體"/>
                <w:vanish/>
                <w:kern w:val="0"/>
              </w:rPr>
            </w:pPr>
            <w:r w:rsidRPr="00EB28E5">
              <w:rPr>
                <w:rFonts w:ascii="標楷體" w:eastAsia="標楷體" w:hAnsi="標楷體" w:cs="細明體" w:hint="eastAsia"/>
                <w:kern w:val="0"/>
              </w:rPr>
              <w:t>第一條  本辦法依</w:t>
            </w:r>
            <w:r w:rsidRPr="00EB28E5">
              <w:rPr>
                <w:rFonts w:ascii="標楷體" w:eastAsia="標楷體" w:hAnsi="標楷體" w:cs="新細明體" w:hint="eastAsia"/>
                <w:kern w:val="0"/>
              </w:rPr>
              <w:t>電子票證發行管理條例第十八</w:t>
            </w:r>
            <w:r w:rsidRPr="00EB28E5">
              <w:rPr>
                <w:rFonts w:ascii="標楷體" w:eastAsia="標楷體" w:hAnsi="標楷體" w:cs="細明體" w:hint="eastAsia"/>
                <w:kern w:val="0"/>
              </w:rPr>
              <w:t>條第一項</w:t>
            </w:r>
            <w:r w:rsidR="007B3FAE" w:rsidRPr="007B3FAE">
              <w:rPr>
                <w:rFonts w:ascii="新細明體" w:hAnsi="新細明體" w:cs="細明體" w:hint="eastAsia"/>
                <w:kern w:val="0"/>
                <w:u w:val="single"/>
              </w:rPr>
              <w:t>、</w:t>
            </w:r>
            <w:r w:rsidR="00C2678D" w:rsidRPr="00585163">
              <w:rPr>
                <w:rFonts w:ascii="標楷體" w:eastAsia="標楷體" w:hAnsi="標楷體" w:cs="新細明體"/>
                <w:kern w:val="0"/>
              </w:rPr>
              <w:t>第三項規定</w:t>
            </w:r>
            <w:r w:rsidRPr="00C20006">
              <w:rPr>
                <w:rFonts w:ascii="標楷體" w:eastAsia="標楷體" w:hAnsi="標楷體" w:cs="新細明體" w:hint="eastAsia"/>
                <w:kern w:val="0"/>
                <w:u w:val="single"/>
              </w:rPr>
              <w:t>及</w:t>
            </w:r>
            <w:r w:rsidRPr="003124B8">
              <w:rPr>
                <w:rFonts w:ascii="標楷體" w:eastAsia="標楷體" w:hAnsi="標楷體" w:cs="細明體" w:hint="eastAsia"/>
                <w:kern w:val="0"/>
                <w:u w:val="single"/>
              </w:rPr>
              <w:t>電子支付機構管理條例第十九條</w:t>
            </w:r>
            <w:r w:rsidR="007B3FAE">
              <w:rPr>
                <w:rFonts w:ascii="新細明體" w:hAnsi="新細明體" w:cs="細明體" w:hint="eastAsia"/>
                <w:kern w:val="0"/>
                <w:u w:val="single"/>
              </w:rPr>
              <w:t>、</w:t>
            </w:r>
            <w:r w:rsidR="007B3FAE" w:rsidRPr="007B3FAE">
              <w:rPr>
                <w:rFonts w:ascii="標楷體" w:eastAsia="標楷體" w:hAnsi="標楷體" w:cs="新細明體" w:hint="eastAsia"/>
                <w:kern w:val="0"/>
                <w:u w:val="single"/>
              </w:rPr>
              <w:t>第四十條準用第十九條規定</w:t>
            </w:r>
            <w:r w:rsidR="007B3FAE" w:rsidRPr="007B3FAE">
              <w:rPr>
                <w:rFonts w:ascii="標楷體" w:eastAsia="標楷體" w:hAnsi="標楷體" w:cs="新細明體" w:hint="eastAsia"/>
                <w:kern w:val="0"/>
              </w:rPr>
              <w:t>訂定之</w:t>
            </w:r>
            <w:r w:rsidRPr="00EB28E5">
              <w:rPr>
                <w:rFonts w:ascii="標楷體" w:eastAsia="標楷體" w:hAnsi="標楷體" w:cs="細明體" w:hint="eastAsia"/>
                <w:kern w:val="0"/>
              </w:rPr>
              <w:t>。</w:t>
            </w:r>
          </w:p>
        </w:tc>
        <w:tc>
          <w:tcPr>
            <w:tcW w:w="3402" w:type="dxa"/>
          </w:tcPr>
          <w:p w:rsidR="00643A9D" w:rsidRPr="00EB28E5" w:rsidRDefault="00643A9D" w:rsidP="00AA2334">
            <w:pPr>
              <w:widowControl/>
              <w:ind w:left="240" w:right="6" w:hangingChars="100" w:hanging="240"/>
              <w:jc w:val="both"/>
              <w:rPr>
                <w:rFonts w:ascii="標楷體" w:eastAsia="標楷體" w:hAnsi="標楷體" w:cs="細明體"/>
                <w:kern w:val="0"/>
              </w:rPr>
            </w:pPr>
            <w:r w:rsidRPr="00AA2334">
              <w:rPr>
                <w:rFonts w:ascii="標楷體" w:eastAsia="標楷體" w:hAnsi="標楷體" w:cs="細明體"/>
                <w:kern w:val="0"/>
              </w:rPr>
              <w:t>第一條</w:t>
            </w:r>
            <w:r w:rsidRPr="00EB28E5">
              <w:rPr>
                <w:rFonts w:ascii="標楷體" w:eastAsia="標楷體" w:hAnsi="標楷體" w:cs="細明體" w:hint="eastAsia"/>
                <w:kern w:val="0"/>
              </w:rPr>
              <w:t xml:space="preserve">  </w:t>
            </w:r>
            <w:r w:rsidRPr="00EB28E5">
              <w:rPr>
                <w:rFonts w:ascii="標楷體" w:eastAsia="標楷體" w:hAnsi="標楷體" w:cs="細明體"/>
                <w:kern w:val="0"/>
              </w:rPr>
              <w:t>本辦法依電子票證發行管理條例第十八條第一項</w:t>
            </w:r>
            <w:r w:rsidRPr="00927C5B">
              <w:rPr>
                <w:rFonts w:ascii="標楷體" w:eastAsia="標楷體" w:hAnsi="標楷體" w:cs="細明體"/>
                <w:kern w:val="0"/>
              </w:rPr>
              <w:t>及第三項</w:t>
            </w:r>
            <w:r w:rsidRPr="00EB28E5">
              <w:rPr>
                <w:rFonts w:ascii="標楷體" w:eastAsia="標楷體" w:hAnsi="標楷體" w:cs="細明體"/>
                <w:kern w:val="0"/>
              </w:rPr>
              <w:t>規定訂定</w:t>
            </w:r>
            <w:r w:rsidRPr="00F94421">
              <w:rPr>
                <w:rFonts w:ascii="標楷體" w:eastAsia="標楷體" w:hAnsi="標楷體" w:cs="細明體"/>
                <w:kern w:val="0"/>
              </w:rPr>
              <w:t>之</w:t>
            </w:r>
            <w:r w:rsidRPr="00EB28E5">
              <w:rPr>
                <w:rFonts w:ascii="標楷體" w:eastAsia="標楷體" w:hAnsi="標楷體" w:cs="細明體" w:hint="eastAsia"/>
                <w:kern w:val="0"/>
              </w:rPr>
              <w:t>。</w:t>
            </w:r>
          </w:p>
        </w:tc>
        <w:tc>
          <w:tcPr>
            <w:tcW w:w="3531" w:type="dxa"/>
            <w:shd w:val="clear" w:color="auto" w:fill="auto"/>
          </w:tcPr>
          <w:p w:rsidR="00E30E79" w:rsidRPr="00EB28E5" w:rsidRDefault="00F462C6" w:rsidP="00585163">
            <w:pPr>
              <w:spacing w:afterLines="50" w:after="180"/>
              <w:jc w:val="both"/>
              <w:rPr>
                <w:rFonts w:ascii="標楷體" w:eastAsia="標楷體" w:hAnsi="標楷體" w:cs="新細明體"/>
                <w:vanish/>
                <w:kern w:val="0"/>
              </w:rPr>
            </w:pPr>
            <w:r>
              <w:rPr>
                <w:rFonts w:ascii="標楷體" w:eastAsia="標楷體" w:hAnsi="標楷體" w:cs="細明體" w:hint="eastAsia"/>
                <w:kern w:val="0"/>
              </w:rPr>
              <w:t>配合</w:t>
            </w:r>
            <w:r w:rsidR="00585163">
              <w:rPr>
                <w:rFonts w:ascii="標楷體" w:eastAsia="標楷體" w:hAnsi="標楷體" w:cs="細明體" w:hint="eastAsia"/>
                <w:kern w:val="0"/>
              </w:rPr>
              <w:t>「</w:t>
            </w:r>
            <w:r>
              <w:rPr>
                <w:rFonts w:ascii="標楷體" w:eastAsia="標楷體" w:hAnsi="標楷體" w:cs="細明體" w:hint="eastAsia"/>
                <w:kern w:val="0"/>
              </w:rPr>
              <w:t>電子支付機構管理條例</w:t>
            </w:r>
            <w:r w:rsidR="00585163">
              <w:rPr>
                <w:rFonts w:ascii="標楷體" w:eastAsia="標楷體" w:hAnsi="標楷體" w:cs="細明體" w:hint="eastAsia"/>
                <w:kern w:val="0"/>
              </w:rPr>
              <w:t>」</w:t>
            </w:r>
            <w:r w:rsidR="00585163" w:rsidRPr="005468D1">
              <w:rPr>
                <w:rFonts w:ascii="標楷體" w:eastAsia="標楷體" w:hAnsi="標楷體" w:cs="細明體" w:hint="eastAsia"/>
                <w:kern w:val="0"/>
              </w:rPr>
              <w:t>公</w:t>
            </w:r>
            <w:r w:rsidRPr="005468D1">
              <w:rPr>
                <w:rFonts w:ascii="標楷體" w:eastAsia="標楷體" w:hAnsi="標楷體" w:cs="細明體" w:hint="eastAsia"/>
                <w:kern w:val="0"/>
              </w:rPr>
              <w:t>布施行，修正</w:t>
            </w:r>
            <w:r w:rsidR="00643A9D" w:rsidRPr="005468D1">
              <w:rPr>
                <w:rFonts w:ascii="標楷體" w:eastAsia="標楷體" w:hAnsi="標楷體" w:cs="細明體" w:hint="eastAsia"/>
                <w:kern w:val="0"/>
              </w:rPr>
              <w:t>本辦法</w:t>
            </w:r>
            <w:r w:rsidRPr="005468D1">
              <w:rPr>
                <w:rFonts w:ascii="標楷體" w:eastAsia="標楷體" w:hAnsi="標楷體" w:cs="細明體" w:hint="eastAsia"/>
                <w:kern w:val="0"/>
              </w:rPr>
              <w:t>授權依據，並</w:t>
            </w:r>
            <w:r w:rsidR="000C0579" w:rsidRPr="005468D1">
              <w:rPr>
                <w:rFonts w:ascii="標楷體" w:eastAsia="標楷體" w:hAnsi="標楷體" w:cs="細明體" w:hint="eastAsia"/>
                <w:kern w:val="0"/>
              </w:rPr>
              <w:t>增列電子支付機構</w:t>
            </w:r>
            <w:r w:rsidR="00B82BC7" w:rsidRPr="005468D1">
              <w:rPr>
                <w:rFonts w:ascii="標楷體" w:eastAsia="標楷體" w:hAnsi="標楷體" w:cs="細明體" w:hint="eastAsia"/>
                <w:kern w:val="0"/>
              </w:rPr>
              <w:t>、</w:t>
            </w:r>
            <w:r w:rsidR="00B82BC7" w:rsidRPr="005468D1">
              <w:rPr>
                <w:rFonts w:ascii="標楷體" w:eastAsia="標楷體" w:hAnsi="標楷體" w:hint="eastAsia"/>
              </w:rPr>
              <w:t>電子票證發行機構兼營</w:t>
            </w:r>
            <w:r w:rsidR="005468D1" w:rsidRPr="005468D1">
              <w:rPr>
                <w:rFonts w:ascii="標楷體" w:eastAsia="標楷體" w:hAnsi="標楷體" w:hint="eastAsia"/>
              </w:rPr>
              <w:t>電子支付業務</w:t>
            </w:r>
            <w:r w:rsidR="005468D1">
              <w:rPr>
                <w:rFonts w:ascii="標楷體" w:eastAsia="標楷體" w:hAnsi="標楷體" w:hint="eastAsia"/>
              </w:rPr>
              <w:t>，</w:t>
            </w:r>
            <w:r w:rsidR="000C0579" w:rsidRPr="00E30E79">
              <w:rPr>
                <w:rFonts w:ascii="標楷體" w:eastAsia="標楷體" w:hAnsi="標楷體" w:cs="細明體" w:hint="eastAsia"/>
                <w:kern w:val="0"/>
              </w:rPr>
              <w:t>繳存準備金之規定。</w:t>
            </w:r>
          </w:p>
        </w:tc>
      </w:tr>
      <w:tr w:rsidR="00643A9D" w:rsidRPr="00EB28E5" w:rsidTr="00075EFB">
        <w:tc>
          <w:tcPr>
            <w:tcW w:w="3416" w:type="dxa"/>
            <w:tcBorders>
              <w:bottom w:val="single" w:sz="4" w:space="0" w:color="auto"/>
            </w:tcBorders>
            <w:shd w:val="clear" w:color="auto" w:fill="auto"/>
          </w:tcPr>
          <w:p w:rsidR="00F35661" w:rsidRPr="006875A2" w:rsidRDefault="006875A2" w:rsidP="007B3FAE">
            <w:pPr>
              <w:widowControl/>
              <w:spacing w:afterLines="50" w:after="180"/>
              <w:ind w:left="240" w:right="6" w:hangingChars="100" w:hanging="240"/>
              <w:jc w:val="both"/>
              <w:rPr>
                <w:rFonts w:ascii="標楷體" w:eastAsia="標楷體" w:hAnsi="標楷體" w:cs="細明體"/>
                <w:kern w:val="0"/>
              </w:rPr>
            </w:pPr>
            <w:r w:rsidRPr="00E36AE4">
              <w:rPr>
                <w:rFonts w:ascii="標楷體" w:eastAsia="標楷體" w:hAnsi="標楷體" w:hint="eastAsia"/>
              </w:rPr>
              <w:t>第二條</w:t>
            </w:r>
            <w:r>
              <w:rPr>
                <w:rFonts w:ascii="標楷體" w:eastAsia="標楷體" w:hAnsi="標楷體" w:hint="eastAsia"/>
              </w:rPr>
              <w:t xml:space="preserve"> </w:t>
            </w:r>
            <w:r w:rsidR="00F1731B">
              <w:rPr>
                <w:rFonts w:ascii="標楷體" w:eastAsia="標楷體" w:hAnsi="標楷體" w:hint="eastAsia"/>
              </w:rPr>
              <w:t xml:space="preserve"> </w:t>
            </w:r>
            <w:r w:rsidR="002D5F74" w:rsidRPr="002D5F74">
              <w:rPr>
                <w:rFonts w:ascii="標楷體" w:eastAsia="標楷體" w:hAnsi="標楷體" w:cs="細明體" w:hint="eastAsia"/>
                <w:kern w:val="0"/>
              </w:rPr>
              <w:t>本辦法所稱非銀行</w:t>
            </w:r>
            <w:r w:rsidR="002D5F74">
              <w:rPr>
                <w:rFonts w:ascii="標楷體" w:eastAsia="標楷體" w:hAnsi="標楷體" w:cs="細明體" w:hint="eastAsia"/>
                <w:kern w:val="0"/>
              </w:rPr>
              <w:t>支付</w:t>
            </w:r>
            <w:r w:rsidR="002D5F74" w:rsidRPr="002D5F74">
              <w:rPr>
                <w:rFonts w:ascii="標楷體" w:eastAsia="標楷體" w:hAnsi="標楷體" w:cs="細明體" w:hint="eastAsia"/>
                <w:kern w:val="0"/>
              </w:rPr>
              <w:t>機構指</w:t>
            </w:r>
            <w:r w:rsidR="00F94421" w:rsidRPr="00075EFB">
              <w:rPr>
                <w:rFonts w:ascii="標楷體" w:eastAsia="標楷體" w:hAnsi="標楷體" w:cs="細明體" w:hint="eastAsia"/>
                <w:kern w:val="0"/>
                <w:shd w:val="clear" w:color="auto" w:fill="FFFFFF"/>
              </w:rPr>
              <w:t>電子票證發行管理條例所定之非銀行發行機構及電子支付機構管理條例所定之專營電子支付機構。</w:t>
            </w:r>
          </w:p>
        </w:tc>
        <w:tc>
          <w:tcPr>
            <w:tcW w:w="3402" w:type="dxa"/>
            <w:tcBorders>
              <w:bottom w:val="single" w:sz="4" w:space="0" w:color="auto"/>
            </w:tcBorders>
          </w:tcPr>
          <w:p w:rsidR="00643A9D" w:rsidRPr="00EB28E5" w:rsidRDefault="00643A9D" w:rsidP="007B61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240" w:hangingChars="100" w:hanging="240"/>
              <w:jc w:val="both"/>
              <w:rPr>
                <w:rFonts w:ascii="標楷體" w:eastAsia="標楷體" w:hAnsi="標楷體" w:cs="細明體"/>
                <w:kern w:val="0"/>
              </w:rPr>
            </w:pPr>
          </w:p>
        </w:tc>
        <w:tc>
          <w:tcPr>
            <w:tcW w:w="3531" w:type="dxa"/>
            <w:shd w:val="clear" w:color="auto" w:fill="auto"/>
          </w:tcPr>
          <w:p w:rsidR="000C0579" w:rsidRPr="000C0579" w:rsidRDefault="006875A2" w:rsidP="006875A2">
            <w:pPr>
              <w:widowControl/>
              <w:ind w:left="420" w:right="6" w:hangingChars="175" w:hanging="420"/>
              <w:jc w:val="both"/>
              <w:rPr>
                <w:rFonts w:ascii="標楷體" w:eastAsia="標楷體" w:hAnsi="標楷體" w:cs="細明體"/>
                <w:kern w:val="0"/>
              </w:rPr>
            </w:pPr>
            <w:r w:rsidRPr="000C0579">
              <w:rPr>
                <w:rFonts w:ascii="標楷體" w:eastAsia="標楷體" w:hAnsi="標楷體" w:cs="細明體" w:hint="eastAsia"/>
                <w:kern w:val="0"/>
              </w:rPr>
              <w:t>一、</w:t>
            </w:r>
            <w:r w:rsidRPr="00260406">
              <w:rPr>
                <w:rFonts w:ascii="標楷體" w:eastAsia="標楷體" w:hAnsi="標楷體" w:cs="細明體" w:hint="eastAsia"/>
                <w:kern w:val="0"/>
                <w:u w:val="single"/>
              </w:rPr>
              <w:t>本條新增</w:t>
            </w:r>
            <w:r w:rsidR="000C0579" w:rsidRPr="000C0579">
              <w:rPr>
                <w:rFonts w:ascii="標楷體" w:eastAsia="標楷體" w:hAnsi="標楷體" w:cs="細明體" w:hint="eastAsia"/>
                <w:kern w:val="0"/>
              </w:rPr>
              <w:t>。</w:t>
            </w:r>
          </w:p>
          <w:p w:rsidR="00643A9D" w:rsidRPr="00EB28E5" w:rsidRDefault="000C0579" w:rsidP="00F94421">
            <w:pPr>
              <w:widowControl/>
              <w:ind w:left="420" w:right="6" w:hangingChars="175" w:hanging="420"/>
              <w:jc w:val="both"/>
              <w:rPr>
                <w:rFonts w:ascii="標楷體" w:eastAsia="標楷體" w:hAnsi="標楷體" w:cs="細明體"/>
                <w:kern w:val="0"/>
              </w:rPr>
            </w:pPr>
            <w:r w:rsidRPr="000C0579">
              <w:rPr>
                <w:rFonts w:ascii="標楷體" w:eastAsia="標楷體" w:hAnsi="標楷體" w:cs="細明體" w:hint="eastAsia"/>
                <w:kern w:val="0"/>
              </w:rPr>
              <w:t>二、</w:t>
            </w:r>
            <w:r w:rsidR="006875A2" w:rsidRPr="000C0579">
              <w:rPr>
                <w:rFonts w:ascii="標楷體" w:eastAsia="標楷體" w:hAnsi="標楷體" w:cs="細明體" w:hint="eastAsia"/>
                <w:kern w:val="0"/>
              </w:rPr>
              <w:t>明定</w:t>
            </w:r>
            <w:r w:rsidR="00F94421">
              <w:rPr>
                <w:rFonts w:ascii="標楷體" w:eastAsia="標楷體" w:hAnsi="標楷體" w:cs="細明體" w:hint="eastAsia"/>
                <w:kern w:val="0"/>
              </w:rPr>
              <w:t>本辦法適用機構</w:t>
            </w:r>
            <w:r w:rsidR="006875A2" w:rsidRPr="000C0579">
              <w:rPr>
                <w:rFonts w:ascii="標楷體" w:eastAsia="標楷體" w:hAnsi="標楷體" w:cs="細明體" w:hint="eastAsia"/>
                <w:kern w:val="0"/>
              </w:rPr>
              <w:t>。</w:t>
            </w:r>
          </w:p>
        </w:tc>
      </w:tr>
      <w:tr w:rsidR="008153C8" w:rsidRPr="00EB28E5" w:rsidTr="00075EFB">
        <w:tc>
          <w:tcPr>
            <w:tcW w:w="3416" w:type="dxa"/>
            <w:tcBorders>
              <w:bottom w:val="single" w:sz="4" w:space="0" w:color="auto"/>
            </w:tcBorders>
            <w:shd w:val="clear" w:color="auto" w:fill="auto"/>
          </w:tcPr>
          <w:p w:rsidR="008153C8" w:rsidRPr="00E54527" w:rsidRDefault="008153C8" w:rsidP="008153C8">
            <w:pPr>
              <w:widowControl/>
              <w:ind w:left="240" w:right="6" w:hangingChars="100" w:hanging="240"/>
              <w:jc w:val="both"/>
              <w:rPr>
                <w:rFonts w:ascii="標楷體" w:eastAsia="標楷體" w:hAnsi="標楷體" w:cs="細明體"/>
                <w:kern w:val="0"/>
              </w:rPr>
            </w:pPr>
            <w:r w:rsidRPr="00EB28E5">
              <w:rPr>
                <w:rFonts w:ascii="標楷體" w:eastAsia="標楷體" w:hAnsi="標楷體" w:cs="細明體" w:hint="eastAsia"/>
                <w:kern w:val="0"/>
              </w:rPr>
              <w:t>第</w:t>
            </w:r>
            <w:r w:rsidRPr="00EB28E5">
              <w:rPr>
                <w:rFonts w:ascii="標楷體" w:eastAsia="標楷體" w:hAnsi="標楷體" w:cs="細明體" w:hint="eastAsia"/>
                <w:kern w:val="0"/>
                <w:u w:val="single"/>
              </w:rPr>
              <w:t>三</w:t>
            </w:r>
            <w:r w:rsidRPr="00EB28E5">
              <w:rPr>
                <w:rFonts w:ascii="標楷體" w:eastAsia="標楷體" w:hAnsi="標楷體" w:cs="細明體" w:hint="eastAsia"/>
                <w:kern w:val="0"/>
              </w:rPr>
              <w:t xml:space="preserve">條  </w:t>
            </w:r>
            <w:r w:rsidRPr="00C0070B">
              <w:rPr>
                <w:rFonts w:ascii="標楷體" w:eastAsia="標楷體" w:hAnsi="標楷體" w:cs="細明體" w:hint="eastAsia"/>
                <w:kern w:val="0"/>
                <w:u w:val="single"/>
                <w:shd w:val="clear" w:color="auto" w:fill="FFFFFF"/>
              </w:rPr>
              <w:t>非銀行支付機構收受下列儲值款項，金額折算為等值新臺幣後</w:t>
            </w:r>
            <w:r w:rsidRPr="00CD2CAA">
              <w:rPr>
                <w:rFonts w:ascii="標楷體" w:eastAsia="標楷體" w:hAnsi="標楷體" w:cs="細明體" w:hint="eastAsia"/>
                <w:kern w:val="0"/>
                <w:u w:val="single"/>
              </w:rPr>
              <w:t>，超過新臺幣</w:t>
            </w:r>
            <w:r w:rsidR="009C43AA">
              <w:rPr>
                <w:rFonts w:ascii="標楷體" w:eastAsia="標楷體" w:hAnsi="標楷體" w:cs="細明體" w:hint="eastAsia"/>
                <w:kern w:val="0"/>
                <w:u w:val="single"/>
              </w:rPr>
              <w:t>五</w:t>
            </w:r>
            <w:r w:rsidRPr="00CD2CAA">
              <w:rPr>
                <w:rFonts w:ascii="標楷體" w:eastAsia="標楷體" w:hAnsi="標楷體" w:cs="細明體" w:hint="eastAsia"/>
                <w:kern w:val="0"/>
                <w:u w:val="single"/>
              </w:rPr>
              <w:t>十</w:t>
            </w:r>
            <w:r w:rsidRPr="00C0070B">
              <w:rPr>
                <w:rFonts w:ascii="標楷體" w:eastAsia="標楷體" w:hAnsi="標楷體" w:cs="細明體" w:hint="eastAsia"/>
                <w:kern w:val="0"/>
                <w:u w:val="single"/>
              </w:rPr>
              <w:t>億元部分，應繳存準備金</w:t>
            </w:r>
            <w:r w:rsidRPr="00E54527">
              <w:rPr>
                <w:rFonts w:ascii="標楷體" w:eastAsia="標楷體" w:hAnsi="標楷體" w:cs="細明體" w:hint="eastAsia"/>
                <w:kern w:val="0"/>
              </w:rPr>
              <w:t>：</w:t>
            </w:r>
          </w:p>
          <w:p w:rsidR="008153C8" w:rsidRPr="0080202A" w:rsidRDefault="008153C8" w:rsidP="008153C8">
            <w:pPr>
              <w:widowControl/>
              <w:ind w:leftChars="100" w:left="720" w:right="6" w:hangingChars="200" w:hanging="480"/>
              <w:jc w:val="both"/>
              <w:rPr>
                <w:rFonts w:ascii="標楷體" w:eastAsia="標楷體" w:hAnsi="標楷體" w:cs="細明體"/>
                <w:kern w:val="0"/>
              </w:rPr>
            </w:pPr>
            <w:r w:rsidRPr="008153C8">
              <w:rPr>
                <w:rFonts w:ascii="標楷體" w:eastAsia="標楷體" w:hAnsi="標楷體" w:cs="細明體" w:hint="eastAsia"/>
                <w:kern w:val="0"/>
                <w:u w:val="single"/>
              </w:rPr>
              <w:t>一、</w:t>
            </w:r>
            <w:r w:rsidR="005468D1" w:rsidRPr="005468D1">
              <w:rPr>
                <w:rFonts w:ascii="標楷體" w:eastAsia="標楷體" w:hAnsi="標楷體" w:cs="細明體" w:hint="eastAsia"/>
                <w:kern w:val="0"/>
                <w:u w:val="single"/>
                <w:shd w:val="clear" w:color="auto" w:fill="FFFFFF"/>
              </w:rPr>
              <w:t>電子票證持卡人預先儲存於電子票證之款項</w:t>
            </w:r>
            <w:r w:rsidRPr="0080202A">
              <w:rPr>
                <w:rFonts w:ascii="標楷體" w:eastAsia="標楷體" w:hAnsi="標楷體" w:cs="細明體" w:hint="eastAsia"/>
                <w:b/>
                <w:kern w:val="0"/>
                <w:shd w:val="clear" w:color="auto" w:fill="FFFFFF"/>
              </w:rPr>
              <w:t>。</w:t>
            </w:r>
            <w:r w:rsidRPr="00E54527">
              <w:rPr>
                <w:rFonts w:ascii="標楷體" w:eastAsia="標楷體" w:hAnsi="標楷體" w:cs="細明體" w:hint="eastAsia"/>
                <w:kern w:val="0"/>
              </w:rPr>
              <w:t>但不包括另向持卡人收</w:t>
            </w:r>
            <w:r w:rsidRPr="00DF7372">
              <w:rPr>
                <w:rFonts w:ascii="標楷體" w:eastAsia="標楷體" w:hAnsi="標楷體" w:cs="細明體" w:hint="eastAsia"/>
                <w:kern w:val="0"/>
                <w:u w:val="single"/>
                <w:shd w:val="clear" w:color="auto" w:fill="FFFFFF"/>
              </w:rPr>
              <w:t>受</w:t>
            </w:r>
            <w:r w:rsidRPr="00E54527">
              <w:rPr>
                <w:rFonts w:ascii="標楷體" w:eastAsia="標楷體" w:hAnsi="標楷體" w:cs="細明體" w:hint="eastAsia"/>
                <w:kern w:val="0"/>
              </w:rPr>
              <w:t>之押金。</w:t>
            </w:r>
          </w:p>
          <w:p w:rsidR="008153C8" w:rsidRDefault="008153C8" w:rsidP="008153C8">
            <w:pPr>
              <w:widowControl/>
              <w:ind w:leftChars="100" w:left="720" w:right="6" w:hangingChars="200" w:hanging="480"/>
              <w:jc w:val="both"/>
              <w:rPr>
                <w:rFonts w:ascii="標楷體" w:eastAsia="標楷體" w:hAnsi="標楷體" w:cs="細明體"/>
                <w:kern w:val="0"/>
              </w:rPr>
            </w:pPr>
            <w:r w:rsidRPr="008153C8">
              <w:rPr>
                <w:rFonts w:ascii="標楷體" w:eastAsia="標楷體" w:hAnsi="標楷體" w:cs="細明體" w:hint="eastAsia"/>
                <w:kern w:val="0"/>
                <w:u w:val="single"/>
              </w:rPr>
              <w:t>二、</w:t>
            </w:r>
            <w:r w:rsidRPr="00DF7372">
              <w:rPr>
                <w:rFonts w:ascii="標楷體" w:eastAsia="標楷體" w:hAnsi="標楷體" w:cs="細明體" w:hint="eastAsia"/>
                <w:kern w:val="0"/>
                <w:u w:val="single"/>
              </w:rPr>
              <w:t>使用者預先存放於電子支付帳戶</w:t>
            </w:r>
            <w:r w:rsidRPr="00DF7372">
              <w:rPr>
                <w:rFonts w:ascii="標楷體" w:eastAsia="標楷體" w:hAnsi="標楷體" w:cs="細明體" w:hint="eastAsia"/>
                <w:kern w:val="0"/>
                <w:u w:val="single"/>
                <w:shd w:val="clear" w:color="auto" w:fill="FFFFFF"/>
              </w:rPr>
              <w:t>，以供與電子支付機構以外之其他使用者進行資金移轉使用</w:t>
            </w:r>
            <w:r w:rsidRPr="00DF7372">
              <w:rPr>
                <w:rFonts w:ascii="標楷體" w:eastAsia="標楷體" w:hAnsi="標楷體" w:cs="細明體" w:hint="eastAsia"/>
                <w:kern w:val="0"/>
                <w:u w:val="single"/>
              </w:rPr>
              <w:lastRenderedPageBreak/>
              <w:t>之款項</w:t>
            </w:r>
            <w:r w:rsidRPr="00E54527">
              <w:rPr>
                <w:rFonts w:ascii="標楷體" w:eastAsia="標楷體" w:hAnsi="標楷體" w:cs="細明體" w:hint="eastAsia"/>
                <w:kern w:val="0"/>
              </w:rPr>
              <w:t>。</w:t>
            </w:r>
          </w:p>
          <w:p w:rsidR="008153C8" w:rsidRDefault="008153C8" w:rsidP="008153C8">
            <w:pPr>
              <w:widowControl/>
              <w:ind w:leftChars="100" w:left="240" w:firstLineChars="200" w:firstLine="480"/>
              <w:jc w:val="both"/>
              <w:rPr>
                <w:rFonts w:ascii="細明體" w:eastAsia="細明體" w:hAnsi="細明體" w:cs="細明體"/>
                <w:kern w:val="0"/>
                <w:u w:val="single"/>
              </w:rPr>
            </w:pPr>
            <w:r w:rsidRPr="009C7140">
              <w:rPr>
                <w:rFonts w:ascii="標楷體" w:eastAsia="標楷體" w:hAnsi="標楷體" w:cs="細明體" w:hint="eastAsia"/>
                <w:kern w:val="0"/>
                <w:u w:val="single"/>
              </w:rPr>
              <w:t>前項</w:t>
            </w:r>
            <w:r w:rsidR="00847F4F">
              <w:rPr>
                <w:rFonts w:ascii="標楷體" w:eastAsia="標楷體" w:hAnsi="標楷體" w:cs="細明體" w:hint="eastAsia"/>
                <w:kern w:val="0"/>
                <w:u w:val="single"/>
              </w:rPr>
              <w:t>應繳存準備金之金額</w:t>
            </w:r>
            <w:r>
              <w:rPr>
                <w:rFonts w:ascii="標楷體" w:eastAsia="標楷體" w:hAnsi="標楷體" w:cs="細明體" w:hint="eastAsia"/>
                <w:kern w:val="0"/>
                <w:u w:val="single"/>
              </w:rPr>
              <w:t>，</w:t>
            </w:r>
            <w:r w:rsidRPr="009C7140">
              <w:rPr>
                <w:rFonts w:ascii="標楷體" w:eastAsia="標楷體" w:hAnsi="標楷體" w:cs="細明體" w:hint="eastAsia"/>
                <w:kern w:val="0"/>
                <w:u w:val="single"/>
              </w:rPr>
              <w:t>應分款計算</w:t>
            </w:r>
            <w:r w:rsidRPr="009C7140">
              <w:rPr>
                <w:rFonts w:ascii="細明體" w:eastAsia="細明體" w:hAnsi="細明體" w:cs="細明體" w:hint="eastAsia"/>
                <w:kern w:val="0"/>
                <w:u w:val="single"/>
              </w:rPr>
              <w:t>。</w:t>
            </w:r>
          </w:p>
          <w:p w:rsidR="008153C8" w:rsidRPr="00EB28E5" w:rsidRDefault="008153C8" w:rsidP="008153C8">
            <w:pPr>
              <w:widowControl/>
              <w:ind w:leftChars="100" w:left="240" w:firstLineChars="200" w:firstLine="480"/>
              <w:jc w:val="both"/>
              <w:rPr>
                <w:rFonts w:ascii="標楷體" w:eastAsia="標楷體" w:hAnsi="標楷體" w:cs="細明體"/>
                <w:kern w:val="0"/>
              </w:rPr>
            </w:pPr>
          </w:p>
        </w:tc>
        <w:tc>
          <w:tcPr>
            <w:tcW w:w="3402" w:type="dxa"/>
            <w:tcBorders>
              <w:bottom w:val="single" w:sz="4" w:space="0" w:color="auto"/>
            </w:tcBorders>
          </w:tcPr>
          <w:p w:rsidR="008153C8" w:rsidRDefault="008153C8" w:rsidP="007B61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240" w:hangingChars="100" w:hanging="240"/>
              <w:jc w:val="both"/>
              <w:rPr>
                <w:rFonts w:ascii="標楷體" w:eastAsia="標楷體" w:hAnsi="標楷體" w:cs="細明體"/>
                <w:kern w:val="0"/>
              </w:rPr>
            </w:pPr>
            <w:r w:rsidRPr="00AA2334">
              <w:rPr>
                <w:rFonts w:ascii="標楷體" w:eastAsia="標楷體" w:hAnsi="標楷體" w:cs="細明體"/>
                <w:kern w:val="0"/>
              </w:rPr>
              <w:lastRenderedPageBreak/>
              <w:t>第二條</w:t>
            </w:r>
            <w:r w:rsidRPr="00EB28E5">
              <w:rPr>
                <w:rFonts w:ascii="標楷體" w:eastAsia="標楷體" w:hAnsi="標楷體" w:cs="細明體" w:hint="eastAsia"/>
                <w:kern w:val="0"/>
              </w:rPr>
              <w:t xml:space="preserve"> </w:t>
            </w:r>
            <w:r w:rsidRPr="00AA2334">
              <w:rPr>
                <w:rFonts w:ascii="標楷體" w:eastAsia="標楷體" w:hAnsi="標楷體" w:cs="細明體"/>
                <w:kern w:val="0"/>
              </w:rPr>
              <w:t>本辦法所稱預收款項，指非銀行發行機構（以下簡稱發行機構）發行電子票證，預先向持卡人收取，儲存於電子票證之金額，但不包括發行機構另向持卡人收取之押金。</w:t>
            </w:r>
          </w:p>
          <w:p w:rsidR="008153C8" w:rsidRDefault="008153C8" w:rsidP="007B61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240" w:hangingChars="100" w:hanging="240"/>
              <w:jc w:val="both"/>
              <w:rPr>
                <w:rFonts w:ascii="標楷體" w:eastAsia="標楷體" w:hAnsi="標楷體" w:cs="細明體"/>
                <w:kern w:val="0"/>
              </w:rPr>
            </w:pPr>
            <w:r w:rsidRPr="008153C8">
              <w:rPr>
                <w:rFonts w:ascii="標楷體" w:eastAsia="標楷體" w:hAnsi="標楷體" w:cs="細明體" w:hint="eastAsia"/>
                <w:kern w:val="0"/>
              </w:rPr>
              <w:t>第三條  預收款項達新臺幣三十億元者，應依本辦法規定繳存準備金</w:t>
            </w:r>
            <w:r w:rsidRPr="00EA13A9">
              <w:rPr>
                <w:rFonts w:ascii="標楷體" w:eastAsia="標楷體" w:hAnsi="標楷體" w:cs="細明體" w:hint="eastAsia"/>
                <w:kern w:val="0"/>
                <w:u w:val="single"/>
              </w:rPr>
              <w:t>；其繳存比率，比照中央銀行（以下簡稱本行）公告之當時銀行業收受活期存款應提準備金之比</w:t>
            </w:r>
            <w:r w:rsidRPr="00EA13A9">
              <w:rPr>
                <w:rFonts w:ascii="標楷體" w:eastAsia="標楷體" w:hAnsi="標楷體" w:cs="細明體" w:hint="eastAsia"/>
                <w:kern w:val="0"/>
                <w:u w:val="single"/>
              </w:rPr>
              <w:lastRenderedPageBreak/>
              <w:t>率</w:t>
            </w:r>
            <w:r w:rsidRPr="008153C8">
              <w:rPr>
                <w:rFonts w:ascii="標楷體" w:eastAsia="標楷體" w:hAnsi="標楷體" w:cs="細明體" w:hint="eastAsia"/>
                <w:kern w:val="0"/>
              </w:rPr>
              <w:t>。</w:t>
            </w:r>
          </w:p>
          <w:p w:rsidR="008153C8" w:rsidRPr="00EB28E5" w:rsidRDefault="008153C8" w:rsidP="007B61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240" w:hangingChars="100" w:hanging="240"/>
              <w:jc w:val="both"/>
              <w:rPr>
                <w:rFonts w:ascii="標楷體" w:eastAsia="標楷體" w:hAnsi="標楷體" w:cs="細明體"/>
                <w:kern w:val="0"/>
              </w:rPr>
            </w:pPr>
          </w:p>
        </w:tc>
        <w:tc>
          <w:tcPr>
            <w:tcW w:w="3531" w:type="dxa"/>
            <w:shd w:val="clear" w:color="auto" w:fill="auto"/>
          </w:tcPr>
          <w:p w:rsidR="008153C8" w:rsidRDefault="008153C8" w:rsidP="008153C8">
            <w:pPr>
              <w:widowControl/>
              <w:ind w:left="420" w:right="6" w:hangingChars="175" w:hanging="420"/>
              <w:jc w:val="both"/>
              <w:rPr>
                <w:rFonts w:ascii="標楷體" w:eastAsia="標楷體" w:hAnsi="標楷體" w:cs="細明體"/>
                <w:kern w:val="0"/>
              </w:rPr>
            </w:pPr>
            <w:r>
              <w:rPr>
                <w:rFonts w:ascii="標楷體" w:eastAsia="標楷體" w:hAnsi="標楷體" w:cs="細明體" w:hint="eastAsia"/>
                <w:kern w:val="0"/>
              </w:rPr>
              <w:lastRenderedPageBreak/>
              <w:t>一</w:t>
            </w:r>
            <w:r w:rsidRPr="00C20006">
              <w:rPr>
                <w:rFonts w:ascii="標楷體" w:eastAsia="標楷體" w:hAnsi="標楷體" w:cs="細明體" w:hint="eastAsia"/>
                <w:kern w:val="0"/>
              </w:rPr>
              <w:t>、條次變更</w:t>
            </w:r>
            <w:r w:rsidR="007F5853">
              <w:rPr>
                <w:rFonts w:ascii="標楷體" w:eastAsia="標楷體" w:hAnsi="標楷體" w:cs="細明體" w:hint="eastAsia"/>
                <w:kern w:val="0"/>
              </w:rPr>
              <w:t>，合併現行條文第二</w:t>
            </w:r>
            <w:r w:rsidR="007F5853" w:rsidRPr="005468D1">
              <w:rPr>
                <w:rFonts w:ascii="標楷體" w:eastAsia="標楷體" w:hAnsi="標楷體" w:hint="eastAsia"/>
              </w:rPr>
              <w:t>條及第三條</w:t>
            </w:r>
            <w:r w:rsidR="00E9339A" w:rsidRPr="005468D1">
              <w:rPr>
                <w:rFonts w:ascii="標楷體" w:eastAsia="標楷體" w:hAnsi="標楷體" w:hint="eastAsia"/>
              </w:rPr>
              <w:t>前段條文</w:t>
            </w:r>
            <w:r w:rsidR="005468D1" w:rsidRPr="005468D1">
              <w:rPr>
                <w:rFonts w:ascii="標楷體" w:eastAsia="標楷體" w:hAnsi="標楷體" w:hint="eastAsia"/>
              </w:rPr>
              <w:t>，並修正電子票證發行機構預收款項之定義</w:t>
            </w:r>
            <w:r w:rsidRPr="005468D1">
              <w:rPr>
                <w:rFonts w:ascii="標楷體" w:eastAsia="標楷體" w:hAnsi="標楷體" w:hint="eastAsia"/>
              </w:rPr>
              <w:t>。</w:t>
            </w:r>
          </w:p>
          <w:p w:rsidR="008153C8" w:rsidRDefault="008153C8" w:rsidP="008153C8">
            <w:pPr>
              <w:widowControl/>
              <w:ind w:left="420" w:right="6" w:hangingChars="175" w:hanging="420"/>
              <w:jc w:val="both"/>
              <w:rPr>
                <w:rFonts w:ascii="標楷體" w:eastAsia="標楷體" w:hAnsi="標楷體" w:cs="細明體"/>
                <w:kern w:val="0"/>
              </w:rPr>
            </w:pPr>
            <w:r>
              <w:rPr>
                <w:rFonts w:ascii="標楷體" w:eastAsia="標楷體" w:hAnsi="標楷體" w:cs="細明體" w:hint="eastAsia"/>
                <w:kern w:val="0"/>
              </w:rPr>
              <w:t>二</w:t>
            </w:r>
            <w:r>
              <w:rPr>
                <w:rFonts w:ascii="新細明體" w:hAnsi="新細明體" w:cs="細明體" w:hint="eastAsia"/>
                <w:kern w:val="0"/>
              </w:rPr>
              <w:t>、</w:t>
            </w:r>
            <w:r w:rsidR="00DE3AAE" w:rsidRPr="00DE3AAE">
              <w:rPr>
                <w:rFonts w:ascii="標楷體" w:eastAsia="標楷體" w:hAnsi="標楷體" w:cs="細明體" w:hint="eastAsia"/>
                <w:kern w:val="0"/>
              </w:rPr>
              <w:t>為順</w:t>
            </w:r>
            <w:r w:rsidR="009C43AA">
              <w:rPr>
                <w:rFonts w:ascii="標楷體" w:eastAsia="標楷體" w:hAnsi="標楷體" w:hint="eastAsia"/>
              </w:rPr>
              <w:t>應電子商務快速成長，</w:t>
            </w:r>
            <w:r w:rsidR="006131E4">
              <w:rPr>
                <w:rFonts w:ascii="標楷體" w:eastAsia="標楷體" w:hAnsi="標楷體" w:hint="eastAsia"/>
              </w:rPr>
              <w:t>以及配合政府鼓勵電子支付業務之發展，爰於第一項提高</w:t>
            </w:r>
            <w:r w:rsidR="009C43AA">
              <w:rPr>
                <w:rFonts w:ascii="標楷體" w:eastAsia="標楷體" w:hAnsi="標楷體" w:hint="eastAsia"/>
              </w:rPr>
              <w:t>儲值款項</w:t>
            </w:r>
            <w:r w:rsidR="006131E4">
              <w:rPr>
                <w:rFonts w:ascii="標楷體" w:eastAsia="標楷體" w:hAnsi="標楷體" w:hint="eastAsia"/>
              </w:rPr>
              <w:t>應繳存準備金之門檻為五十億元，並修正</w:t>
            </w:r>
            <w:r w:rsidR="009C43AA">
              <w:rPr>
                <w:rFonts w:ascii="標楷體" w:eastAsia="標楷體" w:hAnsi="標楷體" w:hint="eastAsia"/>
              </w:rPr>
              <w:t>準備金計提基礎為</w:t>
            </w:r>
            <w:r w:rsidRPr="00A37B1D">
              <w:rPr>
                <w:rFonts w:ascii="標楷體" w:eastAsia="標楷體" w:hAnsi="標楷體" w:hint="eastAsia"/>
              </w:rPr>
              <w:t>新臺幣</w:t>
            </w:r>
            <w:r>
              <w:rPr>
                <w:rFonts w:ascii="標楷體" w:eastAsia="標楷體" w:hAnsi="標楷體" w:hint="eastAsia"/>
              </w:rPr>
              <w:t>儲值款項</w:t>
            </w:r>
            <w:r w:rsidRPr="00A37B1D">
              <w:rPr>
                <w:rFonts w:ascii="標楷體" w:eastAsia="標楷體" w:hAnsi="標楷體" w:hint="eastAsia"/>
              </w:rPr>
              <w:t>及外幣儲值款項</w:t>
            </w:r>
            <w:r>
              <w:rPr>
                <w:rFonts w:ascii="標楷體" w:eastAsia="標楷體" w:hAnsi="標楷體" w:hint="eastAsia"/>
              </w:rPr>
              <w:t>折算為等值新臺幣後，合</w:t>
            </w:r>
            <w:r w:rsidRPr="00A37B1D">
              <w:rPr>
                <w:rFonts w:ascii="標楷體" w:eastAsia="標楷體" w:hAnsi="標楷體" w:hint="eastAsia"/>
              </w:rPr>
              <w:t>計數超過新臺幣</w:t>
            </w:r>
            <w:r w:rsidR="009C43AA">
              <w:rPr>
                <w:rFonts w:ascii="標楷體" w:eastAsia="標楷體" w:hAnsi="標楷體" w:hint="eastAsia"/>
              </w:rPr>
              <w:t>五</w:t>
            </w:r>
            <w:r w:rsidRPr="00A37B1D">
              <w:rPr>
                <w:rFonts w:ascii="標楷體" w:eastAsia="標楷體" w:hAnsi="標楷體" w:hint="eastAsia"/>
              </w:rPr>
              <w:t>十億元以上部分</w:t>
            </w:r>
            <w:r w:rsidRPr="00EB28E5">
              <w:rPr>
                <w:rFonts w:ascii="標楷體" w:eastAsia="標楷體" w:hAnsi="標楷體" w:cs="細明體" w:hint="eastAsia"/>
                <w:kern w:val="0"/>
              </w:rPr>
              <w:t>。</w:t>
            </w:r>
          </w:p>
          <w:p w:rsidR="008153C8" w:rsidRDefault="008153C8" w:rsidP="008153C8">
            <w:pPr>
              <w:widowControl/>
              <w:ind w:left="420" w:right="6" w:hangingChars="175" w:hanging="420"/>
              <w:jc w:val="both"/>
              <w:rPr>
                <w:rFonts w:ascii="細明體" w:eastAsia="細明體" w:hAnsi="細明體"/>
              </w:rPr>
            </w:pPr>
            <w:r>
              <w:rPr>
                <w:rFonts w:ascii="標楷體" w:eastAsia="標楷體" w:hAnsi="標楷體" w:cs="細明體" w:hint="eastAsia"/>
                <w:kern w:val="0"/>
              </w:rPr>
              <w:lastRenderedPageBreak/>
              <w:t>三</w:t>
            </w:r>
            <w:r>
              <w:rPr>
                <w:rFonts w:ascii="新細明體" w:hAnsi="新細明體" w:cs="細明體" w:hint="eastAsia"/>
                <w:kern w:val="0"/>
              </w:rPr>
              <w:t>、</w:t>
            </w:r>
            <w:r w:rsidRPr="000A3600">
              <w:rPr>
                <w:rFonts w:ascii="標楷體" w:eastAsia="標楷體" w:hAnsi="標楷體" w:cs="細明體" w:hint="eastAsia"/>
                <w:kern w:val="0"/>
              </w:rPr>
              <w:t>增列</w:t>
            </w:r>
            <w:r>
              <w:rPr>
                <w:rFonts w:ascii="標楷體" w:eastAsia="標楷體" w:hAnsi="標楷體" w:cs="細明體" w:hint="eastAsia"/>
                <w:kern w:val="0"/>
              </w:rPr>
              <w:t>第二項，</w:t>
            </w:r>
            <w:r w:rsidRPr="00A37B1D">
              <w:rPr>
                <w:rFonts w:ascii="標楷體" w:eastAsia="標楷體" w:hAnsi="標楷體" w:hint="eastAsia"/>
              </w:rPr>
              <w:t>明定</w:t>
            </w:r>
            <w:r w:rsidRPr="00A45C39">
              <w:rPr>
                <w:rFonts w:ascii="標楷體" w:eastAsia="標楷體" w:hAnsi="標楷體" w:cs="細明體" w:hint="eastAsia"/>
                <w:kern w:val="0"/>
                <w:shd w:val="clear" w:color="auto" w:fill="FFFFFF"/>
              </w:rPr>
              <w:t>非銀行支付機構同時辦理電子票證及電子支付機構業務時，</w:t>
            </w:r>
            <w:r w:rsidRPr="00EA47D8">
              <w:rPr>
                <w:rFonts w:ascii="標楷體" w:eastAsia="標楷體" w:hAnsi="標楷體" w:cs="細明體" w:hint="eastAsia"/>
                <w:kern w:val="0"/>
                <w:shd w:val="clear" w:color="auto" w:fill="FFFFFF"/>
              </w:rPr>
              <w:t>二種業務分別計算應提準備額</w:t>
            </w:r>
            <w:r w:rsidRPr="00EA47D8">
              <w:rPr>
                <w:rFonts w:ascii="標楷體" w:eastAsia="標楷體" w:hAnsi="標楷體" w:cs="細明體" w:hint="eastAsia"/>
                <w:b/>
                <w:kern w:val="0"/>
                <w:shd w:val="clear" w:color="auto" w:fill="FFFFFF"/>
              </w:rPr>
              <w:t>。</w:t>
            </w:r>
          </w:p>
          <w:p w:rsidR="008153C8" w:rsidRPr="000C0579" w:rsidRDefault="00366B92" w:rsidP="00366B92">
            <w:pPr>
              <w:widowControl/>
              <w:ind w:left="420" w:right="6" w:hangingChars="175" w:hanging="420"/>
              <w:jc w:val="both"/>
              <w:rPr>
                <w:rFonts w:ascii="標楷體" w:eastAsia="標楷體" w:hAnsi="標楷體" w:cs="細明體"/>
                <w:kern w:val="0"/>
              </w:rPr>
            </w:pPr>
            <w:r>
              <w:rPr>
                <w:rFonts w:ascii="標楷體" w:eastAsia="標楷體" w:hAnsi="標楷體" w:hint="eastAsia"/>
              </w:rPr>
              <w:t>四</w:t>
            </w:r>
            <w:r w:rsidR="008153C8" w:rsidRPr="00201DC6">
              <w:rPr>
                <w:rFonts w:ascii="標楷體" w:eastAsia="標楷體" w:hAnsi="標楷體" w:hint="eastAsia"/>
              </w:rPr>
              <w:t>、現行</w:t>
            </w:r>
            <w:r w:rsidR="007F5853">
              <w:rPr>
                <w:rFonts w:ascii="標楷體" w:eastAsia="標楷體" w:hAnsi="標楷體" w:hint="eastAsia"/>
              </w:rPr>
              <w:t>條文第三條</w:t>
            </w:r>
            <w:r w:rsidR="008153C8" w:rsidRPr="00201DC6">
              <w:rPr>
                <w:rFonts w:ascii="標楷體" w:eastAsia="標楷體" w:hAnsi="標楷體" w:hint="eastAsia"/>
              </w:rPr>
              <w:t>有關繳存比率之規定移列第四條</w:t>
            </w:r>
            <w:r w:rsidR="008153C8">
              <w:rPr>
                <w:rFonts w:ascii="細明體" w:eastAsia="細明體" w:hAnsi="細明體" w:hint="eastAsia"/>
              </w:rPr>
              <w:t>。</w:t>
            </w:r>
          </w:p>
        </w:tc>
      </w:tr>
      <w:tr w:rsidR="008153C8" w:rsidRPr="00EB28E5" w:rsidTr="00075EFB">
        <w:tc>
          <w:tcPr>
            <w:tcW w:w="3416" w:type="dxa"/>
            <w:tcBorders>
              <w:bottom w:val="single" w:sz="4" w:space="0" w:color="auto"/>
            </w:tcBorders>
            <w:shd w:val="clear" w:color="auto" w:fill="auto"/>
          </w:tcPr>
          <w:p w:rsidR="008153C8" w:rsidRPr="00EB28E5" w:rsidRDefault="008153C8" w:rsidP="00716D85">
            <w:pPr>
              <w:widowControl/>
              <w:spacing w:afterLines="50" w:after="180"/>
              <w:ind w:left="240" w:right="6" w:hangingChars="100" w:hanging="240"/>
              <w:jc w:val="both"/>
              <w:rPr>
                <w:rFonts w:ascii="標楷體" w:eastAsia="標楷體" w:hAnsi="標楷體" w:cs="細明體"/>
                <w:kern w:val="0"/>
              </w:rPr>
            </w:pPr>
            <w:r w:rsidRPr="00CC0A2B">
              <w:rPr>
                <w:rFonts w:ascii="標楷體" w:eastAsia="標楷體" w:hAnsi="標楷體" w:cs="細明體" w:hint="eastAsia"/>
                <w:kern w:val="0"/>
              </w:rPr>
              <w:lastRenderedPageBreak/>
              <w:t>第</w:t>
            </w:r>
            <w:r w:rsidRPr="00201DC6">
              <w:rPr>
                <w:rFonts w:ascii="標楷體" w:eastAsia="標楷體" w:hAnsi="標楷體" w:cs="細明體" w:hint="eastAsia"/>
                <w:kern w:val="0"/>
                <w:u w:val="single"/>
                <w:shd w:val="clear" w:color="auto" w:fill="FFFFFF"/>
              </w:rPr>
              <w:t>四</w:t>
            </w:r>
            <w:r w:rsidRPr="00CC0A2B">
              <w:rPr>
                <w:rFonts w:ascii="標楷體" w:eastAsia="標楷體" w:hAnsi="標楷體" w:cs="細明體" w:hint="eastAsia"/>
                <w:kern w:val="0"/>
              </w:rPr>
              <w:t>條</w:t>
            </w:r>
            <w:r>
              <w:rPr>
                <w:rFonts w:ascii="標楷體" w:eastAsia="標楷體" w:hAnsi="標楷體" w:cs="細明體" w:hint="eastAsia"/>
                <w:kern w:val="0"/>
              </w:rPr>
              <w:t xml:space="preserve">  </w:t>
            </w:r>
            <w:r w:rsidRPr="00201DC6">
              <w:rPr>
                <w:rFonts w:ascii="標楷體" w:eastAsia="標楷體" w:hAnsi="標楷體" w:cs="細明體" w:hint="eastAsia"/>
                <w:kern w:val="0"/>
                <w:u w:val="single"/>
                <w:shd w:val="clear" w:color="auto" w:fill="FFFFFF"/>
              </w:rPr>
              <w:t>前條</w:t>
            </w:r>
            <w:r w:rsidRPr="00201DC6">
              <w:rPr>
                <w:rFonts w:ascii="標楷體" w:eastAsia="標楷體" w:hAnsi="標楷體" w:cs="細明體" w:hint="eastAsia"/>
                <w:kern w:val="0"/>
                <w:u w:val="single"/>
              </w:rPr>
              <w:t>準備金之</w:t>
            </w:r>
            <w:r w:rsidRPr="00CC0A2B">
              <w:rPr>
                <w:rFonts w:ascii="標楷體" w:eastAsia="標楷體" w:hAnsi="標楷體" w:cs="細明體" w:hint="eastAsia"/>
                <w:kern w:val="0"/>
              </w:rPr>
              <w:t>繳存比率，比照中央銀行</w:t>
            </w:r>
            <w:r w:rsidR="00E9339A" w:rsidRPr="00E9339A">
              <w:rPr>
                <w:rFonts w:ascii="標楷體" w:eastAsia="標楷體" w:hAnsi="標楷體" w:cs="細明體" w:hint="eastAsia"/>
                <w:kern w:val="0"/>
              </w:rPr>
              <w:t>（以下簡稱本行）</w:t>
            </w:r>
            <w:r w:rsidRPr="00CC0A2B">
              <w:rPr>
                <w:rFonts w:ascii="標楷體" w:eastAsia="標楷體" w:hAnsi="標楷體" w:cs="細明體" w:hint="eastAsia"/>
                <w:kern w:val="0"/>
              </w:rPr>
              <w:t>公告之當時銀行業準備金之比率。</w:t>
            </w:r>
            <w:r w:rsidRPr="00075EFB">
              <w:rPr>
                <w:rFonts w:ascii="標楷體" w:eastAsia="標楷體" w:hAnsi="標楷體" w:cs="細明體" w:hint="eastAsia"/>
                <w:kern w:val="0"/>
                <w:u w:val="single"/>
              </w:rPr>
              <w:t>屬新臺幣者，比照活期存款準備率；屬外幣者，比照外匯存款準備率</w:t>
            </w:r>
            <w:r w:rsidRPr="00A51D99">
              <w:rPr>
                <w:rFonts w:ascii="標楷體" w:eastAsia="標楷體" w:hAnsi="標楷體" w:cs="細明體" w:hint="eastAsia"/>
                <w:kern w:val="0"/>
                <w:u w:val="single"/>
              </w:rPr>
              <w:t>。</w:t>
            </w:r>
          </w:p>
        </w:tc>
        <w:tc>
          <w:tcPr>
            <w:tcW w:w="3402" w:type="dxa"/>
            <w:tcBorders>
              <w:bottom w:val="single" w:sz="4" w:space="0" w:color="auto"/>
            </w:tcBorders>
          </w:tcPr>
          <w:p w:rsidR="008153C8" w:rsidRDefault="008153C8" w:rsidP="007B61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240" w:hangingChars="100" w:hanging="240"/>
              <w:jc w:val="both"/>
              <w:rPr>
                <w:rFonts w:ascii="標楷體" w:eastAsia="標楷體" w:hAnsi="標楷體" w:cs="細明體"/>
                <w:kern w:val="0"/>
              </w:rPr>
            </w:pPr>
            <w:r w:rsidRPr="007B610A">
              <w:rPr>
                <w:rFonts w:ascii="標楷體" w:eastAsia="標楷體" w:hAnsi="標楷體" w:cs="細明體"/>
                <w:kern w:val="0"/>
              </w:rPr>
              <w:t>第三條</w:t>
            </w:r>
            <w:r w:rsidRPr="00EB28E5">
              <w:rPr>
                <w:rFonts w:ascii="標楷體" w:eastAsia="標楷體" w:hAnsi="標楷體" w:cs="細明體" w:hint="eastAsia"/>
                <w:kern w:val="0"/>
              </w:rPr>
              <w:t xml:space="preserve">  </w:t>
            </w:r>
            <w:r w:rsidRPr="00EA13A9">
              <w:rPr>
                <w:rFonts w:ascii="標楷體" w:eastAsia="標楷體" w:hAnsi="標楷體" w:cs="細明體"/>
                <w:kern w:val="0"/>
                <w:u w:val="single"/>
              </w:rPr>
              <w:t>預收款項達新臺幣三十億元者，應依本辦法規定繳存準備金；</w:t>
            </w:r>
            <w:r w:rsidRPr="007B610A">
              <w:rPr>
                <w:rFonts w:ascii="標楷體" w:eastAsia="標楷體" w:hAnsi="標楷體" w:cs="細明體"/>
                <w:kern w:val="0"/>
              </w:rPr>
              <w:t>其繳存比率，比照中央銀行</w:t>
            </w:r>
            <w:r w:rsidRPr="00E9339A">
              <w:rPr>
                <w:rFonts w:ascii="標楷體" w:eastAsia="標楷體" w:hAnsi="標楷體" w:cs="細明體"/>
                <w:kern w:val="0"/>
              </w:rPr>
              <w:t>（以下簡稱本行）</w:t>
            </w:r>
            <w:r w:rsidRPr="007B610A">
              <w:rPr>
                <w:rFonts w:ascii="標楷體" w:eastAsia="標楷體" w:hAnsi="標楷體" w:cs="細明體"/>
                <w:kern w:val="0"/>
              </w:rPr>
              <w:t>公告之當時銀行業收受活期存款應提準備金之比率。</w:t>
            </w:r>
          </w:p>
          <w:p w:rsidR="008153C8" w:rsidRDefault="008153C8" w:rsidP="007B61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ind w:left="240" w:hangingChars="100" w:hanging="240"/>
              <w:jc w:val="both"/>
              <w:rPr>
                <w:rFonts w:ascii="標楷體" w:eastAsia="標楷體" w:hAnsi="標楷體" w:cs="細明體"/>
                <w:kern w:val="0"/>
              </w:rPr>
            </w:pPr>
          </w:p>
        </w:tc>
        <w:tc>
          <w:tcPr>
            <w:tcW w:w="3531" w:type="dxa"/>
            <w:shd w:val="clear" w:color="auto" w:fill="auto"/>
          </w:tcPr>
          <w:p w:rsidR="008153C8" w:rsidRDefault="008153C8" w:rsidP="007F5853">
            <w:pPr>
              <w:widowControl/>
              <w:ind w:left="420" w:right="6" w:hangingChars="175" w:hanging="420"/>
              <w:jc w:val="both"/>
              <w:rPr>
                <w:rFonts w:ascii="標楷體" w:eastAsia="標楷體" w:hAnsi="標楷體" w:cs="細明體"/>
                <w:kern w:val="0"/>
              </w:rPr>
            </w:pPr>
            <w:r>
              <w:rPr>
                <w:rFonts w:ascii="標楷體" w:eastAsia="標楷體" w:hAnsi="標楷體" w:cs="細明體" w:hint="eastAsia"/>
                <w:kern w:val="0"/>
              </w:rPr>
              <w:t>一</w:t>
            </w:r>
            <w:r w:rsidRPr="00C20006">
              <w:rPr>
                <w:rFonts w:ascii="標楷體" w:eastAsia="標楷體" w:hAnsi="標楷體" w:cs="細明體" w:hint="eastAsia"/>
                <w:kern w:val="0"/>
              </w:rPr>
              <w:t>、</w:t>
            </w:r>
            <w:r w:rsidR="007F5853">
              <w:rPr>
                <w:rFonts w:ascii="標楷體" w:eastAsia="標楷體" w:hAnsi="標楷體" w:cs="細明體" w:hint="eastAsia"/>
                <w:kern w:val="0"/>
              </w:rPr>
              <w:t>條次</w:t>
            </w:r>
            <w:r w:rsidR="007F5853" w:rsidRPr="007F5853">
              <w:rPr>
                <w:rFonts w:ascii="標楷體" w:eastAsia="標楷體" w:hAnsi="標楷體" w:hint="eastAsia"/>
              </w:rPr>
              <w:t>變更</w:t>
            </w:r>
            <w:r w:rsidR="007F5853">
              <w:rPr>
                <w:rFonts w:ascii="標楷體" w:eastAsia="標楷體" w:hAnsi="標楷體" w:cs="細明體" w:hint="eastAsia"/>
                <w:kern w:val="0"/>
              </w:rPr>
              <w:t>，由現行條文第三條</w:t>
            </w:r>
            <w:r w:rsidR="00E9339A">
              <w:rPr>
                <w:rFonts w:ascii="標楷體" w:eastAsia="標楷體" w:hAnsi="標楷體" w:cs="細明體" w:hint="eastAsia"/>
                <w:kern w:val="0"/>
              </w:rPr>
              <w:t>後段條文</w:t>
            </w:r>
            <w:r w:rsidR="007F5853">
              <w:rPr>
                <w:rFonts w:ascii="標楷體" w:eastAsia="標楷體" w:hAnsi="標楷體" w:cs="細明體" w:hint="eastAsia"/>
                <w:kern w:val="0"/>
              </w:rPr>
              <w:t>移列修正</w:t>
            </w:r>
            <w:r w:rsidRPr="00C20006">
              <w:rPr>
                <w:rFonts w:ascii="標楷體" w:eastAsia="標楷體" w:hAnsi="標楷體" w:cs="細明體" w:hint="eastAsia"/>
                <w:kern w:val="0"/>
              </w:rPr>
              <w:t>。</w:t>
            </w:r>
          </w:p>
          <w:p w:rsidR="008153C8" w:rsidRDefault="008153C8" w:rsidP="008153C8">
            <w:pPr>
              <w:widowControl/>
              <w:ind w:left="511" w:right="6" w:hangingChars="213" w:hanging="511"/>
              <w:jc w:val="both"/>
              <w:rPr>
                <w:rFonts w:ascii="標楷體" w:eastAsia="標楷體" w:hAnsi="標楷體" w:cs="細明體"/>
                <w:kern w:val="0"/>
              </w:rPr>
            </w:pPr>
            <w:r>
              <w:rPr>
                <w:rFonts w:ascii="標楷體" w:eastAsia="標楷體" w:hAnsi="標楷體" w:cs="細明體" w:hint="eastAsia"/>
                <w:kern w:val="0"/>
              </w:rPr>
              <w:t>二</w:t>
            </w:r>
            <w:r w:rsidRPr="008153C8">
              <w:rPr>
                <w:rFonts w:ascii="標楷體" w:eastAsia="標楷體" w:hAnsi="標楷體" w:cs="細明體" w:hint="eastAsia"/>
                <w:kern w:val="0"/>
              </w:rPr>
              <w:t>、明定新臺幣與外幣儲值款項，分別適用之準備率。</w:t>
            </w:r>
          </w:p>
        </w:tc>
      </w:tr>
      <w:tr w:rsidR="00AD6E0A" w:rsidRPr="00EB28E5" w:rsidTr="00927C5B">
        <w:tc>
          <w:tcPr>
            <w:tcW w:w="3416" w:type="dxa"/>
            <w:shd w:val="clear" w:color="auto" w:fill="auto"/>
          </w:tcPr>
          <w:p w:rsidR="00AD6E0A" w:rsidRPr="0023164D" w:rsidRDefault="00AD6E0A" w:rsidP="00716D85">
            <w:pPr>
              <w:widowControl/>
              <w:spacing w:afterLines="50" w:after="180"/>
              <w:ind w:left="240" w:right="6" w:hangingChars="100" w:hanging="240"/>
              <w:jc w:val="both"/>
              <w:rPr>
                <w:rFonts w:ascii="標楷體" w:eastAsia="標楷體" w:hAnsi="標楷體" w:cs="新細明體"/>
                <w:vanish/>
                <w:kern w:val="0"/>
              </w:rPr>
            </w:pPr>
            <w:r w:rsidRPr="001F4AC8">
              <w:rPr>
                <w:rFonts w:ascii="標楷體" w:eastAsia="標楷體" w:hAnsi="標楷體" w:cs="細明體" w:hint="eastAsia"/>
                <w:kern w:val="0"/>
              </w:rPr>
              <w:t>第</w:t>
            </w:r>
            <w:r w:rsidRPr="00075EFB">
              <w:rPr>
                <w:rFonts w:ascii="標楷體" w:eastAsia="標楷體" w:hAnsi="標楷體" w:cs="細明體" w:hint="eastAsia"/>
                <w:kern w:val="0"/>
                <w:shd w:val="clear" w:color="auto" w:fill="FFFFFF"/>
              </w:rPr>
              <w:t>五</w:t>
            </w:r>
            <w:r w:rsidRPr="001F4AC8">
              <w:rPr>
                <w:rFonts w:ascii="標楷體" w:eastAsia="標楷體" w:hAnsi="標楷體" w:cs="細明體" w:hint="eastAsia"/>
                <w:kern w:val="0"/>
              </w:rPr>
              <w:t>條</w:t>
            </w:r>
            <w:r>
              <w:rPr>
                <w:rFonts w:ascii="標楷體" w:eastAsia="標楷體" w:hAnsi="標楷體" w:cs="細明體" w:hint="eastAsia"/>
                <w:kern w:val="0"/>
              </w:rPr>
              <w:t xml:space="preserve">  </w:t>
            </w:r>
            <w:r w:rsidRPr="00246EEF">
              <w:rPr>
                <w:rFonts w:ascii="標楷體" w:eastAsia="標楷體" w:hAnsi="標楷體" w:cs="細明體" w:hint="eastAsia"/>
                <w:kern w:val="0"/>
              </w:rPr>
              <w:t>儲值款項</w:t>
            </w:r>
            <w:r w:rsidRPr="005275F7">
              <w:rPr>
                <w:rFonts w:ascii="標楷體" w:eastAsia="標楷體" w:hAnsi="標楷體" w:cs="細明體" w:hint="eastAsia"/>
                <w:kern w:val="0"/>
              </w:rPr>
              <w:t>應提準備額之計算</w:t>
            </w:r>
            <w:r w:rsidRPr="00201DC6">
              <w:rPr>
                <w:rFonts w:ascii="標楷體" w:eastAsia="標楷體" w:hAnsi="標楷體" w:cs="細明體" w:hint="eastAsia"/>
                <w:kern w:val="0"/>
              </w:rPr>
              <w:t>，</w:t>
            </w:r>
            <w:r w:rsidRPr="00201DC6">
              <w:rPr>
                <w:rFonts w:ascii="標楷體" w:eastAsia="標楷體" w:hAnsi="標楷體" w:cs="細明體" w:hint="eastAsia"/>
                <w:kern w:val="0"/>
                <w:shd w:val="clear" w:color="auto" w:fill="FFFFFF"/>
              </w:rPr>
              <w:t>應就儲值款項折算為等值新臺幣後，</w:t>
            </w:r>
            <w:r w:rsidR="00FF2342">
              <w:rPr>
                <w:rFonts w:ascii="標楷體" w:eastAsia="標楷體" w:hAnsi="標楷體" w:cs="細明體" w:hint="eastAsia"/>
                <w:kern w:val="0"/>
                <w:shd w:val="clear" w:color="auto" w:fill="FFFFFF"/>
              </w:rPr>
              <w:t>每月日平均額</w:t>
            </w:r>
            <w:r w:rsidRPr="00201DC6">
              <w:rPr>
                <w:rFonts w:ascii="標楷體" w:eastAsia="標楷體" w:hAnsi="標楷體" w:cs="細明體" w:hint="eastAsia"/>
                <w:kern w:val="0"/>
                <w:shd w:val="clear" w:color="auto" w:fill="FFFFFF"/>
              </w:rPr>
              <w:t>超過新臺幣</w:t>
            </w:r>
            <w:r w:rsidR="00C56AB6">
              <w:rPr>
                <w:rFonts w:ascii="標楷體" w:eastAsia="標楷體" w:hAnsi="標楷體" w:cs="細明體" w:hint="eastAsia"/>
                <w:kern w:val="0"/>
                <w:shd w:val="clear" w:color="auto" w:fill="FFFFFF"/>
              </w:rPr>
              <w:t>五</w:t>
            </w:r>
            <w:r w:rsidRPr="00201DC6">
              <w:rPr>
                <w:rFonts w:ascii="標楷體" w:eastAsia="標楷體" w:hAnsi="標楷體" w:cs="細明體" w:hint="eastAsia"/>
                <w:kern w:val="0"/>
                <w:shd w:val="clear" w:color="auto" w:fill="FFFFFF"/>
              </w:rPr>
              <w:t>十億元部分，</w:t>
            </w:r>
            <w:r w:rsidRPr="00201DC6">
              <w:rPr>
                <w:rFonts w:ascii="標楷體" w:eastAsia="標楷體" w:hAnsi="標楷體" w:cs="細明體" w:hint="eastAsia"/>
                <w:kern w:val="0"/>
              </w:rPr>
              <w:t>依新臺幣及外幣</w:t>
            </w:r>
            <w:r w:rsidRPr="00201DC6">
              <w:rPr>
                <w:rFonts w:ascii="標楷體" w:eastAsia="標楷體" w:hAnsi="標楷體" w:cs="細明體" w:hint="eastAsia"/>
                <w:kern w:val="0"/>
                <w:shd w:val="clear" w:color="auto" w:fill="FFFFFF"/>
              </w:rPr>
              <w:t>儲值款項</w:t>
            </w:r>
            <w:r w:rsidRPr="005275F7">
              <w:rPr>
                <w:rFonts w:ascii="標楷體" w:eastAsia="標楷體" w:hAnsi="標楷體" w:cs="細明體" w:hint="eastAsia"/>
                <w:kern w:val="0"/>
              </w:rPr>
              <w:t>日平均額之比</w:t>
            </w:r>
            <w:r>
              <w:rPr>
                <w:rFonts w:ascii="標楷體" w:eastAsia="標楷體" w:hAnsi="標楷體" w:cs="細明體" w:hint="eastAsia"/>
                <w:kern w:val="0"/>
              </w:rPr>
              <w:t>率</w:t>
            </w:r>
            <w:r w:rsidRPr="005275F7">
              <w:rPr>
                <w:rFonts w:ascii="標楷體" w:eastAsia="標楷體" w:hAnsi="標楷體" w:cs="細明體" w:hint="eastAsia"/>
                <w:kern w:val="0"/>
              </w:rPr>
              <w:t>，分別乘以前條所定之</w:t>
            </w:r>
            <w:r>
              <w:rPr>
                <w:rFonts w:ascii="標楷體" w:eastAsia="標楷體" w:hAnsi="標楷體" w:cs="細明體" w:hint="eastAsia"/>
                <w:kern w:val="0"/>
              </w:rPr>
              <w:t>繳存比</w:t>
            </w:r>
            <w:r w:rsidRPr="005275F7">
              <w:rPr>
                <w:rFonts w:ascii="標楷體" w:eastAsia="標楷體" w:hAnsi="標楷體" w:cs="細明體" w:hint="eastAsia"/>
                <w:kern w:val="0"/>
              </w:rPr>
              <w:t>率，並依計算產生之合計數，以新臺幣繳存準備金。</w:t>
            </w:r>
          </w:p>
        </w:tc>
        <w:tc>
          <w:tcPr>
            <w:tcW w:w="3402" w:type="dxa"/>
          </w:tcPr>
          <w:p w:rsidR="00AD6E0A" w:rsidRPr="00EB28E5" w:rsidRDefault="00AD6E0A" w:rsidP="007B610A">
            <w:pPr>
              <w:widowControl/>
              <w:ind w:left="240" w:right="6" w:hangingChars="100" w:hanging="240"/>
              <w:jc w:val="both"/>
              <w:rPr>
                <w:rFonts w:ascii="標楷體" w:eastAsia="標楷體" w:hAnsi="標楷體" w:cs="細明體"/>
                <w:kern w:val="0"/>
              </w:rPr>
            </w:pPr>
          </w:p>
        </w:tc>
        <w:tc>
          <w:tcPr>
            <w:tcW w:w="3531" w:type="dxa"/>
            <w:shd w:val="clear" w:color="auto" w:fill="auto"/>
          </w:tcPr>
          <w:p w:rsidR="00AD6E0A" w:rsidRDefault="00AD6E0A" w:rsidP="005A61B9">
            <w:pPr>
              <w:widowControl/>
              <w:ind w:left="420" w:right="6" w:hangingChars="175" w:hanging="420"/>
              <w:jc w:val="both"/>
              <w:rPr>
                <w:rFonts w:ascii="標楷體" w:eastAsia="標楷體" w:hAnsi="標楷體" w:cs="細明體"/>
                <w:kern w:val="0"/>
              </w:rPr>
            </w:pPr>
            <w:r w:rsidRPr="00EB28E5">
              <w:rPr>
                <w:rFonts w:ascii="標楷體" w:eastAsia="標楷體" w:hAnsi="標楷體" w:cs="細明體" w:hint="eastAsia"/>
                <w:kern w:val="0"/>
              </w:rPr>
              <w:t>一、</w:t>
            </w:r>
            <w:r w:rsidRPr="00260406">
              <w:rPr>
                <w:rFonts w:ascii="標楷體" w:eastAsia="標楷體" w:hAnsi="標楷體" w:cs="細明體" w:hint="eastAsia"/>
                <w:kern w:val="0"/>
                <w:u w:val="single"/>
              </w:rPr>
              <w:t>本條新增</w:t>
            </w:r>
            <w:r w:rsidRPr="00C20006">
              <w:rPr>
                <w:rFonts w:ascii="標楷體" w:eastAsia="標楷體" w:hAnsi="標楷體" w:cs="細明體" w:hint="eastAsia"/>
                <w:kern w:val="0"/>
              </w:rPr>
              <w:t>。</w:t>
            </w:r>
          </w:p>
          <w:p w:rsidR="00AD6E0A" w:rsidRPr="00EB28E5" w:rsidRDefault="00AD6E0A" w:rsidP="0098029F">
            <w:pPr>
              <w:widowControl/>
              <w:ind w:left="420" w:right="6" w:hangingChars="175" w:hanging="420"/>
              <w:jc w:val="both"/>
              <w:rPr>
                <w:rFonts w:ascii="標楷體" w:eastAsia="標楷體" w:hAnsi="標楷體" w:cs="細明體"/>
                <w:kern w:val="0"/>
              </w:rPr>
            </w:pPr>
            <w:r w:rsidRPr="00663BD0">
              <w:rPr>
                <w:rFonts w:ascii="標楷體" w:eastAsia="標楷體" w:hAnsi="標楷體" w:cs="細明體" w:hint="eastAsia"/>
                <w:kern w:val="0"/>
              </w:rPr>
              <w:t>二、</w:t>
            </w:r>
            <w:r w:rsidRPr="00663BD0">
              <w:rPr>
                <w:rFonts w:ascii="標楷體" w:eastAsia="標楷體" w:hAnsi="標楷體"/>
              </w:rPr>
              <w:t>明定</w:t>
            </w:r>
            <w:r w:rsidRPr="00663BD0">
              <w:rPr>
                <w:rFonts w:ascii="標楷體" w:eastAsia="標楷體" w:hAnsi="標楷體" w:hint="eastAsia"/>
              </w:rPr>
              <w:t>儲值款項應提準備額之計算方式；</w:t>
            </w:r>
            <w:r w:rsidRPr="00663BD0">
              <w:rPr>
                <w:rFonts w:ascii="標楷體" w:eastAsia="標楷體" w:hAnsi="標楷體" w:cs="細明體" w:hint="eastAsia"/>
                <w:kern w:val="0"/>
              </w:rPr>
              <w:t>外幣儲值款項應提準備額，</w:t>
            </w:r>
            <w:r>
              <w:rPr>
                <w:rFonts w:ascii="標楷體" w:eastAsia="標楷體" w:hAnsi="標楷體" w:cs="細明體" w:hint="eastAsia"/>
                <w:kern w:val="0"/>
              </w:rPr>
              <w:t>折算等值新臺幣，</w:t>
            </w:r>
            <w:r w:rsidRPr="00663BD0">
              <w:rPr>
                <w:rFonts w:ascii="標楷體" w:eastAsia="標楷體" w:hAnsi="標楷體" w:cs="細明體" w:hint="eastAsia"/>
                <w:kern w:val="0"/>
              </w:rPr>
              <w:t>以新臺幣繳存準備金。</w:t>
            </w:r>
          </w:p>
        </w:tc>
      </w:tr>
      <w:tr w:rsidR="00A7245C" w:rsidRPr="00EB28E5" w:rsidTr="00927C5B">
        <w:tc>
          <w:tcPr>
            <w:tcW w:w="3416" w:type="dxa"/>
            <w:shd w:val="clear" w:color="auto" w:fill="auto"/>
          </w:tcPr>
          <w:p w:rsidR="00D75BAB" w:rsidRPr="00EB28E5" w:rsidRDefault="00A7245C" w:rsidP="00716D85">
            <w:pPr>
              <w:widowControl/>
              <w:spacing w:afterLines="50" w:after="180"/>
              <w:ind w:left="240" w:right="6" w:hangingChars="100" w:hanging="240"/>
              <w:jc w:val="both"/>
              <w:rPr>
                <w:rFonts w:ascii="標楷體" w:eastAsia="標楷體" w:hAnsi="標楷體" w:cs="細明體"/>
                <w:kern w:val="0"/>
              </w:rPr>
            </w:pPr>
            <w:r>
              <w:rPr>
                <w:rFonts w:ascii="標楷體" w:eastAsia="標楷體" w:hAnsi="標楷體" w:cs="細明體" w:hint="eastAsia"/>
                <w:kern w:val="0"/>
              </w:rPr>
              <w:t>第</w:t>
            </w:r>
            <w:r w:rsidRPr="00A7245C">
              <w:rPr>
                <w:rFonts w:ascii="標楷體" w:eastAsia="標楷體" w:hAnsi="標楷體" w:cs="細明體" w:hint="eastAsia"/>
                <w:kern w:val="0"/>
              </w:rPr>
              <w:t>六</w:t>
            </w:r>
            <w:r>
              <w:rPr>
                <w:rFonts w:ascii="標楷體" w:eastAsia="標楷體" w:hAnsi="標楷體" w:cs="細明體" w:hint="eastAsia"/>
                <w:kern w:val="0"/>
              </w:rPr>
              <w:t xml:space="preserve">條  </w:t>
            </w:r>
            <w:r w:rsidRPr="00C5660F">
              <w:rPr>
                <w:rFonts w:ascii="標楷體" w:eastAsia="標楷體" w:hAnsi="標楷體" w:cs="細明體" w:hint="eastAsia"/>
                <w:kern w:val="0"/>
              </w:rPr>
              <w:t>外幣儲值款項折算為等值新臺幣</w:t>
            </w:r>
            <w:r>
              <w:rPr>
                <w:rFonts w:ascii="標楷體" w:eastAsia="標楷體" w:hAnsi="標楷體" w:cs="細明體" w:hint="eastAsia"/>
                <w:kern w:val="0"/>
              </w:rPr>
              <w:t>，</w:t>
            </w:r>
            <w:r w:rsidRPr="00C5660F">
              <w:rPr>
                <w:rFonts w:ascii="標楷體" w:eastAsia="標楷體" w:hAnsi="標楷體" w:cs="細明體" w:hint="eastAsia"/>
                <w:kern w:val="0"/>
              </w:rPr>
              <w:t>應依準備金計算期間之前一個月</w:t>
            </w:r>
            <w:r w:rsidRPr="00A7245C">
              <w:rPr>
                <w:rFonts w:ascii="標楷體" w:eastAsia="標楷體" w:hAnsi="標楷體" w:cs="細明體" w:hint="eastAsia"/>
                <w:kern w:val="0"/>
              </w:rPr>
              <w:t>最末營業</w:t>
            </w:r>
            <w:r w:rsidRPr="00C5660F">
              <w:rPr>
                <w:rFonts w:ascii="標楷體" w:eastAsia="標楷體" w:hAnsi="標楷體" w:cs="細明體" w:hint="eastAsia"/>
                <w:kern w:val="0"/>
              </w:rPr>
              <w:t>日</w:t>
            </w:r>
            <w:r w:rsidRPr="00A7245C">
              <w:rPr>
                <w:rFonts w:ascii="標楷體" w:eastAsia="標楷體" w:hAnsi="標楷體" w:cs="細明體" w:hint="eastAsia"/>
                <w:kern w:val="0"/>
              </w:rPr>
              <w:t>臺灣銀行股份有限公司（以下簡稱</w:t>
            </w:r>
            <w:r w:rsidRPr="00C5660F">
              <w:rPr>
                <w:rFonts w:ascii="標楷體" w:eastAsia="標楷體" w:hAnsi="標楷體" w:cs="細明體" w:hint="eastAsia"/>
                <w:kern w:val="0"/>
              </w:rPr>
              <w:t>臺灣銀行</w:t>
            </w:r>
            <w:r w:rsidRPr="00A7245C">
              <w:rPr>
                <w:rFonts w:ascii="標楷體" w:eastAsia="標楷體" w:hAnsi="標楷體" w:cs="細明體" w:hint="eastAsia"/>
                <w:kern w:val="0"/>
              </w:rPr>
              <w:t>）</w:t>
            </w:r>
            <w:r w:rsidRPr="00C5660F">
              <w:rPr>
                <w:rFonts w:ascii="標楷體" w:eastAsia="標楷體" w:hAnsi="標楷體" w:cs="細明體" w:hint="eastAsia"/>
                <w:kern w:val="0"/>
              </w:rPr>
              <w:t>各幣別即期賣出匯率之收盤價格</w:t>
            </w:r>
            <w:r w:rsidRPr="00171DFE">
              <w:rPr>
                <w:rFonts w:ascii="標楷體" w:eastAsia="標楷體" w:hAnsi="標楷體" w:cs="細明體" w:hint="eastAsia"/>
                <w:kern w:val="0"/>
              </w:rPr>
              <w:t>計算</w:t>
            </w:r>
            <w:r w:rsidRPr="00C5660F">
              <w:rPr>
                <w:rFonts w:ascii="標楷體" w:eastAsia="標楷體" w:hAnsi="標楷體" w:cs="細明體" w:hint="eastAsia"/>
                <w:kern w:val="0"/>
              </w:rPr>
              <w:t>。</w:t>
            </w:r>
          </w:p>
        </w:tc>
        <w:tc>
          <w:tcPr>
            <w:tcW w:w="3402" w:type="dxa"/>
          </w:tcPr>
          <w:p w:rsidR="00A7245C" w:rsidRDefault="00A7245C" w:rsidP="007B610A">
            <w:pPr>
              <w:widowControl/>
              <w:ind w:left="240" w:right="6" w:hangingChars="100" w:hanging="240"/>
              <w:jc w:val="both"/>
              <w:rPr>
                <w:rFonts w:ascii="標楷體" w:eastAsia="標楷體" w:hAnsi="標楷體" w:cs="細明體"/>
                <w:kern w:val="0"/>
              </w:rPr>
            </w:pPr>
          </w:p>
        </w:tc>
        <w:tc>
          <w:tcPr>
            <w:tcW w:w="3531" w:type="dxa"/>
            <w:shd w:val="clear" w:color="auto" w:fill="auto"/>
          </w:tcPr>
          <w:p w:rsidR="00A7245C" w:rsidRDefault="00A7245C" w:rsidP="00A7245C">
            <w:pPr>
              <w:widowControl/>
              <w:ind w:left="420" w:right="6" w:hangingChars="175" w:hanging="420"/>
              <w:jc w:val="both"/>
              <w:rPr>
                <w:rFonts w:ascii="標楷體" w:eastAsia="標楷體" w:hAnsi="標楷體" w:cs="細明體"/>
                <w:kern w:val="0"/>
              </w:rPr>
            </w:pPr>
            <w:r w:rsidRPr="00EB28E5">
              <w:rPr>
                <w:rFonts w:ascii="標楷體" w:eastAsia="標楷體" w:hAnsi="標楷體" w:cs="細明體" w:hint="eastAsia"/>
                <w:kern w:val="0"/>
              </w:rPr>
              <w:t>一、</w:t>
            </w:r>
            <w:r w:rsidRPr="00260406">
              <w:rPr>
                <w:rFonts w:ascii="標楷體" w:eastAsia="標楷體" w:hAnsi="標楷體" w:cs="細明體" w:hint="eastAsia"/>
                <w:kern w:val="0"/>
                <w:u w:val="single"/>
              </w:rPr>
              <w:t>本條新增</w:t>
            </w:r>
            <w:r w:rsidRPr="00C20006">
              <w:rPr>
                <w:rFonts w:ascii="標楷體" w:eastAsia="標楷體" w:hAnsi="標楷體" w:cs="細明體" w:hint="eastAsia"/>
                <w:kern w:val="0"/>
              </w:rPr>
              <w:t>。</w:t>
            </w:r>
          </w:p>
          <w:p w:rsidR="00A7245C" w:rsidRPr="00EB28E5" w:rsidRDefault="00A7245C" w:rsidP="00A7245C">
            <w:pPr>
              <w:widowControl/>
              <w:ind w:left="420" w:right="6" w:hangingChars="175" w:hanging="420"/>
              <w:jc w:val="both"/>
              <w:rPr>
                <w:rFonts w:ascii="標楷體" w:eastAsia="標楷體" w:hAnsi="標楷體" w:cs="細明體"/>
                <w:kern w:val="0"/>
              </w:rPr>
            </w:pPr>
            <w:r w:rsidRPr="00663BD0">
              <w:rPr>
                <w:rFonts w:ascii="標楷體" w:eastAsia="標楷體" w:hAnsi="標楷體" w:cs="細明體" w:hint="eastAsia"/>
                <w:kern w:val="0"/>
              </w:rPr>
              <w:t>二、</w:t>
            </w:r>
            <w:r w:rsidRPr="00663BD0">
              <w:rPr>
                <w:rFonts w:ascii="標楷體" w:eastAsia="標楷體" w:hAnsi="標楷體"/>
              </w:rPr>
              <w:t>明定</w:t>
            </w:r>
            <w:r w:rsidRPr="00A37B1D">
              <w:rPr>
                <w:rFonts w:ascii="標楷體" w:eastAsia="標楷體" w:hAnsi="標楷體" w:hint="eastAsia"/>
              </w:rPr>
              <w:t>外幣儲值款項</w:t>
            </w:r>
            <w:r>
              <w:rPr>
                <w:rFonts w:ascii="標楷體" w:eastAsia="標楷體" w:hAnsi="標楷體" w:hint="eastAsia"/>
              </w:rPr>
              <w:t>折算為等值</w:t>
            </w:r>
            <w:r w:rsidRPr="00A37B1D">
              <w:rPr>
                <w:rFonts w:ascii="標楷體" w:eastAsia="標楷體" w:hAnsi="標楷體" w:hint="eastAsia"/>
              </w:rPr>
              <w:t>新臺幣</w:t>
            </w:r>
            <w:r>
              <w:rPr>
                <w:rFonts w:ascii="標楷體" w:eastAsia="標楷體" w:hAnsi="標楷體" w:hint="eastAsia"/>
              </w:rPr>
              <w:t>之</w:t>
            </w:r>
            <w:r w:rsidRPr="00A37B1D">
              <w:rPr>
                <w:rFonts w:ascii="標楷體" w:eastAsia="標楷體" w:hAnsi="標楷體" w:hint="eastAsia"/>
              </w:rPr>
              <w:t>基準匯率。</w:t>
            </w:r>
          </w:p>
        </w:tc>
      </w:tr>
      <w:tr w:rsidR="00AD6E0A" w:rsidRPr="00EB28E5" w:rsidTr="00D75BAB">
        <w:tc>
          <w:tcPr>
            <w:tcW w:w="3416" w:type="dxa"/>
            <w:shd w:val="clear" w:color="auto" w:fill="auto"/>
          </w:tcPr>
          <w:p w:rsidR="00AD6E0A" w:rsidRPr="00EB28E5" w:rsidRDefault="00AD6E0A" w:rsidP="00A662FD">
            <w:pPr>
              <w:widowControl/>
              <w:ind w:left="240" w:right="6" w:hangingChars="100" w:hanging="240"/>
              <w:jc w:val="both"/>
              <w:rPr>
                <w:rFonts w:ascii="標楷體" w:eastAsia="標楷體" w:hAnsi="標楷體" w:cs="新細明體"/>
                <w:vanish/>
                <w:kern w:val="0"/>
              </w:rPr>
            </w:pPr>
            <w:r w:rsidRPr="00EB28E5">
              <w:rPr>
                <w:rFonts w:ascii="標楷體" w:eastAsia="標楷體" w:hAnsi="標楷體" w:cs="細明體" w:hint="eastAsia"/>
                <w:kern w:val="0"/>
              </w:rPr>
              <w:t>第</w:t>
            </w:r>
            <w:r>
              <w:rPr>
                <w:rFonts w:ascii="標楷體" w:eastAsia="標楷體" w:hAnsi="標楷體" w:cs="細明體" w:hint="eastAsia"/>
                <w:kern w:val="0"/>
                <w:u w:val="single"/>
              </w:rPr>
              <w:t>七</w:t>
            </w:r>
            <w:r w:rsidRPr="00EB28E5">
              <w:rPr>
                <w:rFonts w:ascii="標楷體" w:eastAsia="標楷體" w:hAnsi="標楷體" w:cs="細明體" w:hint="eastAsia"/>
                <w:kern w:val="0"/>
              </w:rPr>
              <w:t xml:space="preserve">條  </w:t>
            </w:r>
            <w:r w:rsidRPr="00144FE0">
              <w:rPr>
                <w:rFonts w:ascii="標楷體" w:eastAsia="標楷體" w:hAnsi="標楷體" w:cs="細明體" w:hint="eastAsia"/>
                <w:kern w:val="0"/>
                <w:u w:val="single"/>
              </w:rPr>
              <w:t>儲值</w:t>
            </w:r>
            <w:r w:rsidRPr="00A662FD">
              <w:rPr>
                <w:rFonts w:ascii="標楷體" w:eastAsia="標楷體" w:hAnsi="標楷體" w:cs="細明體" w:hint="eastAsia"/>
                <w:kern w:val="0"/>
              </w:rPr>
              <w:t>款項</w:t>
            </w:r>
            <w:r w:rsidRPr="00EB28E5">
              <w:rPr>
                <w:rFonts w:ascii="標楷體" w:eastAsia="標楷體" w:hAnsi="標楷體" w:cs="細明體" w:hint="eastAsia"/>
                <w:kern w:val="0"/>
              </w:rPr>
              <w:t>準備金之收存、調整、查核及其他有關事項，由本行委託臺灣銀行辦理。</w:t>
            </w:r>
          </w:p>
        </w:tc>
        <w:tc>
          <w:tcPr>
            <w:tcW w:w="3402" w:type="dxa"/>
            <w:tcBorders>
              <w:bottom w:val="single" w:sz="4" w:space="0" w:color="auto"/>
            </w:tcBorders>
          </w:tcPr>
          <w:p w:rsidR="00A51D99" w:rsidRPr="00EB28E5" w:rsidRDefault="00AD6E0A" w:rsidP="00847F4F">
            <w:pPr>
              <w:widowControl/>
              <w:ind w:left="240" w:right="6" w:hangingChars="100" w:hanging="240"/>
              <w:jc w:val="both"/>
              <w:rPr>
                <w:rFonts w:ascii="標楷體" w:eastAsia="標楷體" w:hAnsi="標楷體" w:cs="細明體"/>
                <w:kern w:val="0"/>
              </w:rPr>
            </w:pPr>
            <w:r w:rsidRPr="004117AB">
              <w:rPr>
                <w:rFonts w:ascii="標楷體" w:eastAsia="標楷體" w:hAnsi="標楷體" w:cs="細明體"/>
                <w:kern w:val="0"/>
              </w:rPr>
              <w:t>第四條</w:t>
            </w:r>
            <w:r w:rsidRPr="00EB28E5">
              <w:rPr>
                <w:rFonts w:ascii="標楷體" w:eastAsia="標楷體" w:hAnsi="標楷體" w:cs="細明體" w:hint="eastAsia"/>
                <w:kern w:val="0"/>
              </w:rPr>
              <w:t xml:space="preserve">  </w:t>
            </w:r>
            <w:r w:rsidRPr="004117AB">
              <w:rPr>
                <w:rFonts w:ascii="標楷體" w:eastAsia="標楷體" w:hAnsi="標楷體" w:cs="細明體"/>
                <w:kern w:val="0"/>
              </w:rPr>
              <w:t>預收款項準備金之收存、調整、查核及其他有關事項，由本行委託臺灣銀行辦理。</w:t>
            </w:r>
          </w:p>
        </w:tc>
        <w:tc>
          <w:tcPr>
            <w:tcW w:w="3531" w:type="dxa"/>
            <w:shd w:val="clear" w:color="auto" w:fill="auto"/>
          </w:tcPr>
          <w:p w:rsidR="00AD6E0A" w:rsidRDefault="00AD6E0A" w:rsidP="00144FE0">
            <w:pPr>
              <w:widowControl/>
              <w:ind w:left="420" w:right="6" w:hangingChars="175" w:hanging="420"/>
              <w:jc w:val="both"/>
              <w:rPr>
                <w:rFonts w:ascii="標楷體" w:eastAsia="標楷體" w:hAnsi="標楷體" w:cs="細明體"/>
                <w:kern w:val="0"/>
              </w:rPr>
            </w:pPr>
            <w:r w:rsidRPr="00C20006">
              <w:rPr>
                <w:rFonts w:ascii="標楷體" w:eastAsia="標楷體" w:hAnsi="標楷體" w:cs="細明體" w:hint="eastAsia"/>
                <w:kern w:val="0"/>
              </w:rPr>
              <w:t>條次變更</w:t>
            </w:r>
            <w:r w:rsidR="00E9339A">
              <w:rPr>
                <w:rFonts w:ascii="標楷體" w:eastAsia="標楷體" w:hAnsi="標楷體" w:cs="細明體" w:hint="eastAsia"/>
                <w:kern w:val="0"/>
              </w:rPr>
              <w:t>並酌作文字修正</w:t>
            </w:r>
            <w:r w:rsidRPr="00C20006">
              <w:rPr>
                <w:rFonts w:ascii="標楷體" w:eastAsia="標楷體" w:hAnsi="標楷體" w:cs="細明體" w:hint="eastAsia"/>
                <w:kern w:val="0"/>
              </w:rPr>
              <w:t>。</w:t>
            </w:r>
          </w:p>
          <w:p w:rsidR="00AD6E0A" w:rsidRPr="00EB28E5" w:rsidRDefault="00AD6E0A" w:rsidP="00DF2C91">
            <w:pPr>
              <w:widowControl/>
              <w:ind w:left="432" w:right="6" w:hangingChars="180" w:hanging="432"/>
              <w:jc w:val="both"/>
              <w:rPr>
                <w:rFonts w:ascii="標楷體" w:eastAsia="標楷體" w:hAnsi="標楷體" w:cs="細明體"/>
                <w:kern w:val="0"/>
              </w:rPr>
            </w:pPr>
          </w:p>
        </w:tc>
      </w:tr>
      <w:tr w:rsidR="00AD6E0A" w:rsidRPr="00EB28E5" w:rsidTr="00D75BAB">
        <w:trPr>
          <w:trHeight w:val="2334"/>
        </w:trPr>
        <w:tc>
          <w:tcPr>
            <w:tcW w:w="3416" w:type="dxa"/>
            <w:vMerge w:val="restart"/>
            <w:shd w:val="clear" w:color="auto" w:fill="auto"/>
          </w:tcPr>
          <w:p w:rsidR="00AD6E0A" w:rsidRPr="00EB28E5" w:rsidRDefault="00AD6E0A" w:rsidP="0023164D">
            <w:pPr>
              <w:widowControl/>
              <w:ind w:left="240" w:right="6" w:hangingChars="100" w:hanging="240"/>
              <w:jc w:val="both"/>
              <w:rPr>
                <w:rFonts w:ascii="標楷體" w:eastAsia="標楷體" w:hAnsi="標楷體" w:cs="新細明體"/>
                <w:vanish/>
                <w:kern w:val="0"/>
              </w:rPr>
            </w:pPr>
            <w:r w:rsidRPr="00EB28E5">
              <w:rPr>
                <w:rFonts w:ascii="標楷體" w:eastAsia="標楷體" w:hAnsi="標楷體" w:cs="細明體" w:hint="eastAsia"/>
                <w:kern w:val="0"/>
              </w:rPr>
              <w:t>第</w:t>
            </w:r>
            <w:r>
              <w:rPr>
                <w:rFonts w:ascii="標楷體" w:eastAsia="標楷體" w:hAnsi="標楷體" w:cs="細明體" w:hint="eastAsia"/>
                <w:kern w:val="0"/>
                <w:u w:val="single"/>
              </w:rPr>
              <w:t>八</w:t>
            </w:r>
            <w:r w:rsidRPr="00EB28E5">
              <w:rPr>
                <w:rFonts w:ascii="標楷體" w:eastAsia="標楷體" w:hAnsi="標楷體" w:cs="細明體" w:hint="eastAsia"/>
                <w:kern w:val="0"/>
              </w:rPr>
              <w:t xml:space="preserve">條  </w:t>
            </w:r>
            <w:r w:rsidRPr="0023164D">
              <w:rPr>
                <w:rFonts w:ascii="標楷體" w:eastAsia="標楷體" w:hAnsi="標楷體" w:cs="細明體" w:hint="eastAsia"/>
                <w:kern w:val="0"/>
              </w:rPr>
              <w:t>依第</w:t>
            </w:r>
            <w:r w:rsidRPr="0023164D">
              <w:rPr>
                <w:rFonts w:ascii="標楷體" w:eastAsia="標楷體" w:hAnsi="標楷體" w:cs="細明體" w:hint="eastAsia"/>
                <w:b/>
                <w:kern w:val="0"/>
                <w:shd w:val="clear" w:color="auto" w:fill="FFFFFF"/>
              </w:rPr>
              <w:t>三</w:t>
            </w:r>
            <w:r w:rsidRPr="0023164D">
              <w:rPr>
                <w:rFonts w:ascii="標楷體" w:eastAsia="標楷體" w:hAnsi="標楷體" w:cs="細明體" w:hint="eastAsia"/>
                <w:kern w:val="0"/>
              </w:rPr>
              <w:t>條規定應繳存準備金之機構，</w:t>
            </w:r>
            <w:r w:rsidRPr="00EB28E5">
              <w:rPr>
                <w:rFonts w:ascii="標楷體" w:eastAsia="標楷體" w:hAnsi="標楷體" w:cs="細明體" w:hint="eastAsia"/>
                <w:kern w:val="0"/>
              </w:rPr>
              <w:t>應於臺灣銀行開立「同業存款－準備金甲戶」及「同業存款－準備金乙戶」</w:t>
            </w:r>
            <w:r w:rsidRPr="00994C18">
              <w:rPr>
                <w:rFonts w:ascii="標楷體" w:eastAsia="標楷體" w:hAnsi="標楷體" w:cs="細明體" w:hint="eastAsia"/>
                <w:kern w:val="0"/>
                <w:u w:val="single"/>
                <w:shd w:val="clear" w:color="auto" w:fill="FFFFFF"/>
              </w:rPr>
              <w:t>；並</w:t>
            </w:r>
            <w:r w:rsidRPr="00A168E8">
              <w:rPr>
                <w:rFonts w:ascii="標楷體" w:eastAsia="標楷體" w:hAnsi="標楷體" w:cs="細明體" w:hint="eastAsia"/>
                <w:kern w:val="0"/>
              </w:rPr>
              <w:t>應於提存期間結束後</w:t>
            </w:r>
            <w:r w:rsidRPr="0023164D">
              <w:rPr>
                <w:rFonts w:ascii="標楷體" w:eastAsia="標楷體" w:hAnsi="標楷體" w:cs="細明體" w:hint="eastAsia"/>
                <w:kern w:val="0"/>
                <w:u w:val="single"/>
              </w:rPr>
              <w:t>五</w:t>
            </w:r>
            <w:r w:rsidRPr="00A168E8">
              <w:rPr>
                <w:rFonts w:ascii="標楷體" w:eastAsia="標楷體" w:hAnsi="標楷體" w:cs="細明體" w:hint="eastAsia"/>
                <w:kern w:val="0"/>
              </w:rPr>
              <w:t>個營業日內，檢同準備金調整表，辦理調整準備金乙戶</w:t>
            </w:r>
            <w:r w:rsidRPr="00EB28E5">
              <w:rPr>
                <w:rFonts w:ascii="標楷體" w:eastAsia="標楷體" w:hAnsi="標楷體" w:cs="細明體" w:hint="eastAsia"/>
                <w:kern w:val="0"/>
              </w:rPr>
              <w:t>。</w:t>
            </w:r>
          </w:p>
        </w:tc>
        <w:tc>
          <w:tcPr>
            <w:tcW w:w="3402" w:type="dxa"/>
            <w:tcBorders>
              <w:bottom w:val="nil"/>
            </w:tcBorders>
          </w:tcPr>
          <w:p w:rsidR="00AD6E0A" w:rsidRPr="00EB28E5" w:rsidRDefault="00AD6E0A" w:rsidP="004117AB">
            <w:pPr>
              <w:widowControl/>
              <w:ind w:left="240" w:right="6" w:hangingChars="100" w:hanging="240"/>
              <w:jc w:val="both"/>
              <w:rPr>
                <w:rFonts w:ascii="標楷體" w:eastAsia="標楷體" w:hAnsi="標楷體" w:cs="細明體"/>
                <w:kern w:val="0"/>
              </w:rPr>
            </w:pPr>
            <w:r w:rsidRPr="004117AB">
              <w:rPr>
                <w:rFonts w:ascii="標楷體" w:eastAsia="標楷體" w:hAnsi="標楷體" w:cs="細明體"/>
                <w:kern w:val="0"/>
              </w:rPr>
              <w:t>第五條</w:t>
            </w:r>
            <w:r w:rsidRPr="00EB28E5">
              <w:rPr>
                <w:rFonts w:ascii="標楷體" w:eastAsia="標楷體" w:hAnsi="標楷體" w:cs="細明體" w:hint="eastAsia"/>
                <w:kern w:val="0"/>
              </w:rPr>
              <w:t xml:space="preserve">  </w:t>
            </w:r>
            <w:r w:rsidRPr="004117AB">
              <w:rPr>
                <w:rFonts w:ascii="標楷體" w:eastAsia="標楷體" w:hAnsi="標楷體" w:cs="細明體"/>
                <w:kern w:val="0"/>
              </w:rPr>
              <w:t>依第三條規定應繳存準備金之發行機構，應於臺灣銀行開立「同業存款－準備金甲戶」及「同業存款－準備金乙戶」。</w:t>
            </w:r>
          </w:p>
        </w:tc>
        <w:tc>
          <w:tcPr>
            <w:tcW w:w="3531" w:type="dxa"/>
            <w:vMerge w:val="restart"/>
            <w:shd w:val="clear" w:color="auto" w:fill="auto"/>
          </w:tcPr>
          <w:p w:rsidR="00AD6E0A" w:rsidRDefault="00AD6E0A" w:rsidP="000C695C">
            <w:pPr>
              <w:widowControl/>
              <w:ind w:left="420" w:right="6" w:hangingChars="175" w:hanging="420"/>
              <w:jc w:val="both"/>
              <w:rPr>
                <w:rFonts w:ascii="標楷體" w:eastAsia="標楷體" w:hAnsi="標楷體" w:cs="細明體"/>
                <w:kern w:val="0"/>
              </w:rPr>
            </w:pPr>
            <w:r w:rsidRPr="00EB28E5">
              <w:rPr>
                <w:rFonts w:ascii="標楷體" w:eastAsia="標楷體" w:hAnsi="標楷體" w:cs="細明體" w:hint="eastAsia"/>
                <w:kern w:val="0"/>
              </w:rPr>
              <w:t>一、</w:t>
            </w:r>
            <w:r w:rsidRPr="00C20006">
              <w:rPr>
                <w:rFonts w:ascii="標楷體" w:eastAsia="標楷體" w:hAnsi="標楷體" w:cs="細明體" w:hint="eastAsia"/>
                <w:kern w:val="0"/>
              </w:rPr>
              <w:t>條次變更</w:t>
            </w:r>
            <w:r w:rsidR="00296720" w:rsidRPr="00296720">
              <w:rPr>
                <w:rFonts w:ascii="標楷體" w:eastAsia="標楷體" w:hAnsi="標楷體" w:cs="細明體" w:hint="eastAsia"/>
                <w:kern w:val="0"/>
              </w:rPr>
              <w:t>，並合併現行條文第</w:t>
            </w:r>
            <w:r w:rsidR="00296720">
              <w:rPr>
                <w:rFonts w:ascii="標楷體" w:eastAsia="標楷體" w:hAnsi="標楷體" w:cs="細明體" w:hint="eastAsia"/>
                <w:kern w:val="0"/>
              </w:rPr>
              <w:t>五</w:t>
            </w:r>
            <w:r w:rsidR="00296720" w:rsidRPr="00296720">
              <w:rPr>
                <w:rFonts w:ascii="標楷體" w:eastAsia="標楷體" w:hAnsi="標楷體" w:cs="細明體" w:hint="eastAsia"/>
                <w:kern w:val="0"/>
              </w:rPr>
              <w:t>條及第</w:t>
            </w:r>
            <w:r w:rsidR="00296720">
              <w:rPr>
                <w:rFonts w:ascii="標楷體" w:eastAsia="標楷體" w:hAnsi="標楷體" w:cs="細明體" w:hint="eastAsia"/>
                <w:kern w:val="0"/>
              </w:rPr>
              <w:t>六</w:t>
            </w:r>
            <w:r w:rsidR="00296720" w:rsidRPr="00296720">
              <w:rPr>
                <w:rFonts w:ascii="標楷體" w:eastAsia="標楷體" w:hAnsi="標楷體" w:cs="細明體" w:hint="eastAsia"/>
                <w:kern w:val="0"/>
              </w:rPr>
              <w:t>條</w:t>
            </w:r>
            <w:r w:rsidRPr="00C20006">
              <w:rPr>
                <w:rFonts w:ascii="標楷體" w:eastAsia="標楷體" w:hAnsi="標楷體" w:cs="細明體" w:hint="eastAsia"/>
                <w:kern w:val="0"/>
              </w:rPr>
              <w:t>。</w:t>
            </w:r>
          </w:p>
          <w:p w:rsidR="00AD6E0A" w:rsidRDefault="00AD6E0A" w:rsidP="00A168E8">
            <w:pPr>
              <w:widowControl/>
              <w:ind w:left="432" w:right="6" w:hangingChars="180" w:hanging="432"/>
              <w:jc w:val="both"/>
              <w:rPr>
                <w:rFonts w:ascii="標楷體" w:eastAsia="標楷體" w:hAnsi="標楷體" w:cs="細明體"/>
                <w:kern w:val="0"/>
              </w:rPr>
            </w:pPr>
            <w:r>
              <w:rPr>
                <w:rFonts w:ascii="標楷體" w:eastAsia="標楷體" w:hAnsi="標楷體" w:cs="細明體" w:hint="eastAsia"/>
                <w:kern w:val="0"/>
              </w:rPr>
              <w:t>二</w:t>
            </w:r>
            <w:r>
              <w:rPr>
                <w:rFonts w:ascii="新細明體" w:hAnsi="新細明體" w:cs="細明體" w:hint="eastAsia"/>
                <w:kern w:val="0"/>
              </w:rPr>
              <w:t>、</w:t>
            </w:r>
            <w:r w:rsidR="00E9339A" w:rsidRPr="002151F9">
              <w:rPr>
                <w:rFonts w:ascii="標楷體" w:eastAsia="標楷體" w:hAnsi="標楷體" w:cs="細明體" w:hint="eastAsia"/>
                <w:kern w:val="0"/>
              </w:rPr>
              <w:t>配合銀行業準備金</w:t>
            </w:r>
            <w:r w:rsidR="00E9339A">
              <w:rPr>
                <w:rFonts w:ascii="標楷體" w:eastAsia="標楷體" w:hAnsi="標楷體" w:cs="細明體" w:hint="eastAsia"/>
                <w:kern w:val="0"/>
              </w:rPr>
              <w:t>之</w:t>
            </w:r>
            <w:r w:rsidR="00E9339A" w:rsidRPr="002151F9">
              <w:rPr>
                <w:rFonts w:ascii="標楷體" w:eastAsia="標楷體" w:hAnsi="標楷體" w:cs="細明體" w:hint="eastAsia"/>
                <w:kern w:val="0"/>
              </w:rPr>
              <w:t>調整期限</w:t>
            </w:r>
            <w:r w:rsidR="00E9339A">
              <w:rPr>
                <w:rFonts w:ascii="標楷體" w:eastAsia="標楷體" w:hAnsi="標楷體" w:cs="細明體" w:hint="eastAsia"/>
                <w:kern w:val="0"/>
              </w:rPr>
              <w:t>，修正為</w:t>
            </w:r>
            <w:r w:rsidR="00E9339A" w:rsidRPr="00EB28E5">
              <w:rPr>
                <w:rFonts w:ascii="標楷體" w:eastAsia="標楷體" w:hAnsi="標楷體" w:cs="細明體" w:hint="eastAsia"/>
                <w:kern w:val="0"/>
              </w:rPr>
              <w:t>提存期間結束後</w:t>
            </w:r>
            <w:r w:rsidR="00E9339A">
              <w:rPr>
                <w:rFonts w:ascii="標楷體" w:eastAsia="標楷體" w:hAnsi="標楷體" w:cs="細明體" w:hint="eastAsia"/>
                <w:kern w:val="0"/>
              </w:rPr>
              <w:t>五</w:t>
            </w:r>
            <w:r w:rsidR="00E9339A" w:rsidRPr="00EB28E5">
              <w:rPr>
                <w:rFonts w:ascii="標楷體" w:eastAsia="標楷體" w:hAnsi="標楷體" w:cs="細明體" w:hint="eastAsia"/>
                <w:kern w:val="0"/>
              </w:rPr>
              <w:t>個營業日內</w:t>
            </w:r>
            <w:r w:rsidR="00E9339A">
              <w:rPr>
                <w:rFonts w:ascii="細明體" w:eastAsia="細明體" w:hAnsi="細明體" w:cs="細明體" w:hint="eastAsia"/>
                <w:kern w:val="0"/>
              </w:rPr>
              <w:t>。</w:t>
            </w:r>
          </w:p>
          <w:p w:rsidR="00994C18" w:rsidRPr="00994C18" w:rsidRDefault="00994C18" w:rsidP="00E9339A">
            <w:pPr>
              <w:widowControl/>
              <w:ind w:left="432" w:right="6" w:hangingChars="180" w:hanging="432"/>
              <w:jc w:val="both"/>
              <w:rPr>
                <w:rFonts w:ascii="標楷體" w:eastAsia="標楷體" w:hAnsi="標楷體" w:cs="細明體"/>
                <w:kern w:val="0"/>
              </w:rPr>
            </w:pPr>
            <w:r>
              <w:rPr>
                <w:rFonts w:ascii="標楷體" w:eastAsia="標楷體" w:hAnsi="標楷體" w:cs="細明體" w:hint="eastAsia"/>
                <w:kern w:val="0"/>
              </w:rPr>
              <w:t>三</w:t>
            </w:r>
            <w:r>
              <w:rPr>
                <w:rFonts w:ascii="新細明體" w:hAnsi="新細明體" w:cs="細明體" w:hint="eastAsia"/>
                <w:kern w:val="0"/>
              </w:rPr>
              <w:t>、</w:t>
            </w:r>
            <w:r w:rsidR="00E9339A">
              <w:rPr>
                <w:rFonts w:ascii="標楷體" w:eastAsia="標楷體" w:hAnsi="標楷體" w:cs="細明體" w:hint="eastAsia"/>
                <w:kern w:val="0"/>
              </w:rPr>
              <w:t>配合實務運作，刪除日計表</w:t>
            </w:r>
            <w:r w:rsidR="00E9339A">
              <w:rPr>
                <w:rFonts w:ascii="細明體" w:eastAsia="細明體" w:hAnsi="細明體" w:cs="細明體" w:hint="eastAsia"/>
                <w:kern w:val="0"/>
              </w:rPr>
              <w:t>。</w:t>
            </w:r>
          </w:p>
        </w:tc>
      </w:tr>
      <w:tr w:rsidR="00AD6E0A" w:rsidRPr="00EB28E5" w:rsidTr="00D75BAB">
        <w:trPr>
          <w:trHeight w:val="2333"/>
        </w:trPr>
        <w:tc>
          <w:tcPr>
            <w:tcW w:w="3416" w:type="dxa"/>
            <w:vMerge/>
            <w:shd w:val="clear" w:color="auto" w:fill="auto"/>
          </w:tcPr>
          <w:p w:rsidR="00AD6E0A" w:rsidRPr="00EB28E5" w:rsidRDefault="00AD6E0A" w:rsidP="0023164D">
            <w:pPr>
              <w:widowControl/>
              <w:ind w:leftChars="-39" w:hangingChars="39" w:hanging="94"/>
              <w:jc w:val="both"/>
              <w:rPr>
                <w:rFonts w:ascii="標楷體" w:eastAsia="標楷體" w:hAnsi="標楷體" w:cs="細明體"/>
                <w:kern w:val="0"/>
              </w:rPr>
            </w:pPr>
          </w:p>
        </w:tc>
        <w:tc>
          <w:tcPr>
            <w:tcW w:w="3402" w:type="dxa"/>
            <w:tcBorders>
              <w:top w:val="nil"/>
            </w:tcBorders>
          </w:tcPr>
          <w:p w:rsidR="00AD6E0A" w:rsidRDefault="00AD6E0A" w:rsidP="00C0070B">
            <w:pPr>
              <w:widowControl/>
              <w:ind w:left="240" w:right="6" w:hangingChars="100" w:hanging="240"/>
              <w:jc w:val="both"/>
              <w:rPr>
                <w:rFonts w:ascii="標楷體" w:eastAsia="標楷體" w:hAnsi="標楷體" w:cs="細明體"/>
                <w:kern w:val="0"/>
              </w:rPr>
            </w:pPr>
            <w:r w:rsidRPr="004117AB">
              <w:rPr>
                <w:rFonts w:ascii="標楷體" w:eastAsia="標楷體" w:hAnsi="標楷體" w:cs="細明體"/>
                <w:kern w:val="0"/>
              </w:rPr>
              <w:t>第六條</w:t>
            </w:r>
            <w:r w:rsidRPr="00EB28E5">
              <w:rPr>
                <w:rFonts w:ascii="標楷體" w:eastAsia="標楷體" w:hAnsi="標楷體" w:cs="細明體" w:hint="eastAsia"/>
                <w:kern w:val="0"/>
              </w:rPr>
              <w:t xml:space="preserve">  </w:t>
            </w:r>
            <w:r w:rsidRPr="004117AB">
              <w:rPr>
                <w:rFonts w:ascii="標楷體" w:eastAsia="標楷體" w:hAnsi="標楷體" w:cs="細明體"/>
                <w:kern w:val="0"/>
              </w:rPr>
              <w:t>前條發行機構應於提存期間結束後六個營業日內，檢同準備金調整表</w:t>
            </w:r>
            <w:r w:rsidRPr="00A168E8">
              <w:rPr>
                <w:rFonts w:ascii="標楷體" w:eastAsia="標楷體" w:hAnsi="標楷體" w:cs="細明體"/>
                <w:kern w:val="0"/>
                <w:u w:val="single"/>
              </w:rPr>
              <w:t>及日計表，向臺灣銀行</w:t>
            </w:r>
            <w:r w:rsidRPr="004117AB">
              <w:rPr>
                <w:rFonts w:ascii="標楷體" w:eastAsia="標楷體" w:hAnsi="標楷體" w:cs="細明體"/>
                <w:kern w:val="0"/>
              </w:rPr>
              <w:t>辦理調整準備金乙戶。</w:t>
            </w:r>
          </w:p>
          <w:p w:rsidR="00AD6E0A" w:rsidRPr="00C0070B" w:rsidRDefault="00AD6E0A" w:rsidP="00A51D99">
            <w:pPr>
              <w:widowControl/>
              <w:ind w:left="240" w:right="6" w:hangingChars="100" w:hanging="240"/>
              <w:jc w:val="both"/>
              <w:rPr>
                <w:rFonts w:ascii="標楷體" w:eastAsia="標楷體" w:hAnsi="標楷體" w:cs="細明體"/>
                <w:kern w:val="0"/>
              </w:rPr>
            </w:pPr>
          </w:p>
        </w:tc>
        <w:tc>
          <w:tcPr>
            <w:tcW w:w="3531" w:type="dxa"/>
            <w:vMerge/>
            <w:shd w:val="clear" w:color="auto" w:fill="auto"/>
          </w:tcPr>
          <w:p w:rsidR="00AD6E0A" w:rsidRPr="00EB28E5" w:rsidRDefault="00AD6E0A" w:rsidP="000C695C">
            <w:pPr>
              <w:widowControl/>
              <w:ind w:left="420" w:right="6" w:hangingChars="175" w:hanging="420"/>
              <w:jc w:val="both"/>
              <w:rPr>
                <w:rFonts w:ascii="標楷體" w:eastAsia="標楷體" w:hAnsi="標楷體" w:cs="細明體"/>
                <w:kern w:val="0"/>
              </w:rPr>
            </w:pPr>
          </w:p>
        </w:tc>
      </w:tr>
      <w:tr w:rsidR="00AD6E0A" w:rsidRPr="00EB28E5" w:rsidTr="00927C5B">
        <w:tc>
          <w:tcPr>
            <w:tcW w:w="3416" w:type="dxa"/>
            <w:shd w:val="clear" w:color="auto" w:fill="auto"/>
          </w:tcPr>
          <w:p w:rsidR="00AD6E0A" w:rsidRPr="00EB28E5" w:rsidRDefault="00AD6E0A" w:rsidP="00B05EDF">
            <w:pPr>
              <w:widowControl/>
              <w:ind w:left="240" w:right="6" w:hangingChars="100" w:hanging="240"/>
              <w:jc w:val="both"/>
              <w:rPr>
                <w:rFonts w:ascii="標楷體" w:eastAsia="標楷體" w:hAnsi="標楷體" w:cs="新細明體"/>
                <w:vanish/>
                <w:kern w:val="0"/>
              </w:rPr>
            </w:pPr>
            <w:r w:rsidRPr="00EB28E5">
              <w:rPr>
                <w:rFonts w:ascii="標楷體" w:eastAsia="標楷體" w:hAnsi="標楷體" w:cs="細明體" w:hint="eastAsia"/>
                <w:kern w:val="0"/>
              </w:rPr>
              <w:t>第</w:t>
            </w:r>
            <w:r>
              <w:rPr>
                <w:rFonts w:ascii="標楷體" w:eastAsia="標楷體" w:hAnsi="標楷體" w:cs="細明體" w:hint="eastAsia"/>
                <w:kern w:val="0"/>
                <w:u w:val="single"/>
              </w:rPr>
              <w:t>九</w:t>
            </w:r>
            <w:r w:rsidRPr="00EB28E5">
              <w:rPr>
                <w:rFonts w:ascii="標楷體" w:eastAsia="標楷體" w:hAnsi="標楷體" w:cs="細明體" w:hint="eastAsia"/>
                <w:kern w:val="0"/>
              </w:rPr>
              <w:t xml:space="preserve">條  </w:t>
            </w:r>
            <w:r w:rsidRPr="000C695C">
              <w:rPr>
                <w:rFonts w:ascii="標楷體" w:eastAsia="標楷體" w:hAnsi="標楷體" w:cs="細明體" w:hint="eastAsia"/>
                <w:kern w:val="0"/>
                <w:u w:val="single"/>
              </w:rPr>
              <w:t>儲值</w:t>
            </w:r>
            <w:r w:rsidRPr="00EB28E5">
              <w:rPr>
                <w:rFonts w:ascii="標楷體" w:eastAsia="標楷體" w:hAnsi="標楷體" w:cs="細明體" w:hint="eastAsia"/>
                <w:kern w:val="0"/>
              </w:rPr>
              <w:t>款項準備金之收存、調整、查核及其他應遵行事項，除本辦法另有規定者外，準用金融機構存款及其他各種負債準備金調整及查核辦法第六條</w:t>
            </w:r>
            <w:r w:rsidR="009F3299" w:rsidRPr="009F3299">
              <w:rPr>
                <w:rFonts w:ascii="標楷體" w:eastAsia="標楷體" w:hAnsi="標楷體" w:cs="細明體"/>
                <w:kern w:val="0"/>
              </w:rPr>
              <w:t>第一項</w:t>
            </w:r>
            <w:r w:rsidRPr="00EB28E5">
              <w:rPr>
                <w:rFonts w:ascii="標楷體" w:eastAsia="標楷體" w:hAnsi="標楷體" w:cs="細明體" w:hint="eastAsia"/>
                <w:kern w:val="0"/>
              </w:rPr>
              <w:t>、第三項、第七條第一項第二款、第二項、</w:t>
            </w:r>
            <w:r w:rsidRPr="004117AB">
              <w:rPr>
                <w:rFonts w:ascii="標楷體" w:eastAsia="標楷體" w:hAnsi="標楷體" w:cs="細明體"/>
                <w:kern w:val="0"/>
              </w:rPr>
              <w:t>第九條至第十三條、第十四條</w:t>
            </w:r>
            <w:r w:rsidR="0014217B">
              <w:rPr>
                <w:rFonts w:ascii="標楷體" w:eastAsia="標楷體" w:hAnsi="標楷體" w:cs="細明體" w:hint="eastAsia"/>
                <w:kern w:val="0"/>
              </w:rPr>
              <w:t>第一項</w:t>
            </w:r>
            <w:r w:rsidRPr="004117AB">
              <w:rPr>
                <w:rFonts w:ascii="標楷體" w:eastAsia="標楷體" w:hAnsi="標楷體" w:cs="細明體"/>
                <w:kern w:val="0"/>
              </w:rPr>
              <w:t>關於超額準備抵充之規定、</w:t>
            </w:r>
            <w:r w:rsidR="001863DE" w:rsidRPr="009C7140">
              <w:rPr>
                <w:rFonts w:ascii="標楷體" w:eastAsia="標楷體" w:hAnsi="標楷體" w:cs="細明體" w:hint="eastAsia"/>
                <w:kern w:val="0"/>
                <w:u w:val="single"/>
              </w:rPr>
              <w:t>第十四條第二項</w:t>
            </w:r>
            <w:r w:rsidR="001863DE">
              <w:rPr>
                <w:rFonts w:ascii="新細明體" w:hAnsi="新細明體" w:cs="細明體" w:hint="eastAsia"/>
                <w:kern w:val="0"/>
              </w:rPr>
              <w:t>、</w:t>
            </w:r>
            <w:r w:rsidRPr="004117AB">
              <w:rPr>
                <w:rFonts w:ascii="標楷體" w:eastAsia="標楷體" w:hAnsi="標楷體" w:cs="細明體"/>
                <w:kern w:val="0"/>
              </w:rPr>
              <w:t>第十五條及第十六條第二項之相關規定。</w:t>
            </w:r>
          </w:p>
        </w:tc>
        <w:tc>
          <w:tcPr>
            <w:tcW w:w="3402" w:type="dxa"/>
          </w:tcPr>
          <w:p w:rsidR="00AD6E0A" w:rsidRDefault="00AD6E0A" w:rsidP="00C33572">
            <w:pPr>
              <w:widowControl/>
              <w:ind w:left="240" w:right="6" w:hangingChars="100" w:hanging="240"/>
              <w:jc w:val="both"/>
              <w:rPr>
                <w:rFonts w:ascii="標楷體" w:eastAsia="標楷體" w:hAnsi="標楷體" w:cs="細明體"/>
                <w:kern w:val="0"/>
              </w:rPr>
            </w:pPr>
            <w:r w:rsidRPr="004117AB">
              <w:rPr>
                <w:rFonts w:ascii="標楷體" w:eastAsia="標楷體" w:hAnsi="標楷體" w:cs="細明體"/>
                <w:kern w:val="0"/>
              </w:rPr>
              <w:t>第七條</w:t>
            </w:r>
            <w:r w:rsidRPr="00EB28E5">
              <w:rPr>
                <w:rFonts w:ascii="標楷體" w:eastAsia="標楷體" w:hAnsi="標楷體" w:cs="細明體" w:hint="eastAsia"/>
                <w:kern w:val="0"/>
              </w:rPr>
              <w:t xml:space="preserve">  </w:t>
            </w:r>
            <w:r w:rsidRPr="004117AB">
              <w:rPr>
                <w:rFonts w:ascii="標楷體" w:eastAsia="標楷體" w:hAnsi="標楷體" w:cs="細明體"/>
                <w:kern w:val="0"/>
              </w:rPr>
              <w:t>預收款項準備金之收存、調整、查核及其他應遵行事項，除本辦法另有規定者外，準用金融機構存款及其他各種負債準備金調整及查核辦法第六條</w:t>
            </w:r>
            <w:r w:rsidRPr="009F3299">
              <w:rPr>
                <w:rFonts w:ascii="標楷體" w:eastAsia="標楷體" w:hAnsi="標楷體" w:cs="細明體"/>
                <w:kern w:val="0"/>
              </w:rPr>
              <w:t>第一項</w:t>
            </w:r>
            <w:r w:rsidRPr="004117AB">
              <w:rPr>
                <w:rFonts w:ascii="標楷體" w:eastAsia="標楷體" w:hAnsi="標楷體" w:cs="細明體"/>
                <w:kern w:val="0"/>
              </w:rPr>
              <w:t>、第三項、第七條第一項第二款、第二項、第九條至第十三條、第十四條</w:t>
            </w:r>
            <w:r w:rsidR="009F3299" w:rsidRPr="0014217B">
              <w:rPr>
                <w:rFonts w:ascii="標楷體" w:eastAsia="標楷體" w:hAnsi="標楷體" w:cs="細明體" w:hint="eastAsia"/>
                <w:kern w:val="0"/>
              </w:rPr>
              <w:t>第一項</w:t>
            </w:r>
            <w:r w:rsidRPr="004117AB">
              <w:rPr>
                <w:rFonts w:ascii="標楷體" w:eastAsia="標楷體" w:hAnsi="標楷體" w:cs="細明體"/>
                <w:kern w:val="0"/>
              </w:rPr>
              <w:t>關於超額準備抵充之規定、第十五條及第十六條第二項之相關規定。</w:t>
            </w:r>
          </w:p>
          <w:p w:rsidR="00A51D99" w:rsidRPr="00EB28E5" w:rsidRDefault="00A51D99" w:rsidP="00C33572">
            <w:pPr>
              <w:widowControl/>
              <w:ind w:left="240" w:right="6" w:hangingChars="100" w:hanging="240"/>
              <w:jc w:val="both"/>
              <w:rPr>
                <w:rFonts w:ascii="標楷體" w:eastAsia="標楷體" w:hAnsi="標楷體" w:cs="細明體"/>
                <w:kern w:val="0"/>
              </w:rPr>
            </w:pPr>
          </w:p>
        </w:tc>
        <w:tc>
          <w:tcPr>
            <w:tcW w:w="3531" w:type="dxa"/>
            <w:shd w:val="clear" w:color="auto" w:fill="auto"/>
          </w:tcPr>
          <w:p w:rsidR="00AD6E0A" w:rsidRDefault="00AD6E0A" w:rsidP="0018329E">
            <w:pPr>
              <w:widowControl/>
              <w:ind w:right="6"/>
              <w:jc w:val="both"/>
              <w:rPr>
                <w:rFonts w:ascii="標楷體" w:eastAsia="標楷體" w:hAnsi="標楷體" w:cs="細明體"/>
                <w:kern w:val="0"/>
              </w:rPr>
            </w:pPr>
            <w:r w:rsidRPr="00EB28E5">
              <w:rPr>
                <w:rFonts w:ascii="標楷體" w:eastAsia="標楷體" w:hAnsi="標楷體" w:cs="細明體" w:hint="eastAsia"/>
                <w:kern w:val="0"/>
              </w:rPr>
              <w:t>一、</w:t>
            </w:r>
            <w:r w:rsidRPr="00C20006">
              <w:rPr>
                <w:rFonts w:ascii="標楷體" w:eastAsia="標楷體" w:hAnsi="標楷體" w:cs="細明體" w:hint="eastAsia"/>
                <w:kern w:val="0"/>
              </w:rPr>
              <w:t>條次變更。</w:t>
            </w:r>
          </w:p>
          <w:p w:rsidR="00AD6E0A" w:rsidRPr="00EB28E5" w:rsidRDefault="00AD6E0A" w:rsidP="00BC7A61">
            <w:pPr>
              <w:widowControl/>
              <w:spacing w:afterLines="50" w:after="180"/>
              <w:ind w:left="480" w:right="6" w:hangingChars="200" w:hanging="480"/>
              <w:jc w:val="both"/>
              <w:rPr>
                <w:rFonts w:ascii="標楷體" w:eastAsia="標楷體" w:hAnsi="標楷體" w:cs="細明體"/>
                <w:kern w:val="0"/>
              </w:rPr>
            </w:pPr>
            <w:r>
              <w:rPr>
                <w:rFonts w:ascii="標楷體" w:eastAsia="標楷體" w:hAnsi="標楷體" w:cs="細明體" w:hint="eastAsia"/>
                <w:kern w:val="0"/>
              </w:rPr>
              <w:t>二</w:t>
            </w:r>
            <w:r>
              <w:rPr>
                <w:rFonts w:ascii="新細明體" w:hAnsi="新細明體" w:cs="細明體" w:hint="eastAsia"/>
                <w:kern w:val="0"/>
              </w:rPr>
              <w:t>、</w:t>
            </w:r>
            <w:r w:rsidR="00BC7A61" w:rsidRPr="00BC7A61">
              <w:rPr>
                <w:rFonts w:ascii="標楷體" w:eastAsia="標楷體" w:hAnsi="標楷體" w:cs="細明體" w:hint="eastAsia"/>
                <w:kern w:val="0"/>
              </w:rPr>
              <w:t>準用規定</w:t>
            </w:r>
            <w:r w:rsidR="009C7140" w:rsidRPr="00BC7A61">
              <w:rPr>
                <w:rFonts w:ascii="標楷體" w:eastAsia="標楷體" w:hAnsi="標楷體" w:cs="細明體" w:hint="eastAsia"/>
                <w:kern w:val="0"/>
              </w:rPr>
              <w:t>增列</w:t>
            </w:r>
            <w:r w:rsidR="00994C18" w:rsidRPr="00EB28E5">
              <w:rPr>
                <w:rFonts w:ascii="標楷體" w:eastAsia="標楷體" w:hAnsi="標楷體" w:cs="細明體" w:hint="eastAsia"/>
                <w:kern w:val="0"/>
              </w:rPr>
              <w:t>「金融機構存款及其他各種負債準備金調整及查核辦法」</w:t>
            </w:r>
            <w:r w:rsidR="00BC7A61">
              <w:rPr>
                <w:rFonts w:ascii="標楷體" w:eastAsia="標楷體" w:hAnsi="標楷體" w:cs="細明體" w:hint="eastAsia"/>
                <w:kern w:val="0"/>
              </w:rPr>
              <w:t>第十四條第二項，俾供本行於必要時，擁有對準備金相關事宜之</w:t>
            </w:r>
            <w:r w:rsidR="008153C8">
              <w:rPr>
                <w:rFonts w:ascii="標楷體" w:eastAsia="標楷體" w:hAnsi="標楷體" w:cs="細明體" w:hint="eastAsia"/>
                <w:kern w:val="0"/>
              </w:rPr>
              <w:t>專案</w:t>
            </w:r>
            <w:r w:rsidR="00BC7A61">
              <w:rPr>
                <w:rFonts w:ascii="標楷體" w:eastAsia="標楷體" w:hAnsi="標楷體" w:cs="細明體" w:hint="eastAsia"/>
                <w:kern w:val="0"/>
              </w:rPr>
              <w:t>檢查權</w:t>
            </w:r>
            <w:r w:rsidR="00994C18" w:rsidRPr="00EB28E5">
              <w:rPr>
                <w:rFonts w:ascii="標楷體" w:eastAsia="標楷體" w:hAnsi="標楷體" w:cs="細明體" w:hint="eastAsia"/>
                <w:kern w:val="0"/>
              </w:rPr>
              <w:t>。</w:t>
            </w:r>
          </w:p>
        </w:tc>
      </w:tr>
      <w:tr w:rsidR="00AD6E0A" w:rsidRPr="00EB28E5" w:rsidTr="00553190">
        <w:trPr>
          <w:trHeight w:val="906"/>
        </w:trPr>
        <w:tc>
          <w:tcPr>
            <w:tcW w:w="3416" w:type="dxa"/>
            <w:shd w:val="clear" w:color="auto" w:fill="auto"/>
          </w:tcPr>
          <w:p w:rsidR="00AD6E0A" w:rsidRPr="00553190" w:rsidRDefault="00994C18" w:rsidP="00716D85">
            <w:pPr>
              <w:widowControl/>
              <w:spacing w:afterLines="50" w:after="180"/>
              <w:ind w:left="240" w:right="6" w:hangingChars="100" w:hanging="240"/>
              <w:jc w:val="both"/>
              <w:rPr>
                <w:rFonts w:ascii="標楷體" w:eastAsia="標楷體" w:hAnsi="標楷體" w:cs="細明體"/>
                <w:kern w:val="0"/>
              </w:rPr>
            </w:pPr>
            <w:r w:rsidRPr="00EB28E5">
              <w:rPr>
                <w:rFonts w:ascii="標楷體" w:eastAsia="標楷體" w:hAnsi="標楷體" w:cs="細明體" w:hint="eastAsia"/>
                <w:kern w:val="0"/>
              </w:rPr>
              <w:t>第</w:t>
            </w:r>
            <w:r w:rsidRPr="00EB28E5">
              <w:rPr>
                <w:rFonts w:ascii="標楷體" w:eastAsia="標楷體" w:hAnsi="標楷體" w:cs="細明體" w:hint="eastAsia"/>
                <w:kern w:val="0"/>
                <w:u w:val="single"/>
              </w:rPr>
              <w:t>十</w:t>
            </w:r>
            <w:r w:rsidRPr="00EB28E5">
              <w:rPr>
                <w:rFonts w:ascii="標楷體" w:eastAsia="標楷體" w:hAnsi="標楷體" w:cs="細明體" w:hint="eastAsia"/>
                <w:kern w:val="0"/>
              </w:rPr>
              <w:t>條 本辦法自發布日施行</w:t>
            </w:r>
            <w:r w:rsidR="004B7920">
              <w:rPr>
                <w:rFonts w:ascii="細明體" w:eastAsia="細明體" w:hAnsi="細明體" w:cs="細明體" w:hint="eastAsia"/>
                <w:kern w:val="0"/>
              </w:rPr>
              <w:t>。</w:t>
            </w:r>
          </w:p>
        </w:tc>
        <w:tc>
          <w:tcPr>
            <w:tcW w:w="3402" w:type="dxa"/>
          </w:tcPr>
          <w:p w:rsidR="00AD6E0A" w:rsidRPr="00EB28E5" w:rsidRDefault="00994C18" w:rsidP="00553190">
            <w:pPr>
              <w:widowControl/>
              <w:ind w:left="264" w:right="6" w:hangingChars="110" w:hanging="264"/>
              <w:jc w:val="both"/>
              <w:rPr>
                <w:rFonts w:ascii="標楷體" w:eastAsia="標楷體" w:hAnsi="標楷體" w:cs="細明體"/>
                <w:kern w:val="0"/>
              </w:rPr>
            </w:pPr>
            <w:r w:rsidRPr="004117AB">
              <w:rPr>
                <w:rFonts w:ascii="標楷體" w:eastAsia="標楷體" w:hAnsi="標楷體" w:cs="細明體"/>
                <w:kern w:val="0"/>
              </w:rPr>
              <w:t>第八條</w:t>
            </w:r>
            <w:r>
              <w:rPr>
                <w:rFonts w:ascii="標楷體" w:eastAsia="標楷體" w:hAnsi="標楷體" w:cs="細明體" w:hint="eastAsia"/>
                <w:kern w:val="0"/>
              </w:rPr>
              <w:t xml:space="preserve"> </w:t>
            </w:r>
            <w:r w:rsidRPr="004117AB">
              <w:rPr>
                <w:rFonts w:ascii="標楷體" w:eastAsia="標楷體" w:hAnsi="標楷體" w:cs="細明體"/>
                <w:kern w:val="0"/>
              </w:rPr>
              <w:t>本辦法自發布日施行</w:t>
            </w:r>
            <w:r w:rsidR="004B7920">
              <w:rPr>
                <w:rFonts w:ascii="細明體" w:eastAsia="細明體" w:hAnsi="細明體" w:cs="細明體" w:hint="eastAsia"/>
                <w:kern w:val="0"/>
              </w:rPr>
              <w:t>。</w:t>
            </w:r>
          </w:p>
        </w:tc>
        <w:tc>
          <w:tcPr>
            <w:tcW w:w="3531" w:type="dxa"/>
            <w:shd w:val="clear" w:color="auto" w:fill="auto"/>
          </w:tcPr>
          <w:p w:rsidR="00AD6E0A" w:rsidRPr="00EB28E5" w:rsidRDefault="00052DE4" w:rsidP="00845F5D">
            <w:pPr>
              <w:widowControl/>
              <w:ind w:left="480" w:right="6" w:hangingChars="200" w:hanging="480"/>
              <w:jc w:val="both"/>
              <w:rPr>
                <w:rFonts w:ascii="標楷體" w:eastAsia="標楷體" w:hAnsi="標楷體" w:cs="細明體"/>
                <w:kern w:val="0"/>
              </w:rPr>
            </w:pPr>
            <w:r w:rsidRPr="00C20006">
              <w:rPr>
                <w:rFonts w:ascii="標楷體" w:eastAsia="標楷體" w:hAnsi="標楷體" w:cs="細明體" w:hint="eastAsia"/>
                <w:kern w:val="0"/>
              </w:rPr>
              <w:t>條次變更。</w:t>
            </w:r>
          </w:p>
        </w:tc>
      </w:tr>
    </w:tbl>
    <w:p w:rsidR="00980112" w:rsidRPr="00EB28E5" w:rsidRDefault="00980112">
      <w:pPr>
        <w:rPr>
          <w:rFonts w:ascii="標楷體" w:eastAsia="標楷體" w:hAnsi="標楷體"/>
        </w:rPr>
      </w:pPr>
    </w:p>
    <w:sectPr w:rsidR="00980112" w:rsidRPr="00EB28E5" w:rsidSect="002C1006">
      <w:footerReference w:type="default" r:id="rId9"/>
      <w:pgSz w:w="11906" w:h="16838"/>
      <w:pgMar w:top="993" w:right="1247" w:bottom="1247"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2B5" w:rsidRDefault="003202B5">
      <w:r>
        <w:separator/>
      </w:r>
    </w:p>
  </w:endnote>
  <w:endnote w:type="continuationSeparator" w:id="0">
    <w:p w:rsidR="003202B5" w:rsidRDefault="0032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89A" w:rsidRDefault="0070489A" w:rsidP="00CD274B">
    <w:pPr>
      <w:pStyle w:val="a5"/>
      <w:jc w:val="center"/>
    </w:pPr>
    <w:r>
      <w:rPr>
        <w:rStyle w:val="a6"/>
      </w:rPr>
      <w:fldChar w:fldCharType="begin"/>
    </w:r>
    <w:r>
      <w:rPr>
        <w:rStyle w:val="a6"/>
      </w:rPr>
      <w:instrText xml:space="preserve"> PAGE </w:instrText>
    </w:r>
    <w:r>
      <w:rPr>
        <w:rStyle w:val="a6"/>
      </w:rPr>
      <w:fldChar w:fldCharType="separate"/>
    </w:r>
    <w:r w:rsidR="003202B5">
      <w:rPr>
        <w:rStyle w:val="a6"/>
        <w:noProof/>
      </w:rPr>
      <w:t>1</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2B5" w:rsidRDefault="003202B5">
      <w:r>
        <w:separator/>
      </w:r>
    </w:p>
  </w:footnote>
  <w:footnote w:type="continuationSeparator" w:id="0">
    <w:p w:rsidR="003202B5" w:rsidRDefault="003202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F12B7"/>
    <w:multiLevelType w:val="hybridMultilevel"/>
    <w:tmpl w:val="FE468040"/>
    <w:lvl w:ilvl="0" w:tplc="3ED2618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0BE5A02"/>
    <w:multiLevelType w:val="hybridMultilevel"/>
    <w:tmpl w:val="3908787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98056DA"/>
    <w:multiLevelType w:val="hybridMultilevel"/>
    <w:tmpl w:val="06F8CB96"/>
    <w:lvl w:ilvl="0" w:tplc="3D94B2D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A8567CA"/>
    <w:multiLevelType w:val="hybridMultilevel"/>
    <w:tmpl w:val="17BCD9EE"/>
    <w:lvl w:ilvl="0" w:tplc="51908A90">
      <w:start w:val="1"/>
      <w:numFmt w:val="taiwaneseCountingThousand"/>
      <w:lvlText w:val="（%1）"/>
      <w:lvlJc w:val="left"/>
      <w:pPr>
        <w:ind w:left="1260" w:hanging="90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DD45356"/>
    <w:multiLevelType w:val="hybridMultilevel"/>
    <w:tmpl w:val="F22AF006"/>
    <w:lvl w:ilvl="0" w:tplc="39327F6C">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33894659"/>
    <w:multiLevelType w:val="hybridMultilevel"/>
    <w:tmpl w:val="F2DC94DA"/>
    <w:lvl w:ilvl="0" w:tplc="9E8CD57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112"/>
    <w:rsid w:val="00015FAA"/>
    <w:rsid w:val="00023115"/>
    <w:rsid w:val="00033D86"/>
    <w:rsid w:val="0003421D"/>
    <w:rsid w:val="00052DE4"/>
    <w:rsid w:val="00073C47"/>
    <w:rsid w:val="000757E4"/>
    <w:rsid w:val="00075EFB"/>
    <w:rsid w:val="00085E4B"/>
    <w:rsid w:val="00086754"/>
    <w:rsid w:val="000A02A5"/>
    <w:rsid w:val="000A1DDD"/>
    <w:rsid w:val="000A3600"/>
    <w:rsid w:val="000A45B7"/>
    <w:rsid w:val="000A5E5C"/>
    <w:rsid w:val="000B0E0F"/>
    <w:rsid w:val="000B3325"/>
    <w:rsid w:val="000B4E6F"/>
    <w:rsid w:val="000C0579"/>
    <w:rsid w:val="000C695C"/>
    <w:rsid w:val="000D1F2B"/>
    <w:rsid w:val="000D2487"/>
    <w:rsid w:val="000D4262"/>
    <w:rsid w:val="000E3E85"/>
    <w:rsid w:val="000F105A"/>
    <w:rsid w:val="000F6D18"/>
    <w:rsid w:val="00116F3F"/>
    <w:rsid w:val="00123AC9"/>
    <w:rsid w:val="001243D1"/>
    <w:rsid w:val="0012664C"/>
    <w:rsid w:val="00130AE0"/>
    <w:rsid w:val="00132212"/>
    <w:rsid w:val="001408B4"/>
    <w:rsid w:val="0014217B"/>
    <w:rsid w:val="00142546"/>
    <w:rsid w:val="00144FE0"/>
    <w:rsid w:val="001522C9"/>
    <w:rsid w:val="00154386"/>
    <w:rsid w:val="00155AB6"/>
    <w:rsid w:val="00165699"/>
    <w:rsid w:val="001667F5"/>
    <w:rsid w:val="00167228"/>
    <w:rsid w:val="00172B0B"/>
    <w:rsid w:val="00177C91"/>
    <w:rsid w:val="0018329E"/>
    <w:rsid w:val="00183AC9"/>
    <w:rsid w:val="00184722"/>
    <w:rsid w:val="001863DE"/>
    <w:rsid w:val="001948A3"/>
    <w:rsid w:val="001A265C"/>
    <w:rsid w:val="001A41F8"/>
    <w:rsid w:val="001C0591"/>
    <w:rsid w:val="001C4650"/>
    <w:rsid w:val="001D7B4B"/>
    <w:rsid w:val="001E0E28"/>
    <w:rsid w:val="001E0E40"/>
    <w:rsid w:val="001E5361"/>
    <w:rsid w:val="001F3EF0"/>
    <w:rsid w:val="001F4AC8"/>
    <w:rsid w:val="00201DC6"/>
    <w:rsid w:val="002151F9"/>
    <w:rsid w:val="00222B50"/>
    <w:rsid w:val="0023164D"/>
    <w:rsid w:val="00231C05"/>
    <w:rsid w:val="00232C99"/>
    <w:rsid w:val="00235C42"/>
    <w:rsid w:val="00255FC3"/>
    <w:rsid w:val="00260406"/>
    <w:rsid w:val="00260487"/>
    <w:rsid w:val="002625ED"/>
    <w:rsid w:val="00264082"/>
    <w:rsid w:val="00267302"/>
    <w:rsid w:val="00271E7D"/>
    <w:rsid w:val="002824D7"/>
    <w:rsid w:val="002875DF"/>
    <w:rsid w:val="00296720"/>
    <w:rsid w:val="002A0F36"/>
    <w:rsid w:val="002A279F"/>
    <w:rsid w:val="002A5637"/>
    <w:rsid w:val="002B7F44"/>
    <w:rsid w:val="002C1006"/>
    <w:rsid w:val="002C3FE6"/>
    <w:rsid w:val="002C735E"/>
    <w:rsid w:val="002D5F74"/>
    <w:rsid w:val="002D7BCA"/>
    <w:rsid w:val="002F2805"/>
    <w:rsid w:val="002F5BB9"/>
    <w:rsid w:val="003112BF"/>
    <w:rsid w:val="003124B8"/>
    <w:rsid w:val="003202B5"/>
    <w:rsid w:val="0032320C"/>
    <w:rsid w:val="00323EAB"/>
    <w:rsid w:val="00331DEC"/>
    <w:rsid w:val="00333988"/>
    <w:rsid w:val="003349C9"/>
    <w:rsid w:val="00335574"/>
    <w:rsid w:val="00343FF4"/>
    <w:rsid w:val="003511F6"/>
    <w:rsid w:val="00361F40"/>
    <w:rsid w:val="003629CC"/>
    <w:rsid w:val="00364E0A"/>
    <w:rsid w:val="00365D10"/>
    <w:rsid w:val="00366B92"/>
    <w:rsid w:val="00374C98"/>
    <w:rsid w:val="003753BA"/>
    <w:rsid w:val="0037629A"/>
    <w:rsid w:val="00377642"/>
    <w:rsid w:val="00381A6C"/>
    <w:rsid w:val="00384C55"/>
    <w:rsid w:val="00385253"/>
    <w:rsid w:val="00390535"/>
    <w:rsid w:val="00391748"/>
    <w:rsid w:val="00394FBA"/>
    <w:rsid w:val="0039512F"/>
    <w:rsid w:val="003C1C6E"/>
    <w:rsid w:val="003C2EBA"/>
    <w:rsid w:val="003C321A"/>
    <w:rsid w:val="003C3720"/>
    <w:rsid w:val="003C3CF7"/>
    <w:rsid w:val="003D6D31"/>
    <w:rsid w:val="003E117B"/>
    <w:rsid w:val="003E61DD"/>
    <w:rsid w:val="004115BC"/>
    <w:rsid w:val="004117AB"/>
    <w:rsid w:val="00415E59"/>
    <w:rsid w:val="00416FB9"/>
    <w:rsid w:val="0043077E"/>
    <w:rsid w:val="00432320"/>
    <w:rsid w:val="00434B9F"/>
    <w:rsid w:val="00457216"/>
    <w:rsid w:val="00467E2A"/>
    <w:rsid w:val="0047187F"/>
    <w:rsid w:val="00475A58"/>
    <w:rsid w:val="00485CC4"/>
    <w:rsid w:val="00486761"/>
    <w:rsid w:val="004954CB"/>
    <w:rsid w:val="004A04A4"/>
    <w:rsid w:val="004A0C7F"/>
    <w:rsid w:val="004A4A1C"/>
    <w:rsid w:val="004B1548"/>
    <w:rsid w:val="004B3CC9"/>
    <w:rsid w:val="004B7920"/>
    <w:rsid w:val="004C3873"/>
    <w:rsid w:val="004C4541"/>
    <w:rsid w:val="004C50CB"/>
    <w:rsid w:val="004D13E1"/>
    <w:rsid w:val="004D2A99"/>
    <w:rsid w:val="004D40A2"/>
    <w:rsid w:val="004E37B7"/>
    <w:rsid w:val="00500BB1"/>
    <w:rsid w:val="00516306"/>
    <w:rsid w:val="00516784"/>
    <w:rsid w:val="00520A9D"/>
    <w:rsid w:val="00520DCC"/>
    <w:rsid w:val="00523735"/>
    <w:rsid w:val="00523C14"/>
    <w:rsid w:val="00523D64"/>
    <w:rsid w:val="005275F7"/>
    <w:rsid w:val="00530855"/>
    <w:rsid w:val="0054274F"/>
    <w:rsid w:val="00546353"/>
    <w:rsid w:val="005468D1"/>
    <w:rsid w:val="00553190"/>
    <w:rsid w:val="00580AA4"/>
    <w:rsid w:val="0058120A"/>
    <w:rsid w:val="00585163"/>
    <w:rsid w:val="005901F6"/>
    <w:rsid w:val="005904F6"/>
    <w:rsid w:val="00592062"/>
    <w:rsid w:val="00594423"/>
    <w:rsid w:val="005A2138"/>
    <w:rsid w:val="005A24BC"/>
    <w:rsid w:val="005A2F38"/>
    <w:rsid w:val="005A384B"/>
    <w:rsid w:val="005A61B9"/>
    <w:rsid w:val="005B0BD6"/>
    <w:rsid w:val="005B1B81"/>
    <w:rsid w:val="005B5EB4"/>
    <w:rsid w:val="005C1596"/>
    <w:rsid w:val="005C79DE"/>
    <w:rsid w:val="005D4FF4"/>
    <w:rsid w:val="005E2174"/>
    <w:rsid w:val="005E241D"/>
    <w:rsid w:val="0060451F"/>
    <w:rsid w:val="00604DE8"/>
    <w:rsid w:val="00605BF3"/>
    <w:rsid w:val="006131E4"/>
    <w:rsid w:val="00623B7E"/>
    <w:rsid w:val="00641142"/>
    <w:rsid w:val="00643A9D"/>
    <w:rsid w:val="00645653"/>
    <w:rsid w:val="006531AA"/>
    <w:rsid w:val="006610A7"/>
    <w:rsid w:val="00662296"/>
    <w:rsid w:val="006632A6"/>
    <w:rsid w:val="00663BD0"/>
    <w:rsid w:val="00666CD2"/>
    <w:rsid w:val="00670054"/>
    <w:rsid w:val="00673F4A"/>
    <w:rsid w:val="006875A2"/>
    <w:rsid w:val="00696F59"/>
    <w:rsid w:val="006A73BD"/>
    <w:rsid w:val="006C676F"/>
    <w:rsid w:val="006D2215"/>
    <w:rsid w:val="006D3950"/>
    <w:rsid w:val="006F1BAE"/>
    <w:rsid w:val="00702D00"/>
    <w:rsid w:val="0070489A"/>
    <w:rsid w:val="00710348"/>
    <w:rsid w:val="007167FF"/>
    <w:rsid w:val="00716D85"/>
    <w:rsid w:val="00726B40"/>
    <w:rsid w:val="00727884"/>
    <w:rsid w:val="00733A6A"/>
    <w:rsid w:val="00735EB7"/>
    <w:rsid w:val="0074029A"/>
    <w:rsid w:val="00741C3D"/>
    <w:rsid w:val="00746739"/>
    <w:rsid w:val="007679A7"/>
    <w:rsid w:val="007725E5"/>
    <w:rsid w:val="00772CCA"/>
    <w:rsid w:val="00774883"/>
    <w:rsid w:val="00784124"/>
    <w:rsid w:val="0078481D"/>
    <w:rsid w:val="00790646"/>
    <w:rsid w:val="007A6D0B"/>
    <w:rsid w:val="007B00EF"/>
    <w:rsid w:val="007B213B"/>
    <w:rsid w:val="007B3FAE"/>
    <w:rsid w:val="007B4E5D"/>
    <w:rsid w:val="007B56AD"/>
    <w:rsid w:val="007B610A"/>
    <w:rsid w:val="007C3967"/>
    <w:rsid w:val="007C3ACA"/>
    <w:rsid w:val="007E16B3"/>
    <w:rsid w:val="007E1AA2"/>
    <w:rsid w:val="007E4F7E"/>
    <w:rsid w:val="007F3011"/>
    <w:rsid w:val="007F321C"/>
    <w:rsid w:val="007F3AF0"/>
    <w:rsid w:val="007F3FA6"/>
    <w:rsid w:val="007F5853"/>
    <w:rsid w:val="0080202A"/>
    <w:rsid w:val="00805B6A"/>
    <w:rsid w:val="008123F1"/>
    <w:rsid w:val="0081377B"/>
    <w:rsid w:val="008153C8"/>
    <w:rsid w:val="008173D9"/>
    <w:rsid w:val="008236D3"/>
    <w:rsid w:val="00836680"/>
    <w:rsid w:val="00845F5D"/>
    <w:rsid w:val="00847F4F"/>
    <w:rsid w:val="00865BC2"/>
    <w:rsid w:val="00886FA4"/>
    <w:rsid w:val="0089529E"/>
    <w:rsid w:val="008A08B3"/>
    <w:rsid w:val="008B0742"/>
    <w:rsid w:val="008C5B5C"/>
    <w:rsid w:val="008C683D"/>
    <w:rsid w:val="008D591C"/>
    <w:rsid w:val="008E13D0"/>
    <w:rsid w:val="008E6F2D"/>
    <w:rsid w:val="008E7268"/>
    <w:rsid w:val="008E7714"/>
    <w:rsid w:val="008F2252"/>
    <w:rsid w:val="008F5342"/>
    <w:rsid w:val="008F7DB9"/>
    <w:rsid w:val="00904DDC"/>
    <w:rsid w:val="00914440"/>
    <w:rsid w:val="009241FC"/>
    <w:rsid w:val="00927C5B"/>
    <w:rsid w:val="00942D81"/>
    <w:rsid w:val="009568A0"/>
    <w:rsid w:val="00956F63"/>
    <w:rsid w:val="00964604"/>
    <w:rsid w:val="00972B0F"/>
    <w:rsid w:val="00980112"/>
    <w:rsid w:val="0098029F"/>
    <w:rsid w:val="00994C18"/>
    <w:rsid w:val="0099527D"/>
    <w:rsid w:val="009955BF"/>
    <w:rsid w:val="00996158"/>
    <w:rsid w:val="009A3A57"/>
    <w:rsid w:val="009B307E"/>
    <w:rsid w:val="009B7263"/>
    <w:rsid w:val="009C2776"/>
    <w:rsid w:val="009C43AA"/>
    <w:rsid w:val="009C7140"/>
    <w:rsid w:val="009D0B57"/>
    <w:rsid w:val="009D3172"/>
    <w:rsid w:val="009D78E7"/>
    <w:rsid w:val="009F23FF"/>
    <w:rsid w:val="009F3299"/>
    <w:rsid w:val="00A13DE5"/>
    <w:rsid w:val="00A168E8"/>
    <w:rsid w:val="00A179B8"/>
    <w:rsid w:val="00A27F04"/>
    <w:rsid w:val="00A31201"/>
    <w:rsid w:val="00A4360E"/>
    <w:rsid w:val="00A45C39"/>
    <w:rsid w:val="00A5079C"/>
    <w:rsid w:val="00A51D99"/>
    <w:rsid w:val="00A523E6"/>
    <w:rsid w:val="00A52847"/>
    <w:rsid w:val="00A6563F"/>
    <w:rsid w:val="00A662FD"/>
    <w:rsid w:val="00A66D98"/>
    <w:rsid w:val="00A7245C"/>
    <w:rsid w:val="00A74FCD"/>
    <w:rsid w:val="00A87A22"/>
    <w:rsid w:val="00A965B0"/>
    <w:rsid w:val="00AA2334"/>
    <w:rsid w:val="00AC6B8A"/>
    <w:rsid w:val="00AD6E0A"/>
    <w:rsid w:val="00AE06E8"/>
    <w:rsid w:val="00AE3BC9"/>
    <w:rsid w:val="00B04807"/>
    <w:rsid w:val="00B0544C"/>
    <w:rsid w:val="00B05EDF"/>
    <w:rsid w:val="00B07BAA"/>
    <w:rsid w:val="00B13AFE"/>
    <w:rsid w:val="00B16011"/>
    <w:rsid w:val="00B24DDC"/>
    <w:rsid w:val="00B42447"/>
    <w:rsid w:val="00B45590"/>
    <w:rsid w:val="00B55A39"/>
    <w:rsid w:val="00B663C2"/>
    <w:rsid w:val="00B82BC7"/>
    <w:rsid w:val="00B8407D"/>
    <w:rsid w:val="00B91D74"/>
    <w:rsid w:val="00B94B77"/>
    <w:rsid w:val="00B973D6"/>
    <w:rsid w:val="00BB01D3"/>
    <w:rsid w:val="00BB0546"/>
    <w:rsid w:val="00BC126D"/>
    <w:rsid w:val="00BC5290"/>
    <w:rsid w:val="00BC7A61"/>
    <w:rsid w:val="00BD18AE"/>
    <w:rsid w:val="00BD2A09"/>
    <w:rsid w:val="00BD5A53"/>
    <w:rsid w:val="00BE67B5"/>
    <w:rsid w:val="00BE7266"/>
    <w:rsid w:val="00BF01EA"/>
    <w:rsid w:val="00BF08AF"/>
    <w:rsid w:val="00BF2690"/>
    <w:rsid w:val="00BF282C"/>
    <w:rsid w:val="00C00633"/>
    <w:rsid w:val="00C0070B"/>
    <w:rsid w:val="00C03D02"/>
    <w:rsid w:val="00C1554A"/>
    <w:rsid w:val="00C20006"/>
    <w:rsid w:val="00C21DFB"/>
    <w:rsid w:val="00C25254"/>
    <w:rsid w:val="00C2678D"/>
    <w:rsid w:val="00C27983"/>
    <w:rsid w:val="00C3198D"/>
    <w:rsid w:val="00C33572"/>
    <w:rsid w:val="00C36651"/>
    <w:rsid w:val="00C424EF"/>
    <w:rsid w:val="00C42A69"/>
    <w:rsid w:val="00C4597B"/>
    <w:rsid w:val="00C523FD"/>
    <w:rsid w:val="00C56AB6"/>
    <w:rsid w:val="00C6611B"/>
    <w:rsid w:val="00C752C0"/>
    <w:rsid w:val="00C75819"/>
    <w:rsid w:val="00C823CE"/>
    <w:rsid w:val="00C834B4"/>
    <w:rsid w:val="00CA7AFB"/>
    <w:rsid w:val="00CB69CE"/>
    <w:rsid w:val="00CC55AA"/>
    <w:rsid w:val="00CD274B"/>
    <w:rsid w:val="00CD2CAA"/>
    <w:rsid w:val="00CD5E8B"/>
    <w:rsid w:val="00CE55C5"/>
    <w:rsid w:val="00CE5FE5"/>
    <w:rsid w:val="00CF0ADC"/>
    <w:rsid w:val="00CF0C62"/>
    <w:rsid w:val="00D00710"/>
    <w:rsid w:val="00D075E7"/>
    <w:rsid w:val="00D13686"/>
    <w:rsid w:val="00D35CCB"/>
    <w:rsid w:val="00D477D1"/>
    <w:rsid w:val="00D55518"/>
    <w:rsid w:val="00D67F06"/>
    <w:rsid w:val="00D75BAB"/>
    <w:rsid w:val="00D77540"/>
    <w:rsid w:val="00D81EFB"/>
    <w:rsid w:val="00D82835"/>
    <w:rsid w:val="00D834EF"/>
    <w:rsid w:val="00D869B9"/>
    <w:rsid w:val="00D879D9"/>
    <w:rsid w:val="00D92209"/>
    <w:rsid w:val="00DA0397"/>
    <w:rsid w:val="00DA1268"/>
    <w:rsid w:val="00DB0A68"/>
    <w:rsid w:val="00DB0AD9"/>
    <w:rsid w:val="00DB1A38"/>
    <w:rsid w:val="00DC648A"/>
    <w:rsid w:val="00DD3B64"/>
    <w:rsid w:val="00DE377E"/>
    <w:rsid w:val="00DE3AAE"/>
    <w:rsid w:val="00DE5840"/>
    <w:rsid w:val="00DE5BE7"/>
    <w:rsid w:val="00DF161B"/>
    <w:rsid w:val="00DF2C91"/>
    <w:rsid w:val="00DF7372"/>
    <w:rsid w:val="00E05725"/>
    <w:rsid w:val="00E17969"/>
    <w:rsid w:val="00E21344"/>
    <w:rsid w:val="00E218CC"/>
    <w:rsid w:val="00E27FFB"/>
    <w:rsid w:val="00E30E79"/>
    <w:rsid w:val="00E31442"/>
    <w:rsid w:val="00E323E7"/>
    <w:rsid w:val="00E324A3"/>
    <w:rsid w:val="00E36393"/>
    <w:rsid w:val="00E402B7"/>
    <w:rsid w:val="00E50C3E"/>
    <w:rsid w:val="00E52E0A"/>
    <w:rsid w:val="00E53880"/>
    <w:rsid w:val="00E547D2"/>
    <w:rsid w:val="00E565E1"/>
    <w:rsid w:val="00E6302F"/>
    <w:rsid w:val="00E63D3B"/>
    <w:rsid w:val="00E71293"/>
    <w:rsid w:val="00E720AD"/>
    <w:rsid w:val="00E84B64"/>
    <w:rsid w:val="00E9089B"/>
    <w:rsid w:val="00E91DCE"/>
    <w:rsid w:val="00E9339A"/>
    <w:rsid w:val="00E94C4C"/>
    <w:rsid w:val="00E972D5"/>
    <w:rsid w:val="00EA0313"/>
    <w:rsid w:val="00EA13A9"/>
    <w:rsid w:val="00EA47D8"/>
    <w:rsid w:val="00EA6688"/>
    <w:rsid w:val="00EA79E0"/>
    <w:rsid w:val="00EB068E"/>
    <w:rsid w:val="00EB28E5"/>
    <w:rsid w:val="00EB74FA"/>
    <w:rsid w:val="00EC311B"/>
    <w:rsid w:val="00EC4D37"/>
    <w:rsid w:val="00ED0024"/>
    <w:rsid w:val="00EE126D"/>
    <w:rsid w:val="00EE1CE6"/>
    <w:rsid w:val="00EE5226"/>
    <w:rsid w:val="00F03121"/>
    <w:rsid w:val="00F035D6"/>
    <w:rsid w:val="00F144F6"/>
    <w:rsid w:val="00F1731B"/>
    <w:rsid w:val="00F24583"/>
    <w:rsid w:val="00F302E1"/>
    <w:rsid w:val="00F35661"/>
    <w:rsid w:val="00F37841"/>
    <w:rsid w:val="00F41290"/>
    <w:rsid w:val="00F434F5"/>
    <w:rsid w:val="00F4503A"/>
    <w:rsid w:val="00F462C6"/>
    <w:rsid w:val="00F53D9E"/>
    <w:rsid w:val="00F66CAE"/>
    <w:rsid w:val="00F83C64"/>
    <w:rsid w:val="00F91377"/>
    <w:rsid w:val="00F933C7"/>
    <w:rsid w:val="00F94421"/>
    <w:rsid w:val="00FA39DD"/>
    <w:rsid w:val="00FA409C"/>
    <w:rsid w:val="00FA71CE"/>
    <w:rsid w:val="00FA7C20"/>
    <w:rsid w:val="00FC3AD3"/>
    <w:rsid w:val="00FD1658"/>
    <w:rsid w:val="00FD2C0D"/>
    <w:rsid w:val="00FD582B"/>
    <w:rsid w:val="00FF23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98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rPr>
  </w:style>
  <w:style w:type="table" w:styleId="a3">
    <w:name w:val="Table Grid"/>
    <w:basedOn w:val="a1"/>
    <w:rsid w:val="0033398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D274B"/>
    <w:pPr>
      <w:tabs>
        <w:tab w:val="center" w:pos="4153"/>
        <w:tab w:val="right" w:pos="8306"/>
      </w:tabs>
      <w:snapToGrid w:val="0"/>
    </w:pPr>
    <w:rPr>
      <w:sz w:val="20"/>
      <w:szCs w:val="20"/>
    </w:rPr>
  </w:style>
  <w:style w:type="paragraph" w:styleId="a5">
    <w:name w:val="footer"/>
    <w:basedOn w:val="a"/>
    <w:rsid w:val="00CD274B"/>
    <w:pPr>
      <w:tabs>
        <w:tab w:val="center" w:pos="4153"/>
        <w:tab w:val="right" w:pos="8306"/>
      </w:tabs>
      <w:snapToGrid w:val="0"/>
    </w:pPr>
    <w:rPr>
      <w:sz w:val="20"/>
      <w:szCs w:val="20"/>
    </w:rPr>
  </w:style>
  <w:style w:type="character" w:styleId="a6">
    <w:name w:val="page number"/>
    <w:basedOn w:val="a0"/>
    <w:rsid w:val="00CD274B"/>
  </w:style>
  <w:style w:type="character" w:customStyle="1" w:styleId="HTML0">
    <w:name w:val="HTML 預設格式 字元"/>
    <w:link w:val="HTML"/>
    <w:uiPriority w:val="99"/>
    <w:rsid w:val="00D00710"/>
    <w:rPr>
      <w:rFonts w:ascii="細明體" w:eastAsia="細明體" w:hAnsi="細明體" w:cs="細明體"/>
      <w:sz w:val="24"/>
      <w:szCs w:val="24"/>
    </w:rPr>
  </w:style>
  <w:style w:type="paragraph" w:styleId="a7">
    <w:name w:val="Balloon Text"/>
    <w:basedOn w:val="a"/>
    <w:link w:val="a8"/>
    <w:rsid w:val="00232C99"/>
    <w:rPr>
      <w:rFonts w:ascii="Cambria" w:hAnsi="Cambria"/>
      <w:sz w:val="18"/>
      <w:szCs w:val="18"/>
    </w:rPr>
  </w:style>
  <w:style w:type="character" w:customStyle="1" w:styleId="a8">
    <w:name w:val="註解方塊文字 字元"/>
    <w:link w:val="a7"/>
    <w:rsid w:val="00232C99"/>
    <w:rPr>
      <w:rFonts w:ascii="Cambria" w:eastAsia="新細明體" w:hAnsi="Cambria" w:cs="Times New Roman"/>
      <w:kern w:val="2"/>
      <w:sz w:val="18"/>
      <w:szCs w:val="18"/>
    </w:rPr>
  </w:style>
  <w:style w:type="paragraph" w:styleId="a9">
    <w:name w:val="List Paragraph"/>
    <w:basedOn w:val="a"/>
    <w:uiPriority w:val="34"/>
    <w:qFormat/>
    <w:rsid w:val="006875A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98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rPr>
  </w:style>
  <w:style w:type="table" w:styleId="a3">
    <w:name w:val="Table Grid"/>
    <w:basedOn w:val="a1"/>
    <w:rsid w:val="0033398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D274B"/>
    <w:pPr>
      <w:tabs>
        <w:tab w:val="center" w:pos="4153"/>
        <w:tab w:val="right" w:pos="8306"/>
      </w:tabs>
      <w:snapToGrid w:val="0"/>
    </w:pPr>
    <w:rPr>
      <w:sz w:val="20"/>
      <w:szCs w:val="20"/>
    </w:rPr>
  </w:style>
  <w:style w:type="paragraph" w:styleId="a5">
    <w:name w:val="footer"/>
    <w:basedOn w:val="a"/>
    <w:rsid w:val="00CD274B"/>
    <w:pPr>
      <w:tabs>
        <w:tab w:val="center" w:pos="4153"/>
        <w:tab w:val="right" w:pos="8306"/>
      </w:tabs>
      <w:snapToGrid w:val="0"/>
    </w:pPr>
    <w:rPr>
      <w:sz w:val="20"/>
      <w:szCs w:val="20"/>
    </w:rPr>
  </w:style>
  <w:style w:type="character" w:styleId="a6">
    <w:name w:val="page number"/>
    <w:basedOn w:val="a0"/>
    <w:rsid w:val="00CD274B"/>
  </w:style>
  <w:style w:type="character" w:customStyle="1" w:styleId="HTML0">
    <w:name w:val="HTML 預設格式 字元"/>
    <w:link w:val="HTML"/>
    <w:uiPriority w:val="99"/>
    <w:rsid w:val="00D00710"/>
    <w:rPr>
      <w:rFonts w:ascii="細明體" w:eastAsia="細明體" w:hAnsi="細明體" w:cs="細明體"/>
      <w:sz w:val="24"/>
      <w:szCs w:val="24"/>
    </w:rPr>
  </w:style>
  <w:style w:type="paragraph" w:styleId="a7">
    <w:name w:val="Balloon Text"/>
    <w:basedOn w:val="a"/>
    <w:link w:val="a8"/>
    <w:rsid w:val="00232C99"/>
    <w:rPr>
      <w:rFonts w:ascii="Cambria" w:hAnsi="Cambria"/>
      <w:sz w:val="18"/>
      <w:szCs w:val="18"/>
    </w:rPr>
  </w:style>
  <w:style w:type="character" w:customStyle="1" w:styleId="a8">
    <w:name w:val="註解方塊文字 字元"/>
    <w:link w:val="a7"/>
    <w:rsid w:val="00232C99"/>
    <w:rPr>
      <w:rFonts w:ascii="Cambria" w:eastAsia="新細明體" w:hAnsi="Cambria" w:cs="Times New Roman"/>
      <w:kern w:val="2"/>
      <w:sz w:val="18"/>
      <w:szCs w:val="18"/>
    </w:rPr>
  </w:style>
  <w:style w:type="paragraph" w:styleId="a9">
    <w:name w:val="List Paragraph"/>
    <w:basedOn w:val="a"/>
    <w:uiPriority w:val="34"/>
    <w:qFormat/>
    <w:rsid w:val="006875A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936245">
      <w:bodyDiv w:val="1"/>
      <w:marLeft w:val="150"/>
      <w:marRight w:val="15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52911-9A30-497B-B296-138D13130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347</Words>
  <Characters>1979</Characters>
  <Application>Microsoft Office Word</Application>
  <DocSecurity>0</DocSecurity>
  <Lines>16</Lines>
  <Paragraphs>4</Paragraphs>
  <ScaleCrop>false</ScaleCrop>
  <Company>cbc</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　　稱</dc:title>
  <dc:creator>徐桂華</dc:creator>
  <cp:lastModifiedBy>陳勝傑</cp:lastModifiedBy>
  <cp:revision>6</cp:revision>
  <cp:lastPrinted>2015-02-10T08:58:00Z</cp:lastPrinted>
  <dcterms:created xsi:type="dcterms:W3CDTF">2015-03-06T09:39:00Z</dcterms:created>
  <dcterms:modified xsi:type="dcterms:W3CDTF">2015-03-11T02:26:00Z</dcterms:modified>
</cp:coreProperties>
</file>