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58" w:rsidRPr="00FA20D3" w:rsidRDefault="00BF3937" w:rsidP="003C04EA">
      <w:pPr>
        <w:spacing w:beforeLines="50" w:before="180" w:afterLines="50" w:after="180" w:line="52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A20D3">
        <w:rPr>
          <w:rFonts w:ascii="Times New Roman" w:eastAsia="標楷體" w:hAnsi="Times New Roman" w:cs="Times New Roman" w:hint="eastAsia"/>
          <w:b/>
          <w:sz w:val="40"/>
          <w:szCs w:val="40"/>
        </w:rPr>
        <w:t>央行</w:t>
      </w:r>
      <w:r w:rsidR="002802A4" w:rsidRPr="00FA20D3">
        <w:rPr>
          <w:rFonts w:ascii="Times New Roman" w:eastAsia="標楷體" w:hAnsi="Times New Roman" w:cs="Times New Roman" w:hint="eastAsia"/>
          <w:b/>
          <w:sz w:val="40"/>
          <w:szCs w:val="40"/>
        </w:rPr>
        <w:t>如何因應</w:t>
      </w:r>
      <w:r w:rsidR="009871E0" w:rsidRPr="00FA20D3">
        <w:rPr>
          <w:rFonts w:ascii="Times New Roman" w:eastAsia="標楷體" w:hAnsi="Times New Roman" w:cs="Times New Roman"/>
          <w:b/>
          <w:sz w:val="40"/>
          <w:szCs w:val="40"/>
        </w:rPr>
        <w:t>貨幣政策之新挑戰</w:t>
      </w:r>
      <w:r w:rsidR="00854EF9" w:rsidRPr="00FA20D3">
        <w:rPr>
          <w:rFonts w:ascii="Times New Roman" w:eastAsia="標楷體" w:hAnsi="Times New Roman" w:cs="Times New Roman" w:hint="eastAsia"/>
          <w:b/>
          <w:sz w:val="40"/>
          <w:szCs w:val="40"/>
        </w:rPr>
        <w:t>？</w:t>
      </w:r>
      <w:r w:rsidR="00797CC7" w:rsidRPr="00FA20D3">
        <w:rPr>
          <w:rStyle w:val="ac"/>
          <w:b/>
          <w:sz w:val="32"/>
          <w:szCs w:val="32"/>
        </w:rPr>
        <w:footnoteReference w:id="1"/>
      </w:r>
    </w:p>
    <w:p w:rsidR="009871E0" w:rsidRPr="00FA20D3" w:rsidRDefault="009871E0" w:rsidP="003C04EA">
      <w:pPr>
        <w:spacing w:beforeLines="50" w:before="180" w:afterLines="50" w:after="180" w:line="520" w:lineRule="exact"/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FA20D3">
        <w:rPr>
          <w:rFonts w:ascii="Times New Roman" w:eastAsia="標楷體" w:hAnsi="Times New Roman" w:cs="Times New Roman"/>
          <w:b/>
          <w:sz w:val="30"/>
          <w:szCs w:val="30"/>
        </w:rPr>
        <w:t>楊金龍</w:t>
      </w:r>
    </w:p>
    <w:p w:rsidR="009871E0" w:rsidRPr="00FA20D3" w:rsidRDefault="001C4252" w:rsidP="003C04EA">
      <w:pPr>
        <w:pStyle w:val="a7"/>
        <w:numPr>
          <w:ilvl w:val="0"/>
          <w:numId w:val="1"/>
        </w:numPr>
        <w:spacing w:beforeLines="50" w:before="180" w:afterLines="50" w:after="180" w:line="520" w:lineRule="exact"/>
        <w:ind w:leftChars="0"/>
        <w:rPr>
          <w:rFonts w:ascii="Times New Roman" w:eastAsia="標楷體" w:hAnsi="Times New Roman" w:cs="Times New Roman"/>
          <w:b/>
          <w:sz w:val="30"/>
          <w:szCs w:val="30"/>
        </w:rPr>
      </w:pPr>
      <w:r w:rsidRPr="00FA20D3">
        <w:rPr>
          <w:rFonts w:ascii="Times New Roman" w:eastAsia="標楷體" w:hAnsi="Times New Roman" w:cs="Times New Roman" w:hint="eastAsia"/>
          <w:b/>
          <w:sz w:val="30"/>
          <w:szCs w:val="30"/>
        </w:rPr>
        <w:t>全球經濟面臨新變局</w:t>
      </w:r>
    </w:p>
    <w:p w:rsidR="009871E0" w:rsidRPr="00FA20D3" w:rsidRDefault="00600CA1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2008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年全球金融危機</w:t>
      </w:r>
      <w:r w:rsidR="00027F7B">
        <w:rPr>
          <w:rFonts w:ascii="Times New Roman" w:eastAsia="標楷體" w:hAnsi="Times New Roman" w:cs="Times New Roman" w:hint="eastAsia"/>
          <w:sz w:val="30"/>
          <w:szCs w:val="30"/>
        </w:rPr>
        <w:t>爆發後</w:t>
      </w:r>
      <w:r w:rsidR="00027F7B">
        <w:rPr>
          <w:rFonts w:ascii="新細明體" w:eastAsia="新細明體" w:hAnsi="新細明體" w:cs="Times New Roman" w:hint="eastAsia"/>
          <w:sz w:val="30"/>
          <w:szCs w:val="30"/>
        </w:rPr>
        <w:t>，</w:t>
      </w:r>
      <w:r w:rsidR="00027F7B">
        <w:rPr>
          <w:rFonts w:ascii="Times New Roman" w:eastAsia="標楷體" w:hAnsi="Times New Roman" w:cs="Times New Roman" w:hint="eastAsia"/>
          <w:sz w:val="30"/>
          <w:szCs w:val="30"/>
        </w:rPr>
        <w:t>對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全球經濟及國際金融體系</w:t>
      </w:r>
      <w:r w:rsidR="00027F7B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發展</w:t>
      </w:r>
      <w:r w:rsidR="00027F7B">
        <w:rPr>
          <w:rFonts w:ascii="新細明體" w:eastAsia="新細明體" w:hAnsi="新細明體" w:cs="Times New Roman" w:hint="eastAsia"/>
          <w:sz w:val="30"/>
          <w:szCs w:val="30"/>
        </w:rPr>
        <w:t>，</w:t>
      </w:r>
      <w:r w:rsidR="00027F7B">
        <w:rPr>
          <w:rFonts w:ascii="Times New Roman" w:eastAsia="標楷體" w:hAnsi="Times New Roman" w:cs="Times New Roman" w:hint="eastAsia"/>
          <w:sz w:val="30"/>
          <w:szCs w:val="30"/>
        </w:rPr>
        <w:t>帶來重大影響</w:t>
      </w:r>
      <w:r w:rsidRPr="00FA20D3">
        <w:rPr>
          <w:rFonts w:ascii="Times New Roman" w:eastAsia="標楷體" w:hAnsi="Times New Roman" w:cs="Times New Roman"/>
          <w:sz w:val="30"/>
          <w:szCs w:val="30"/>
        </w:rPr>
        <w:t>。</w:t>
      </w:r>
      <w:r w:rsidR="008338BA" w:rsidRPr="00FA20D3">
        <w:rPr>
          <w:rFonts w:ascii="Times New Roman" w:eastAsia="標楷體" w:hAnsi="Times New Roman" w:cs="Times New Roman" w:hint="eastAsia"/>
          <w:sz w:val="30"/>
          <w:szCs w:val="30"/>
        </w:rPr>
        <w:t>套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用</w:t>
      </w:r>
      <w:r w:rsidR="008338BA" w:rsidRPr="00FA20D3">
        <w:rPr>
          <w:rFonts w:ascii="Times New Roman" w:eastAsia="標楷體" w:hAnsi="Times New Roman" w:cs="Times New Roman"/>
          <w:sz w:val="30"/>
          <w:szCs w:val="30"/>
        </w:rPr>
        <w:t>約翰</w:t>
      </w:r>
      <w:r w:rsidR="008338BA" w:rsidRPr="00FA20D3">
        <w:rPr>
          <w:rFonts w:ascii="新細明體" w:eastAsia="新細明體" w:hAnsi="新細明體" w:cs="新細明體" w:hint="eastAsia"/>
          <w:sz w:val="30"/>
          <w:szCs w:val="30"/>
        </w:rPr>
        <w:t>‧</w:t>
      </w:r>
      <w:r w:rsidR="008338BA" w:rsidRPr="00FA20D3">
        <w:rPr>
          <w:rFonts w:ascii="Times New Roman" w:eastAsia="標楷體" w:hAnsi="Times New Roman" w:cs="Times New Roman"/>
          <w:sz w:val="30"/>
          <w:szCs w:val="30"/>
        </w:rPr>
        <w:t>加爾布雷斯</w:t>
      </w:r>
      <w:r w:rsidR="008338BA" w:rsidRPr="00FA20D3">
        <w:rPr>
          <w:rFonts w:ascii="Times New Roman" w:eastAsia="標楷體" w:hAnsi="Times New Roman" w:cs="Times New Roman" w:hint="eastAsia"/>
          <w:sz w:val="30"/>
          <w:szCs w:val="30"/>
        </w:rPr>
        <w:t>(</w:t>
      </w:r>
      <w:r w:rsidR="008338BA" w:rsidRPr="00FA20D3">
        <w:rPr>
          <w:rFonts w:ascii="Times New Roman" w:eastAsia="標楷體" w:hAnsi="Times New Roman" w:cs="Times New Roman"/>
          <w:sz w:val="30"/>
          <w:szCs w:val="30"/>
        </w:rPr>
        <w:t>John Galbraith</w:t>
      </w:r>
      <w:r w:rsidR="008338BA" w:rsidRPr="00FA20D3">
        <w:rPr>
          <w:rFonts w:ascii="Times New Roman" w:eastAsia="標楷體" w:hAnsi="Times New Roman" w:cs="Times New Roman" w:hint="eastAsia"/>
          <w:sz w:val="30"/>
          <w:szCs w:val="30"/>
        </w:rPr>
        <w:t>)</w:t>
      </w:r>
      <w:r w:rsidR="00DE3879" w:rsidRPr="00FA20D3">
        <w:rPr>
          <w:rFonts w:ascii="Times New Roman" w:eastAsia="標楷體" w:hAnsi="Times New Roman" w:cs="Times New Roman" w:hint="eastAsia"/>
          <w:sz w:val="30"/>
          <w:szCs w:val="30"/>
        </w:rPr>
        <w:t>於</w:t>
      </w:r>
      <w:r w:rsidRPr="00FA20D3">
        <w:rPr>
          <w:rFonts w:ascii="Times New Roman" w:eastAsia="標楷體" w:hAnsi="Times New Roman" w:cs="Times New Roman"/>
          <w:sz w:val="30"/>
          <w:szCs w:val="30"/>
        </w:rPr>
        <w:t>1977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年</w:t>
      </w:r>
      <w:r w:rsidR="00027F7B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名著</w:t>
      </w:r>
      <w:r w:rsidR="00DE3879" w:rsidRPr="00FA20D3">
        <w:rPr>
          <w:rFonts w:ascii="Times New Roman" w:eastAsia="標楷體" w:hAnsi="Times New Roman" w:cs="Times New Roman" w:hint="eastAsia"/>
          <w:sz w:val="30"/>
          <w:szCs w:val="30"/>
        </w:rPr>
        <w:t>《</w:t>
      </w:r>
      <w:r w:rsidR="00417117" w:rsidRPr="00FA20D3">
        <w:rPr>
          <w:rFonts w:ascii="Times New Roman" w:eastAsia="標楷體" w:hAnsi="Times New Roman" w:cs="Times New Roman"/>
          <w:sz w:val="30"/>
          <w:szCs w:val="30"/>
        </w:rPr>
        <w:t>不確定的年代</w:t>
      </w:r>
      <w:r w:rsidR="00DE3879" w:rsidRPr="00FA20D3">
        <w:rPr>
          <w:rFonts w:ascii="Times New Roman" w:eastAsia="標楷體" w:hAnsi="Times New Roman" w:cs="Times New Roman" w:hint="eastAsia"/>
          <w:sz w:val="30"/>
          <w:szCs w:val="30"/>
        </w:rPr>
        <w:t>》</w:t>
      </w:r>
      <w:r w:rsidR="00417117" w:rsidRPr="00FA20D3">
        <w:rPr>
          <w:rFonts w:ascii="Times New Roman" w:eastAsia="標楷體" w:hAnsi="Times New Roman" w:cs="Times New Roman"/>
          <w:sz w:val="30"/>
          <w:szCs w:val="30"/>
        </w:rPr>
        <w:t>(the age of uncertainty)</w:t>
      </w:r>
      <w:r w:rsidRPr="00FA20D3">
        <w:rPr>
          <w:rFonts w:ascii="Times New Roman" w:eastAsia="標楷體" w:hAnsi="Times New Roman" w:cs="Times New Roman"/>
          <w:sz w:val="30"/>
          <w:szCs w:val="30"/>
        </w:rPr>
        <w:t>，</w:t>
      </w:r>
      <w:r w:rsidR="008A6B71">
        <w:rPr>
          <w:rFonts w:ascii="Times New Roman" w:eastAsia="標楷體" w:hAnsi="Times New Roman" w:cs="Times New Roman" w:hint="eastAsia"/>
          <w:sz w:val="30"/>
          <w:szCs w:val="30"/>
        </w:rPr>
        <w:t>金融危機</w:t>
      </w:r>
      <w:r w:rsidR="00027F7B">
        <w:rPr>
          <w:rFonts w:ascii="Times New Roman" w:eastAsia="標楷體" w:hAnsi="Times New Roman" w:cs="Times New Roman" w:hint="eastAsia"/>
          <w:sz w:val="30"/>
          <w:szCs w:val="30"/>
        </w:rPr>
        <w:t>後的</w:t>
      </w:r>
      <w:r w:rsidR="00027F7B">
        <w:rPr>
          <w:rFonts w:ascii="Times New Roman" w:eastAsia="標楷體" w:hAnsi="Times New Roman" w:cs="Times New Roman" w:hint="eastAsia"/>
          <w:sz w:val="30"/>
          <w:szCs w:val="30"/>
        </w:rPr>
        <w:t>10</w:t>
      </w:r>
      <w:r w:rsidR="00027F7B">
        <w:rPr>
          <w:rFonts w:ascii="Times New Roman" w:eastAsia="標楷體" w:hAnsi="Times New Roman" w:cs="Times New Roman" w:hint="eastAsia"/>
          <w:sz w:val="30"/>
          <w:szCs w:val="30"/>
        </w:rPr>
        <w:t>年全球經濟金融情勢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已變得更加撲朔迷離</w:t>
      </w:r>
      <w:r w:rsidR="00027F7B">
        <w:rPr>
          <w:rFonts w:ascii="新細明體" w:eastAsia="新細明體" w:hAnsi="新細明體" w:cs="Times New Roman" w:hint="eastAsia"/>
          <w:sz w:val="30"/>
          <w:szCs w:val="30"/>
        </w:rPr>
        <w:t>；</w:t>
      </w:r>
      <w:r w:rsidR="00027F7B">
        <w:rPr>
          <w:rFonts w:ascii="Times New Roman" w:eastAsia="標楷體" w:hAnsi="Times New Roman" w:cs="Times New Roman" w:hint="eastAsia"/>
          <w:sz w:val="30"/>
          <w:szCs w:val="30"/>
        </w:rPr>
        <w:t>面對極端不確定的年代</w:t>
      </w:r>
      <w:r w:rsidR="00A04740">
        <w:rPr>
          <w:rFonts w:ascii="新細明體" w:eastAsia="新細明體" w:hAnsi="新細明體" w:cs="Times New Roman" w:hint="eastAsia"/>
          <w:sz w:val="30"/>
          <w:szCs w:val="30"/>
        </w:rPr>
        <w:t>，</w:t>
      </w:r>
      <w:bookmarkStart w:id="0" w:name="_GoBack"/>
      <w:bookmarkEnd w:id="0"/>
      <w:r w:rsidRPr="00FA20D3">
        <w:rPr>
          <w:rFonts w:ascii="Times New Roman" w:eastAsia="標楷體" w:hAnsi="Times New Roman" w:cs="Times New Roman"/>
          <w:sz w:val="30"/>
          <w:szCs w:val="30"/>
        </w:rPr>
        <w:t>對於所有經濟體均</w:t>
      </w:r>
      <w:r w:rsidR="00BE03E7" w:rsidRPr="00FA20D3">
        <w:rPr>
          <w:rFonts w:ascii="Times New Roman" w:eastAsia="標楷體" w:hAnsi="Times New Roman" w:cs="Times New Roman"/>
          <w:sz w:val="30"/>
          <w:szCs w:val="30"/>
        </w:rPr>
        <w:t>構成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巨大的挑戰。</w:t>
      </w:r>
    </w:p>
    <w:p w:rsidR="00D56A41" w:rsidRPr="00FA20D3" w:rsidRDefault="00D95CCD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在撰寫本文之際，</w:t>
      </w:r>
      <w:r w:rsidR="00D56A41" w:rsidRPr="00FA20D3">
        <w:rPr>
          <w:rFonts w:ascii="Times New Roman" w:eastAsia="標楷體" w:hAnsi="Times New Roman" w:cs="Times New Roman" w:hint="eastAsia"/>
          <w:sz w:val="30"/>
          <w:szCs w:val="30"/>
        </w:rPr>
        <w:t>若干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新聞</w:t>
      </w:r>
      <w:r w:rsidR="000453ED" w:rsidRPr="00FA20D3">
        <w:rPr>
          <w:rFonts w:ascii="Times New Roman" w:eastAsia="標楷體" w:hAnsi="Times New Roman" w:cs="Times New Roman"/>
          <w:sz w:val="30"/>
          <w:szCs w:val="30"/>
        </w:rPr>
        <w:t>報導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正</w:t>
      </w:r>
      <w:r w:rsidR="007672EA" w:rsidRPr="00FA20D3">
        <w:rPr>
          <w:rFonts w:ascii="Times New Roman" w:eastAsia="標楷體" w:hAnsi="Times New Roman" w:cs="Times New Roman"/>
          <w:sz w:val="30"/>
          <w:szCs w:val="30"/>
        </w:rPr>
        <w:t>在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創造</w:t>
      </w:r>
      <w:r w:rsidR="007672EA" w:rsidRPr="00FA20D3">
        <w:rPr>
          <w:rFonts w:ascii="Times New Roman" w:eastAsia="標楷體" w:hAnsi="Times New Roman" w:cs="Times New Roman"/>
          <w:sz w:val="30"/>
          <w:szCs w:val="30"/>
        </w:rPr>
        <w:t>使</w:t>
      </w:r>
      <w:r w:rsidRPr="00FA20D3">
        <w:rPr>
          <w:rFonts w:ascii="Times New Roman" w:eastAsia="標楷體" w:hAnsi="Times New Roman" w:cs="Times New Roman"/>
          <w:sz w:val="30"/>
          <w:szCs w:val="30"/>
        </w:rPr>
        <w:t>金融市場波動度</w:t>
      </w:r>
      <w:r w:rsidR="004727A2" w:rsidRPr="00FA20D3">
        <w:rPr>
          <w:rFonts w:ascii="Times New Roman" w:eastAsia="標楷體" w:hAnsi="Times New Roman" w:cs="Times New Roman" w:hint="eastAsia"/>
          <w:sz w:val="30"/>
          <w:szCs w:val="30"/>
        </w:rPr>
        <w:t>增加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的不確定性。這些擔憂包含美中貿易衝突、先進經濟體的貨幣政策正常化步調出現分歧，</w:t>
      </w:r>
      <w:r w:rsidR="00A8342E" w:rsidRPr="00FA20D3">
        <w:rPr>
          <w:rFonts w:ascii="Times New Roman" w:eastAsia="標楷體" w:hAnsi="Times New Roman" w:cs="Times New Roman"/>
          <w:sz w:val="30"/>
          <w:szCs w:val="30"/>
        </w:rPr>
        <w:t>新興市場經濟體的金融脆弱度</w:t>
      </w:r>
      <w:r w:rsidR="00580271" w:rsidRPr="00FA20D3">
        <w:rPr>
          <w:rFonts w:ascii="Times New Roman" w:eastAsia="標楷體" w:hAnsi="Times New Roman" w:cs="Times New Roman"/>
          <w:sz w:val="30"/>
          <w:szCs w:val="30"/>
        </w:rPr>
        <w:t>因美元走強及美元利率上揚</w:t>
      </w:r>
      <w:r w:rsidR="00A8342E" w:rsidRPr="00FA20D3">
        <w:rPr>
          <w:rFonts w:ascii="Times New Roman" w:eastAsia="標楷體" w:hAnsi="Times New Roman" w:cs="Times New Roman"/>
          <w:sz w:val="30"/>
          <w:szCs w:val="30"/>
        </w:rPr>
        <w:t>而增加</w:t>
      </w:r>
      <w:r w:rsidR="00580271" w:rsidRPr="00FA20D3">
        <w:rPr>
          <w:rFonts w:ascii="Times New Roman" w:eastAsia="標楷體" w:hAnsi="Times New Roman" w:cs="Times New Roman"/>
          <w:sz w:val="30"/>
          <w:szCs w:val="30"/>
        </w:rPr>
        <w:t>，英國</w:t>
      </w:r>
      <w:proofErr w:type="gramStart"/>
      <w:r w:rsidR="00580271" w:rsidRPr="00FA20D3">
        <w:rPr>
          <w:rFonts w:ascii="Times New Roman" w:eastAsia="標楷體" w:hAnsi="Times New Roman" w:cs="Times New Roman"/>
          <w:sz w:val="30"/>
          <w:szCs w:val="30"/>
        </w:rPr>
        <w:t>脫歐動盪</w:t>
      </w:r>
      <w:proofErr w:type="gramEnd"/>
      <w:r w:rsidR="00580271" w:rsidRPr="00FA20D3">
        <w:rPr>
          <w:rFonts w:ascii="Times New Roman" w:eastAsia="標楷體" w:hAnsi="Times New Roman" w:cs="Times New Roman"/>
          <w:sz w:val="30"/>
          <w:szCs w:val="30"/>
        </w:rPr>
        <w:t>，以及美國退出</w:t>
      </w:r>
      <w:proofErr w:type="gramStart"/>
      <w:r w:rsidR="00580271" w:rsidRPr="00FA20D3">
        <w:rPr>
          <w:rFonts w:ascii="Times New Roman" w:eastAsia="標楷體" w:hAnsi="Times New Roman" w:cs="Times New Roman"/>
          <w:sz w:val="30"/>
          <w:szCs w:val="30"/>
        </w:rPr>
        <w:t>伊朗限核的</w:t>
      </w:r>
      <w:proofErr w:type="gramEnd"/>
      <w:r w:rsidR="00580271" w:rsidRPr="00FA20D3">
        <w:rPr>
          <w:rFonts w:ascii="Times New Roman" w:eastAsia="標楷體" w:hAnsi="Times New Roman" w:cs="Times New Roman"/>
          <w:sz w:val="30"/>
          <w:szCs w:val="30"/>
        </w:rPr>
        <w:t>多方協定</w:t>
      </w:r>
      <w:r w:rsidR="006A42E9" w:rsidRPr="00FA20D3">
        <w:rPr>
          <w:rFonts w:ascii="Times New Roman" w:eastAsia="標楷體" w:hAnsi="Times New Roman" w:cs="Times New Roman"/>
          <w:sz w:val="30"/>
          <w:szCs w:val="30"/>
        </w:rPr>
        <w:t>後，對伊朗實施新</w:t>
      </w:r>
      <w:r w:rsidR="006A42E9" w:rsidRPr="00FA20D3">
        <w:rPr>
          <w:rFonts w:ascii="Times New Roman" w:eastAsia="標楷體" w:hAnsi="Times New Roman" w:cs="Times New Roman" w:hint="eastAsia"/>
          <w:sz w:val="30"/>
          <w:szCs w:val="30"/>
        </w:rPr>
        <w:t>一輪</w:t>
      </w:r>
      <w:r w:rsidR="006A42E9" w:rsidRPr="00FA20D3">
        <w:rPr>
          <w:rFonts w:ascii="Times New Roman" w:eastAsia="標楷體" w:hAnsi="Times New Roman" w:cs="Times New Roman"/>
          <w:sz w:val="30"/>
          <w:szCs w:val="30"/>
        </w:rPr>
        <w:t>制裁</w:t>
      </w:r>
      <w:r w:rsidR="006A42E9" w:rsidRPr="00FA20D3">
        <w:rPr>
          <w:rFonts w:ascii="Times New Roman" w:eastAsia="標楷體" w:hAnsi="Times New Roman" w:cs="Times New Roman" w:hint="eastAsia"/>
          <w:sz w:val="30"/>
          <w:szCs w:val="30"/>
        </w:rPr>
        <w:t>等</w:t>
      </w:r>
      <w:r w:rsidR="00580271" w:rsidRPr="00FA20D3">
        <w:rPr>
          <w:rFonts w:ascii="Times New Roman" w:eastAsia="標楷體" w:hAnsi="Times New Roman" w:cs="Times New Roman"/>
          <w:sz w:val="30"/>
          <w:szCs w:val="30"/>
        </w:rPr>
        <w:t>。</w:t>
      </w:r>
    </w:p>
    <w:p w:rsidR="00142FA3" w:rsidRPr="00FA20D3" w:rsidRDefault="00D56A41" w:rsidP="00D56A41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 w:hint="eastAsia"/>
          <w:sz w:val="30"/>
          <w:szCs w:val="30"/>
        </w:rPr>
        <w:t>然而，</w:t>
      </w:r>
      <w:r w:rsidR="00580271" w:rsidRPr="00FA20D3">
        <w:rPr>
          <w:rFonts w:ascii="Times New Roman" w:eastAsia="標楷體" w:hAnsi="Times New Roman" w:cs="Times New Roman"/>
          <w:sz w:val="30"/>
          <w:szCs w:val="30"/>
        </w:rPr>
        <w:t>更重要的是，</w:t>
      </w:r>
      <w:r w:rsidR="009A298E" w:rsidRPr="00FA20D3">
        <w:rPr>
          <w:rFonts w:ascii="Times New Roman" w:eastAsia="標楷體" w:hAnsi="Times New Roman" w:cs="Times New Roman"/>
          <w:sz w:val="30"/>
          <w:szCs w:val="30"/>
        </w:rPr>
        <w:t>不確定性</w:t>
      </w:r>
      <w:r w:rsidR="009A298E" w:rsidRPr="00FA20D3">
        <w:rPr>
          <w:rFonts w:ascii="Times New Roman" w:eastAsia="標楷體" w:hAnsi="Times New Roman" w:cs="Times New Roman" w:hint="eastAsia"/>
          <w:sz w:val="30"/>
          <w:szCs w:val="30"/>
        </w:rPr>
        <w:t>來自</w:t>
      </w:r>
      <w:r w:rsidRPr="00FA20D3">
        <w:rPr>
          <w:rFonts w:ascii="Times New Roman" w:eastAsia="標楷體" w:hAnsi="Times New Roman" w:cs="Times New Roman" w:hint="eastAsia"/>
          <w:sz w:val="30"/>
          <w:szCs w:val="30"/>
        </w:rPr>
        <w:t>全球經濟體系中</w:t>
      </w:r>
      <w:r w:rsidRPr="00FA20D3">
        <w:rPr>
          <w:rFonts w:ascii="Times New Roman" w:eastAsia="標楷體" w:hAnsi="Times New Roman" w:cs="Times New Roman"/>
          <w:sz w:val="30"/>
          <w:szCs w:val="30"/>
        </w:rPr>
        <w:t>，</w:t>
      </w:r>
      <w:r w:rsidRPr="00FA20D3">
        <w:rPr>
          <w:rFonts w:ascii="Times New Roman" w:eastAsia="標楷體" w:hAnsi="Times New Roman" w:cs="Times New Roman" w:hint="eastAsia"/>
          <w:sz w:val="30"/>
          <w:szCs w:val="30"/>
        </w:rPr>
        <w:t>一些較不被理解，但更持久且令人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憂</w:t>
      </w:r>
      <w:r w:rsidR="000C1576" w:rsidRPr="00FA20D3">
        <w:rPr>
          <w:rFonts w:ascii="Times New Roman" w:eastAsia="標楷體" w:hAnsi="Times New Roman" w:cs="Times New Roman" w:hint="eastAsia"/>
          <w:sz w:val="30"/>
          <w:szCs w:val="30"/>
        </w:rPr>
        <w:t>心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的改變</w:t>
      </w:r>
      <w:r w:rsidRPr="00FA20D3">
        <w:rPr>
          <w:rFonts w:ascii="Times New Roman" w:eastAsia="標楷體" w:hAnsi="Times New Roman" w:cs="Times New Roman" w:hint="eastAsia"/>
          <w:sz w:val="30"/>
          <w:szCs w:val="30"/>
        </w:rPr>
        <w:t>。</w:t>
      </w:r>
      <w:r w:rsidR="001D44A2" w:rsidRPr="00FA20D3">
        <w:rPr>
          <w:rFonts w:ascii="Times New Roman" w:eastAsia="標楷體" w:hAnsi="Times New Roman" w:cs="Times New Roman" w:hint="eastAsia"/>
          <w:sz w:val="30"/>
          <w:szCs w:val="30"/>
        </w:rPr>
        <w:t>以下</w:t>
      </w:r>
      <w:r w:rsidR="001D44A2" w:rsidRPr="00FA20D3">
        <w:rPr>
          <w:rFonts w:ascii="新細明體" w:eastAsia="新細明體" w:hAnsi="新細明體" w:cs="Times New Roman" w:hint="eastAsia"/>
          <w:sz w:val="30"/>
          <w:szCs w:val="30"/>
        </w:rPr>
        <w:t>，</w:t>
      </w:r>
      <w:r w:rsidR="007E3B74" w:rsidRPr="00FA20D3">
        <w:rPr>
          <w:rFonts w:ascii="Times New Roman" w:eastAsia="標楷體" w:hAnsi="Times New Roman" w:cs="Times New Roman"/>
          <w:sz w:val="30"/>
          <w:szCs w:val="30"/>
        </w:rPr>
        <w:t>我將描述部份發展，討論其影響及對央行的意涵，並提供如何解決前述議題的個人</w:t>
      </w:r>
      <w:r w:rsidR="00B62A3F" w:rsidRPr="00FA20D3">
        <w:rPr>
          <w:rFonts w:ascii="Times New Roman" w:eastAsia="標楷體" w:hAnsi="Times New Roman" w:cs="Times New Roman" w:hint="eastAsia"/>
          <w:sz w:val="30"/>
          <w:szCs w:val="30"/>
        </w:rPr>
        <w:t>觀點</w:t>
      </w:r>
      <w:r w:rsidR="007E3B74" w:rsidRPr="00FA20D3">
        <w:rPr>
          <w:rFonts w:ascii="Times New Roman" w:eastAsia="標楷體" w:hAnsi="Times New Roman" w:cs="Times New Roman"/>
          <w:sz w:val="30"/>
          <w:szCs w:val="30"/>
        </w:rPr>
        <w:t>。</w:t>
      </w:r>
    </w:p>
    <w:p w:rsidR="00B45E15" w:rsidRPr="00FA20D3" w:rsidRDefault="00815913" w:rsidP="00B45E15">
      <w:pPr>
        <w:pStyle w:val="a7"/>
        <w:numPr>
          <w:ilvl w:val="0"/>
          <w:numId w:val="1"/>
        </w:numPr>
        <w:spacing w:beforeLines="50" w:before="180" w:afterLines="50" w:after="180" w:line="520" w:lineRule="exact"/>
        <w:ind w:leftChars="0"/>
        <w:rPr>
          <w:rFonts w:ascii="Times New Roman" w:eastAsia="標楷體" w:hAnsi="Times New Roman" w:cs="Times New Roman"/>
          <w:b/>
          <w:sz w:val="30"/>
          <w:szCs w:val="30"/>
        </w:rPr>
      </w:pPr>
      <w:r w:rsidRPr="00FA20D3">
        <w:rPr>
          <w:rFonts w:ascii="Times New Roman" w:eastAsia="標楷體" w:hAnsi="Times New Roman" w:cs="Times New Roman" w:hint="eastAsia"/>
          <w:b/>
          <w:sz w:val="30"/>
          <w:szCs w:val="30"/>
        </w:rPr>
        <w:t>技術</w:t>
      </w:r>
      <w:r w:rsidR="00B45E15" w:rsidRPr="00FA20D3">
        <w:rPr>
          <w:rFonts w:ascii="Times New Roman" w:eastAsia="標楷體" w:hAnsi="Times New Roman" w:cs="Times New Roman" w:hint="eastAsia"/>
          <w:b/>
          <w:sz w:val="30"/>
          <w:szCs w:val="30"/>
        </w:rPr>
        <w:t>進步與發展</w:t>
      </w:r>
    </w:p>
    <w:p w:rsidR="00600CA1" w:rsidRPr="00FA20D3" w:rsidRDefault="00582016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隨著二十一世紀來臨，</w:t>
      </w:r>
      <w:r w:rsidR="00D56A41" w:rsidRPr="00FA20D3">
        <w:rPr>
          <w:rFonts w:ascii="Times New Roman" w:eastAsia="標楷體" w:hAnsi="Times New Roman" w:cs="Times New Roman" w:hint="eastAsia"/>
          <w:sz w:val="30"/>
          <w:szCs w:val="30"/>
        </w:rPr>
        <w:t>許多</w:t>
      </w:r>
      <w:r w:rsidRPr="00FA20D3">
        <w:rPr>
          <w:rFonts w:ascii="Times New Roman" w:eastAsia="標楷體" w:hAnsi="Times New Roman" w:cs="Times New Roman"/>
          <w:sz w:val="30"/>
          <w:szCs w:val="30"/>
        </w:rPr>
        <w:t>令人印象深刻的新科技已變得更加普及</w:t>
      </w:r>
      <w:r w:rsidR="003B1AAD" w:rsidRPr="00FA20D3">
        <w:rPr>
          <w:rFonts w:ascii="Times New Roman" w:eastAsia="標楷體" w:hAnsi="Times New Roman" w:cs="Times New Roman"/>
          <w:sz w:val="30"/>
          <w:szCs w:val="30"/>
        </w:rPr>
        <w:t>：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大數據、雲端運算、人工智慧及</w:t>
      </w:r>
      <w:r w:rsidRPr="00FA20D3">
        <w:rPr>
          <w:rFonts w:ascii="Times New Roman" w:eastAsia="標楷體" w:hAnsi="Times New Roman" w:cs="Times New Roman"/>
          <w:sz w:val="30"/>
          <w:szCs w:val="30"/>
        </w:rPr>
        <w:t>3D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列印</w:t>
      </w:r>
      <w:r w:rsidR="00A167CB" w:rsidRPr="00FA20D3">
        <w:rPr>
          <w:rFonts w:ascii="Times New Roman" w:eastAsia="標楷體" w:hAnsi="Times New Roman" w:cs="Times New Roman" w:hint="eastAsia"/>
          <w:sz w:val="30"/>
          <w:szCs w:val="30"/>
        </w:rPr>
        <w:t>即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為</w:t>
      </w:r>
      <w:r w:rsidR="00A167CB" w:rsidRPr="00FA20D3">
        <w:rPr>
          <w:rFonts w:ascii="Times New Roman" w:eastAsia="標楷體" w:hAnsi="Times New Roman" w:cs="Times New Roman" w:hint="eastAsia"/>
          <w:sz w:val="30"/>
          <w:szCs w:val="30"/>
        </w:rPr>
        <w:t>鮮明的例子</w:t>
      </w:r>
      <w:r w:rsidRPr="00FA20D3">
        <w:rPr>
          <w:rFonts w:ascii="Times New Roman" w:eastAsia="標楷體" w:hAnsi="Times New Roman" w:cs="Times New Roman"/>
          <w:sz w:val="30"/>
          <w:szCs w:val="30"/>
        </w:rPr>
        <w:t>。這些</w:t>
      </w:r>
      <w:r w:rsidR="00D56A41" w:rsidRPr="00FA20D3">
        <w:rPr>
          <w:rFonts w:ascii="Times New Roman" w:eastAsia="標楷體" w:hAnsi="Times New Roman" w:cs="Times New Roman" w:hint="eastAsia"/>
          <w:sz w:val="30"/>
          <w:szCs w:val="30"/>
        </w:rPr>
        <w:t>新科技固然</w:t>
      </w:r>
      <w:r w:rsidRPr="00FA20D3">
        <w:rPr>
          <w:rFonts w:ascii="Times New Roman" w:eastAsia="標楷體" w:hAnsi="Times New Roman" w:cs="Times New Roman"/>
          <w:sz w:val="30"/>
          <w:szCs w:val="30"/>
        </w:rPr>
        <w:t>令人振奮</w:t>
      </w:r>
      <w:r w:rsidR="00D56A41" w:rsidRPr="00FA20D3">
        <w:rPr>
          <w:rFonts w:ascii="Times New Roman" w:eastAsia="標楷體" w:hAnsi="Times New Roman" w:cs="Times New Roman" w:hint="eastAsia"/>
          <w:sz w:val="30"/>
          <w:szCs w:val="30"/>
        </w:rPr>
        <w:t>，但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新科技</w:t>
      </w:r>
      <w:r w:rsidR="00D56A41" w:rsidRPr="00FA20D3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工業應用，如自動化</w:t>
      </w:r>
      <w:r w:rsidRPr="00FA20D3">
        <w:rPr>
          <w:rFonts w:ascii="Times New Roman" w:eastAsia="標楷體" w:hAnsi="Times New Roman" w:cs="Times New Roman"/>
          <w:sz w:val="30"/>
          <w:szCs w:val="30"/>
        </w:rPr>
        <w:lastRenderedPageBreak/>
        <w:t>或機器人，</w:t>
      </w:r>
      <w:r w:rsidR="00815913" w:rsidRPr="00FA20D3">
        <w:rPr>
          <w:rFonts w:ascii="Times New Roman" w:eastAsia="標楷體" w:hAnsi="Times New Roman" w:cs="Times New Roman"/>
          <w:sz w:val="30"/>
          <w:szCs w:val="30"/>
        </w:rPr>
        <w:t>可能將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取代</w:t>
      </w:r>
      <w:r w:rsidR="00815913" w:rsidRPr="00FA20D3">
        <w:rPr>
          <w:rFonts w:ascii="Times New Roman" w:eastAsia="標楷體" w:hAnsi="Times New Roman" w:cs="Times New Roman"/>
          <w:sz w:val="30"/>
          <w:szCs w:val="30"/>
        </w:rPr>
        <w:t>既有勞工的工作</w:t>
      </w:r>
      <w:r w:rsidRPr="00FA20D3">
        <w:rPr>
          <w:rFonts w:ascii="Times New Roman" w:eastAsia="標楷體" w:hAnsi="Times New Roman" w:cs="Times New Roman"/>
          <w:sz w:val="30"/>
          <w:szCs w:val="30"/>
        </w:rPr>
        <w:t>，且不可避免地改變</w:t>
      </w:r>
      <w:r w:rsidR="00DF6F4A">
        <w:rPr>
          <w:rFonts w:ascii="Times New Roman" w:eastAsia="標楷體" w:hAnsi="Times New Roman" w:cs="Times New Roman" w:hint="eastAsia"/>
          <w:sz w:val="30"/>
          <w:szCs w:val="30"/>
        </w:rPr>
        <w:t>就業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結構。</w:t>
      </w:r>
    </w:p>
    <w:p w:rsidR="00582016" w:rsidRPr="00FA20D3" w:rsidRDefault="00582016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全球化是另一</w:t>
      </w:r>
      <w:r w:rsidR="00232CA6" w:rsidRPr="00FA20D3">
        <w:rPr>
          <w:rFonts w:ascii="Times New Roman" w:eastAsia="標楷體" w:hAnsi="Times New Roman" w:cs="Times New Roman" w:hint="eastAsia"/>
          <w:sz w:val="30"/>
          <w:szCs w:val="30"/>
        </w:rPr>
        <w:t>股強大力量</w:t>
      </w:r>
      <w:r w:rsidRPr="00FA20D3">
        <w:rPr>
          <w:rFonts w:ascii="Times New Roman" w:eastAsia="標楷體" w:hAnsi="Times New Roman" w:cs="Times New Roman"/>
          <w:sz w:val="30"/>
          <w:szCs w:val="30"/>
        </w:rPr>
        <w:t>。商品、服務及人員</w:t>
      </w:r>
      <w:r w:rsidR="00D56A41" w:rsidRPr="00FA20D3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Pr="00FA20D3">
        <w:rPr>
          <w:rFonts w:ascii="Times New Roman" w:eastAsia="標楷體" w:hAnsi="Times New Roman" w:cs="Times New Roman"/>
          <w:sz w:val="30"/>
          <w:szCs w:val="30"/>
        </w:rPr>
        <w:t>自由移動已加速經濟整合並建立全球供應鏈。</w:t>
      </w:r>
      <w:r w:rsidR="009C4EF8" w:rsidRPr="00FA20D3">
        <w:rPr>
          <w:rFonts w:ascii="Times New Roman" w:eastAsia="標楷體" w:hAnsi="Times New Roman" w:cs="Times New Roman" w:hint="eastAsia"/>
          <w:sz w:val="30"/>
          <w:szCs w:val="30"/>
        </w:rPr>
        <w:t>來自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新興市場經濟體</w:t>
      </w:r>
      <w:r w:rsidR="00E2005F" w:rsidRPr="00FA20D3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="008A2237">
        <w:rPr>
          <w:rFonts w:ascii="Times New Roman" w:eastAsia="標楷體" w:hAnsi="Times New Roman" w:cs="Times New Roman" w:hint="eastAsia"/>
          <w:sz w:val="30"/>
          <w:szCs w:val="30"/>
        </w:rPr>
        <w:t>大量</w:t>
      </w:r>
      <w:r w:rsidR="00E2005F" w:rsidRPr="00FA20D3">
        <w:rPr>
          <w:rFonts w:ascii="Times New Roman" w:eastAsia="標楷體" w:hAnsi="Times New Roman" w:cs="Times New Roman" w:hint="eastAsia"/>
          <w:sz w:val="30"/>
          <w:szCs w:val="30"/>
        </w:rPr>
        <w:t>新勞動力</w:t>
      </w:r>
      <w:r w:rsidR="00892F7F" w:rsidRPr="00FA20D3">
        <w:rPr>
          <w:rFonts w:ascii="Times New Roman" w:eastAsia="標楷體" w:hAnsi="Times New Roman" w:cs="Times New Roman"/>
          <w:sz w:val="30"/>
          <w:szCs w:val="30"/>
        </w:rPr>
        <w:t>加入全球勞動力，使</w:t>
      </w:r>
      <w:r w:rsidR="002B1F55" w:rsidRPr="00FA20D3">
        <w:rPr>
          <w:rFonts w:ascii="Times New Roman" w:eastAsia="標楷體" w:hAnsi="Times New Roman" w:cs="Times New Roman"/>
          <w:sz w:val="30"/>
          <w:szCs w:val="30"/>
        </w:rPr>
        <w:t>勞動市場競爭更加激烈，且</w:t>
      </w:r>
      <w:r w:rsidR="00384B25" w:rsidRPr="00FA20D3">
        <w:rPr>
          <w:rFonts w:ascii="Times New Roman" w:eastAsia="標楷體" w:hAnsi="Times New Roman" w:cs="Times New Roman" w:hint="eastAsia"/>
          <w:sz w:val="30"/>
          <w:szCs w:val="30"/>
        </w:rPr>
        <w:t>先</w:t>
      </w:r>
      <w:r w:rsidR="002B1F55" w:rsidRPr="00FA20D3">
        <w:rPr>
          <w:rFonts w:ascii="Times New Roman" w:eastAsia="標楷體" w:hAnsi="Times New Roman" w:cs="Times New Roman"/>
          <w:sz w:val="30"/>
          <w:szCs w:val="30"/>
        </w:rPr>
        <w:t>進經濟體的中產階級則受到</w:t>
      </w:r>
      <w:r w:rsidR="00FB7E90" w:rsidRPr="00FA20D3">
        <w:rPr>
          <w:rFonts w:ascii="Times New Roman" w:eastAsia="標楷體" w:hAnsi="Times New Roman" w:cs="Times New Roman" w:hint="eastAsia"/>
          <w:sz w:val="30"/>
          <w:szCs w:val="30"/>
        </w:rPr>
        <w:t>不利</w:t>
      </w:r>
      <w:r w:rsidR="002B1F55" w:rsidRPr="00FA20D3">
        <w:rPr>
          <w:rFonts w:ascii="Times New Roman" w:eastAsia="標楷體" w:hAnsi="Times New Roman" w:cs="Times New Roman"/>
          <w:sz w:val="30"/>
          <w:szCs w:val="30"/>
        </w:rPr>
        <w:t>影響。</w:t>
      </w:r>
    </w:p>
    <w:p w:rsidR="00D56A41" w:rsidRPr="00FA20D3" w:rsidRDefault="002B1F55" w:rsidP="00D56A41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金融產業方面，鬆綁法規及資本帳自由化已</w:t>
      </w:r>
      <w:r w:rsidR="00FE287F" w:rsidRPr="00FA20D3">
        <w:rPr>
          <w:rFonts w:ascii="Times New Roman" w:eastAsia="標楷體" w:hAnsi="Times New Roman" w:cs="Times New Roman"/>
          <w:sz w:val="30"/>
          <w:szCs w:val="30"/>
        </w:rPr>
        <w:t>推升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國際資本流</w:t>
      </w:r>
      <w:r w:rsidR="00FB3093" w:rsidRPr="00FA20D3">
        <w:rPr>
          <w:rFonts w:ascii="Times New Roman" w:eastAsia="標楷體" w:hAnsi="Times New Roman" w:cs="Times New Roman" w:hint="eastAsia"/>
          <w:sz w:val="30"/>
          <w:szCs w:val="30"/>
        </w:rPr>
        <w:t>量</w:t>
      </w:r>
      <w:r w:rsidRPr="00FA20D3">
        <w:rPr>
          <w:rFonts w:ascii="Times New Roman" w:eastAsia="標楷體" w:hAnsi="Times New Roman" w:cs="Times New Roman"/>
          <w:sz w:val="30"/>
          <w:szCs w:val="30"/>
        </w:rPr>
        <w:t>遠超過貿易量。儘管</w:t>
      </w:r>
      <w:r w:rsidRPr="00FA20D3">
        <w:rPr>
          <w:rFonts w:ascii="Times New Roman" w:eastAsia="標楷體" w:hAnsi="Times New Roman" w:cs="Times New Roman"/>
          <w:sz w:val="30"/>
          <w:szCs w:val="30"/>
        </w:rPr>
        <w:t>2008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年</w:t>
      </w:r>
      <w:r w:rsidR="00F92873" w:rsidRPr="00FA20D3">
        <w:rPr>
          <w:rFonts w:ascii="Times New Roman" w:eastAsia="標楷體" w:hAnsi="Times New Roman" w:cs="Times New Roman" w:hint="eastAsia"/>
          <w:sz w:val="30"/>
          <w:szCs w:val="30"/>
        </w:rPr>
        <w:t>全球金融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危機後</w:t>
      </w:r>
      <w:r w:rsidR="00FB3093" w:rsidRPr="00FA20D3">
        <w:rPr>
          <w:rFonts w:ascii="Times New Roman" w:eastAsia="標楷體" w:hAnsi="Times New Roman" w:cs="Times New Roman" w:hint="eastAsia"/>
          <w:sz w:val="30"/>
          <w:szCs w:val="30"/>
        </w:rPr>
        <w:t>各國實施大規模</w:t>
      </w:r>
      <w:r w:rsidR="00FB3093" w:rsidRPr="00FA20D3">
        <w:rPr>
          <w:rFonts w:ascii="Times New Roman" w:eastAsia="標楷體" w:hAnsi="Times New Roman" w:cs="Times New Roman"/>
          <w:sz w:val="30"/>
          <w:szCs w:val="30"/>
        </w:rPr>
        <w:t>金融</w:t>
      </w:r>
      <w:r w:rsidR="00F92873" w:rsidRPr="00FA20D3">
        <w:rPr>
          <w:rFonts w:ascii="Times New Roman" w:eastAsia="標楷體" w:hAnsi="Times New Roman" w:cs="Times New Roman" w:hint="eastAsia"/>
          <w:sz w:val="30"/>
          <w:szCs w:val="30"/>
        </w:rPr>
        <w:t>管制</w:t>
      </w:r>
      <w:r w:rsidR="00FB3093" w:rsidRPr="00FA20D3">
        <w:rPr>
          <w:rFonts w:ascii="Times New Roman" w:eastAsia="標楷體" w:hAnsi="Times New Roman" w:cs="Times New Roman"/>
          <w:sz w:val="30"/>
          <w:szCs w:val="30"/>
        </w:rPr>
        <w:t>改革</w:t>
      </w:r>
      <w:r w:rsidR="00BB09F1" w:rsidRPr="00FA20D3">
        <w:rPr>
          <w:rFonts w:ascii="Times New Roman" w:eastAsia="標楷體" w:hAnsi="Times New Roman" w:cs="Times New Roman"/>
          <w:sz w:val="30"/>
          <w:szCs w:val="30"/>
        </w:rPr>
        <w:t>大部分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是正向的，影子銀行、</w:t>
      </w:r>
      <w:r w:rsidR="009C4EF8" w:rsidRPr="00FA20D3">
        <w:rPr>
          <w:rFonts w:ascii="Times New Roman" w:eastAsia="標楷體" w:hAnsi="Times New Roman" w:cs="Times New Roman" w:hint="eastAsia"/>
          <w:sz w:val="30"/>
          <w:szCs w:val="30"/>
        </w:rPr>
        <w:t>P2P</w:t>
      </w:r>
      <w:r w:rsidR="009C4EF8" w:rsidRPr="00FA20D3">
        <w:rPr>
          <w:rFonts w:ascii="Times New Roman" w:eastAsia="標楷體" w:hAnsi="Times New Roman" w:cs="Times New Roman" w:hint="eastAsia"/>
          <w:sz w:val="30"/>
          <w:szCs w:val="30"/>
        </w:rPr>
        <w:t>借貸</w:t>
      </w:r>
      <w:r w:rsidR="00FE287F" w:rsidRPr="00FA20D3">
        <w:rPr>
          <w:rFonts w:ascii="Times New Roman" w:eastAsia="標楷體" w:hAnsi="Times New Roman" w:cs="Times New Roman"/>
          <w:sz w:val="30"/>
          <w:szCs w:val="30"/>
        </w:rPr>
        <w:t>及群眾募資</w:t>
      </w:r>
      <w:r w:rsidR="00BB09F1" w:rsidRPr="00FA20D3">
        <w:rPr>
          <w:rFonts w:ascii="Times New Roman" w:eastAsia="標楷體" w:hAnsi="Times New Roman" w:cs="Times New Roman"/>
          <w:sz w:val="30"/>
          <w:szCs w:val="30"/>
        </w:rPr>
        <w:t>可能損</w:t>
      </w:r>
      <w:r w:rsidR="00F92873" w:rsidRPr="00FA20D3">
        <w:rPr>
          <w:rFonts w:ascii="Times New Roman" w:eastAsia="標楷體" w:hAnsi="Times New Roman" w:cs="Times New Roman" w:hint="eastAsia"/>
          <w:sz w:val="30"/>
          <w:szCs w:val="30"/>
        </w:rPr>
        <w:t>及</w:t>
      </w:r>
      <w:r w:rsidR="00BB09F1" w:rsidRPr="00FA20D3">
        <w:rPr>
          <w:rFonts w:ascii="Times New Roman" w:eastAsia="標楷體" w:hAnsi="Times New Roman" w:cs="Times New Roman"/>
          <w:sz w:val="30"/>
          <w:szCs w:val="30"/>
        </w:rPr>
        <w:t>傳統金融機構的中介功能，使其在貨幣政策傳遞</w:t>
      </w:r>
      <w:r w:rsidR="001437D5">
        <w:rPr>
          <w:rFonts w:ascii="Times New Roman" w:eastAsia="標楷體" w:hAnsi="Times New Roman" w:cs="Times New Roman" w:hint="eastAsia"/>
          <w:sz w:val="30"/>
          <w:szCs w:val="30"/>
        </w:rPr>
        <w:t>機制</w:t>
      </w:r>
      <w:r w:rsidR="000C57E4" w:rsidRPr="00FA20D3">
        <w:rPr>
          <w:rFonts w:ascii="Times New Roman" w:eastAsia="標楷體" w:hAnsi="Times New Roman" w:cs="Times New Roman"/>
          <w:sz w:val="30"/>
          <w:szCs w:val="30"/>
        </w:rPr>
        <w:t>的</w:t>
      </w:r>
      <w:r w:rsidR="00BB09F1" w:rsidRPr="00FA20D3">
        <w:rPr>
          <w:rFonts w:ascii="Times New Roman" w:eastAsia="標楷體" w:hAnsi="Times New Roman" w:cs="Times New Roman"/>
          <w:sz w:val="30"/>
          <w:szCs w:val="30"/>
        </w:rPr>
        <w:t>角色受到質疑。</w:t>
      </w:r>
    </w:p>
    <w:p w:rsidR="00BB09F1" w:rsidRPr="00FA20D3" w:rsidRDefault="00BB09F1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proofErr w:type="gramStart"/>
      <w:r w:rsidRPr="00FA20D3">
        <w:rPr>
          <w:rFonts w:ascii="Times New Roman" w:eastAsia="標楷體" w:hAnsi="Times New Roman" w:cs="Times New Roman"/>
          <w:sz w:val="30"/>
          <w:szCs w:val="30"/>
        </w:rPr>
        <w:t>此外，</w:t>
      </w:r>
      <w:proofErr w:type="gramEnd"/>
      <w:r w:rsidRPr="00FA20D3">
        <w:rPr>
          <w:rFonts w:ascii="Times New Roman" w:eastAsia="標楷體" w:hAnsi="Times New Roman" w:cs="Times New Roman"/>
          <w:sz w:val="30"/>
          <w:szCs w:val="30"/>
        </w:rPr>
        <w:t>或</w:t>
      </w:r>
      <w:r w:rsidR="00C60A7E" w:rsidRPr="00FA20D3">
        <w:rPr>
          <w:rFonts w:ascii="Times New Roman" w:eastAsia="標楷體" w:hAnsi="Times New Roman" w:cs="Times New Roman" w:hint="eastAsia"/>
          <w:sz w:val="30"/>
          <w:szCs w:val="30"/>
        </w:rPr>
        <w:t>者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反映</w:t>
      </w:r>
      <w:r w:rsidR="00C60A7E" w:rsidRPr="00FA20D3">
        <w:rPr>
          <w:rFonts w:ascii="Times New Roman" w:eastAsia="標楷體" w:hAnsi="Times New Roman" w:cs="Times New Roman" w:hint="eastAsia"/>
          <w:sz w:val="30"/>
          <w:szCs w:val="30"/>
        </w:rPr>
        <w:t>技術進</w:t>
      </w:r>
      <w:r w:rsidR="00F92873" w:rsidRPr="00FA20D3">
        <w:rPr>
          <w:rFonts w:ascii="Times New Roman" w:eastAsia="標楷體" w:hAnsi="Times New Roman" w:cs="Times New Roman" w:hint="eastAsia"/>
          <w:sz w:val="30"/>
          <w:szCs w:val="30"/>
        </w:rPr>
        <w:t>步</w:t>
      </w:r>
      <w:r w:rsidRPr="00FA20D3">
        <w:rPr>
          <w:rFonts w:ascii="Times New Roman" w:eastAsia="標楷體" w:hAnsi="Times New Roman" w:cs="Times New Roman"/>
          <w:sz w:val="30"/>
          <w:szCs w:val="30"/>
        </w:rPr>
        <w:t>、全球化及金融產業發展的後續影響，全球決策者正面臨實質工資成長</w:t>
      </w:r>
      <w:r w:rsidR="00AF4972" w:rsidRPr="00FA20D3">
        <w:rPr>
          <w:rFonts w:ascii="Times New Roman" w:eastAsia="標楷體" w:hAnsi="Times New Roman" w:cs="Times New Roman" w:hint="eastAsia"/>
          <w:sz w:val="30"/>
          <w:szCs w:val="30"/>
        </w:rPr>
        <w:t>緩慢</w:t>
      </w:r>
      <w:r w:rsidRPr="00FA20D3">
        <w:rPr>
          <w:rFonts w:ascii="Times New Roman" w:eastAsia="標楷體" w:hAnsi="Times New Roman" w:cs="Times New Roman"/>
          <w:sz w:val="30"/>
          <w:szCs w:val="30"/>
        </w:rPr>
        <w:t>、所得與財富分配</w:t>
      </w:r>
      <w:r w:rsidR="00AF4972" w:rsidRPr="00FA20D3">
        <w:rPr>
          <w:rFonts w:ascii="Times New Roman" w:eastAsia="標楷體" w:hAnsi="Times New Roman" w:cs="Times New Roman" w:hint="eastAsia"/>
          <w:sz w:val="30"/>
          <w:szCs w:val="30"/>
        </w:rPr>
        <w:t>不均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惡化，以及生產力成長明顯</w:t>
      </w:r>
      <w:r w:rsidR="00AF4972" w:rsidRPr="00FA20D3">
        <w:rPr>
          <w:rFonts w:ascii="Times New Roman" w:eastAsia="標楷體" w:hAnsi="Times New Roman" w:cs="Times New Roman" w:hint="eastAsia"/>
          <w:sz w:val="30"/>
          <w:szCs w:val="30"/>
        </w:rPr>
        <w:t>減緩</w:t>
      </w:r>
      <w:r w:rsidRPr="00FA20D3">
        <w:rPr>
          <w:rFonts w:ascii="Times New Roman" w:eastAsia="標楷體" w:hAnsi="Times New Roman" w:cs="Times New Roman"/>
          <w:sz w:val="30"/>
          <w:szCs w:val="30"/>
        </w:rPr>
        <w:t>。</w:t>
      </w:r>
      <w:r w:rsidR="00395CC6" w:rsidRPr="00FA20D3">
        <w:rPr>
          <w:rFonts w:ascii="Times New Roman" w:eastAsia="標楷體" w:hAnsi="Times New Roman" w:cs="Times New Roman" w:hint="eastAsia"/>
          <w:sz w:val="30"/>
          <w:szCs w:val="30"/>
        </w:rPr>
        <w:t>而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前述這些對貨幣政策</w:t>
      </w:r>
      <w:proofErr w:type="gramStart"/>
      <w:r w:rsidRPr="00FA20D3">
        <w:rPr>
          <w:rFonts w:ascii="Times New Roman" w:eastAsia="標楷體" w:hAnsi="Times New Roman" w:cs="Times New Roman"/>
          <w:sz w:val="30"/>
          <w:szCs w:val="30"/>
        </w:rPr>
        <w:t>有何意涵</w:t>
      </w:r>
      <w:proofErr w:type="gramEnd"/>
      <w:r w:rsidRPr="00FA20D3">
        <w:rPr>
          <w:rFonts w:ascii="Times New Roman" w:eastAsia="標楷體" w:hAnsi="Times New Roman" w:cs="Times New Roman"/>
          <w:sz w:val="30"/>
          <w:szCs w:val="30"/>
        </w:rPr>
        <w:t>?</w:t>
      </w:r>
    </w:p>
    <w:p w:rsidR="00382C41" w:rsidRPr="004E64C4" w:rsidRDefault="00D425BD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4E64C4">
        <w:rPr>
          <w:rFonts w:ascii="Times New Roman" w:eastAsia="標楷體" w:hAnsi="Times New Roman" w:cs="Times New Roman"/>
          <w:sz w:val="30"/>
          <w:szCs w:val="30"/>
        </w:rPr>
        <w:t>一個不錯的</w:t>
      </w:r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切入點</w:t>
      </w:r>
      <w:r w:rsidR="00F92873" w:rsidRPr="004E64C4">
        <w:rPr>
          <w:rFonts w:ascii="Times New Roman" w:eastAsia="標楷體" w:hAnsi="Times New Roman" w:cs="Times New Roman"/>
          <w:sz w:val="30"/>
          <w:szCs w:val="30"/>
        </w:rPr>
        <w:t>，</w:t>
      </w:r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是從平坦化的菲利浦曲線著手</w:t>
      </w:r>
      <w:proofErr w:type="gramStart"/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—</w:t>
      </w:r>
      <w:proofErr w:type="gramEnd"/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該現象可歸因於</w:t>
      </w:r>
      <w:r w:rsidR="00BB09F1" w:rsidRPr="004E64C4">
        <w:rPr>
          <w:rFonts w:ascii="Times New Roman" w:eastAsia="標楷體" w:hAnsi="Times New Roman" w:cs="Times New Roman"/>
          <w:sz w:val="30"/>
          <w:szCs w:val="30"/>
        </w:rPr>
        <w:t>全球化、</w:t>
      </w:r>
      <w:r w:rsidR="00431260" w:rsidRPr="004E64C4">
        <w:rPr>
          <w:rFonts w:ascii="Times New Roman" w:eastAsia="標楷體" w:hAnsi="Times New Roman" w:cs="Times New Roman"/>
          <w:sz w:val="30"/>
          <w:szCs w:val="30"/>
        </w:rPr>
        <w:t>技術進步</w:t>
      </w:r>
      <w:r w:rsidR="00BB09F1" w:rsidRPr="004E64C4">
        <w:rPr>
          <w:rFonts w:ascii="Times New Roman" w:eastAsia="標楷體" w:hAnsi="Times New Roman" w:cs="Times New Roman"/>
          <w:sz w:val="30"/>
          <w:szCs w:val="30"/>
        </w:rPr>
        <w:t>、電子商務巨擘崛起</w:t>
      </w:r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，以及工會</w:t>
      </w:r>
      <w:r w:rsidR="006E07CF" w:rsidRPr="004E64C4">
        <w:rPr>
          <w:rFonts w:ascii="Times New Roman" w:eastAsia="標楷體" w:hAnsi="Times New Roman" w:cs="Times New Roman"/>
          <w:sz w:val="30"/>
          <w:szCs w:val="30"/>
        </w:rPr>
        <w:t>組織</w:t>
      </w:r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式微的影響。通膨與</w:t>
      </w:r>
      <w:proofErr w:type="gramStart"/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失業間</w:t>
      </w:r>
      <w:r w:rsidR="009611A7" w:rsidRPr="004E64C4">
        <w:rPr>
          <w:rFonts w:ascii="Times New Roman" w:eastAsia="標楷體" w:hAnsi="Times New Roman" w:cs="Times New Roman"/>
          <w:sz w:val="30"/>
          <w:szCs w:val="30"/>
        </w:rPr>
        <w:t>抵換</w:t>
      </w:r>
      <w:proofErr w:type="gramEnd"/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關係的弱化，</w:t>
      </w:r>
      <w:r w:rsidR="00F92873" w:rsidRPr="004E64C4">
        <w:rPr>
          <w:rFonts w:ascii="Times New Roman" w:eastAsia="標楷體" w:hAnsi="Times New Roman" w:cs="Times New Roman"/>
          <w:sz w:val="30"/>
          <w:szCs w:val="30"/>
        </w:rPr>
        <w:t>隱含</w:t>
      </w:r>
      <w:r w:rsidR="004954A6" w:rsidRPr="004E64C4">
        <w:rPr>
          <w:rFonts w:ascii="Times New Roman" w:eastAsia="標楷體" w:hAnsi="Times New Roman" w:cs="Times New Roman"/>
          <w:sz w:val="30"/>
          <w:szCs w:val="30"/>
        </w:rPr>
        <w:t>通膨</w:t>
      </w:r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在經濟復甦階段可能不會明顯上揚，導致研判通膨</w:t>
      </w:r>
      <w:r w:rsidR="006E07CF" w:rsidRPr="004E64C4">
        <w:rPr>
          <w:rFonts w:ascii="Times New Roman" w:eastAsia="標楷體" w:hAnsi="Times New Roman" w:cs="Times New Roman"/>
          <w:sz w:val="30"/>
          <w:szCs w:val="30"/>
        </w:rPr>
        <w:t>的</w:t>
      </w:r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改變</w:t>
      </w:r>
      <w:r w:rsidR="006E07CF" w:rsidRPr="004E64C4">
        <w:rPr>
          <w:rFonts w:ascii="Times New Roman" w:eastAsia="標楷體" w:hAnsi="Times New Roman" w:cs="Times New Roman"/>
          <w:sz w:val="30"/>
          <w:szCs w:val="30"/>
        </w:rPr>
        <w:t>，</w:t>
      </w:r>
      <w:r w:rsidR="004E64C4" w:rsidRPr="004E64C4">
        <w:rPr>
          <w:rFonts w:ascii="Times New Roman" w:eastAsia="標楷體" w:hAnsi="Times New Roman" w:cs="Times New Roman"/>
          <w:sz w:val="30"/>
          <w:szCs w:val="30"/>
        </w:rPr>
        <w:t>到底是</w:t>
      </w:r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反映</w:t>
      </w:r>
      <w:r w:rsidR="006E07CF" w:rsidRPr="004E64C4">
        <w:rPr>
          <w:rFonts w:ascii="Times New Roman" w:eastAsia="標楷體" w:hAnsi="Times New Roman" w:cs="Times New Roman"/>
          <w:sz w:val="30"/>
          <w:szCs w:val="30"/>
        </w:rPr>
        <w:t>經濟循環性</w:t>
      </w:r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或</w:t>
      </w:r>
      <w:r w:rsidR="006E07CF" w:rsidRPr="004E64C4">
        <w:rPr>
          <w:rFonts w:ascii="Times New Roman" w:eastAsia="標楷體" w:hAnsi="Times New Roman" w:cs="Times New Roman"/>
          <w:sz w:val="30"/>
          <w:szCs w:val="30"/>
        </w:rPr>
        <w:t>來自</w:t>
      </w:r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其他重要因素</w:t>
      </w:r>
      <w:r w:rsidR="006E07CF" w:rsidRPr="004E64C4">
        <w:rPr>
          <w:rFonts w:ascii="Times New Roman" w:eastAsia="標楷體" w:hAnsi="Times New Roman" w:cs="Times New Roman"/>
          <w:sz w:val="30"/>
          <w:szCs w:val="30"/>
        </w:rPr>
        <w:t>的影響，</w:t>
      </w:r>
      <w:r w:rsidR="004E64C4">
        <w:rPr>
          <w:rFonts w:ascii="Times New Roman" w:eastAsia="標楷體" w:hAnsi="Times New Roman" w:cs="Times New Roman" w:hint="eastAsia"/>
          <w:sz w:val="30"/>
          <w:szCs w:val="30"/>
        </w:rPr>
        <w:t>變得</w:t>
      </w:r>
      <w:r w:rsidR="006E07CF" w:rsidRPr="004E64C4">
        <w:rPr>
          <w:rFonts w:ascii="Times New Roman" w:eastAsia="標楷體" w:hAnsi="Times New Roman" w:cs="Times New Roman"/>
          <w:sz w:val="30"/>
          <w:szCs w:val="30"/>
        </w:rPr>
        <w:t>更為困難</w:t>
      </w:r>
      <w:r w:rsidR="003F5CB9" w:rsidRPr="004E64C4">
        <w:rPr>
          <w:rFonts w:ascii="Times New Roman" w:eastAsia="標楷體" w:hAnsi="Times New Roman" w:cs="Times New Roman"/>
          <w:sz w:val="30"/>
          <w:szCs w:val="30"/>
        </w:rPr>
        <w:t>。</w:t>
      </w:r>
      <w:r w:rsidR="006E07CF" w:rsidRPr="004E64C4">
        <w:rPr>
          <w:rFonts w:ascii="Times New Roman" w:eastAsia="標楷體" w:hAnsi="Times New Roman" w:cs="Times New Roman"/>
          <w:sz w:val="30"/>
          <w:szCs w:val="30"/>
        </w:rPr>
        <w:t>的確</w:t>
      </w:r>
      <w:r w:rsidR="00AC74E1" w:rsidRPr="004E64C4">
        <w:rPr>
          <w:rFonts w:ascii="Times New Roman" w:eastAsia="標楷體" w:hAnsi="Times New Roman" w:cs="Times New Roman"/>
          <w:sz w:val="30"/>
          <w:szCs w:val="30"/>
        </w:rPr>
        <w:t>，</w:t>
      </w:r>
      <w:r w:rsidR="006E07CF" w:rsidRPr="004E64C4">
        <w:rPr>
          <w:rFonts w:ascii="Times New Roman" w:eastAsia="標楷體" w:hAnsi="Times New Roman" w:cs="Times New Roman"/>
          <w:sz w:val="30"/>
          <w:szCs w:val="30"/>
        </w:rPr>
        <w:t>菲利浦曲線是否仍可作為</w:t>
      </w:r>
      <w:r w:rsidR="00AC74E1" w:rsidRPr="004E64C4">
        <w:rPr>
          <w:rFonts w:ascii="Times New Roman" w:eastAsia="標楷體" w:hAnsi="Times New Roman" w:cs="Times New Roman"/>
          <w:sz w:val="30"/>
          <w:szCs w:val="30"/>
        </w:rPr>
        <w:t>貨幣政策的</w:t>
      </w:r>
      <w:r w:rsidR="006E07CF" w:rsidRPr="004E64C4">
        <w:rPr>
          <w:rFonts w:ascii="Times New Roman" w:eastAsia="標楷體" w:hAnsi="Times New Roman" w:cs="Times New Roman"/>
          <w:sz w:val="30"/>
          <w:szCs w:val="30"/>
        </w:rPr>
        <w:t>重要指引，</w:t>
      </w:r>
      <w:r w:rsidR="00AC74E1" w:rsidRPr="004E64C4">
        <w:rPr>
          <w:rFonts w:ascii="Times New Roman" w:eastAsia="標楷體" w:hAnsi="Times New Roman" w:cs="Times New Roman"/>
          <w:sz w:val="30"/>
          <w:szCs w:val="30"/>
        </w:rPr>
        <w:t>已</w:t>
      </w:r>
      <w:r w:rsidR="006E07CF" w:rsidRPr="004E64C4">
        <w:rPr>
          <w:rFonts w:ascii="Times New Roman" w:eastAsia="標楷體" w:hAnsi="Times New Roman" w:cs="Times New Roman"/>
          <w:sz w:val="30"/>
          <w:szCs w:val="30"/>
        </w:rPr>
        <w:t>引發爭議</w:t>
      </w:r>
      <w:r w:rsidR="00AC74E1" w:rsidRPr="004E64C4">
        <w:rPr>
          <w:rFonts w:ascii="Times New Roman" w:eastAsia="標楷體" w:hAnsi="Times New Roman" w:cs="Times New Roman"/>
          <w:sz w:val="30"/>
          <w:szCs w:val="30"/>
        </w:rPr>
        <w:t>。</w:t>
      </w:r>
    </w:p>
    <w:p w:rsidR="00382C41" w:rsidRDefault="00382C41">
      <w:pPr>
        <w:widowControl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/>
          <w:sz w:val="30"/>
          <w:szCs w:val="30"/>
        </w:rPr>
        <w:br w:type="page"/>
      </w:r>
    </w:p>
    <w:p w:rsidR="00B45E15" w:rsidRPr="00FA20D3" w:rsidRDefault="00B45E15" w:rsidP="00F92873">
      <w:pPr>
        <w:pStyle w:val="a7"/>
        <w:numPr>
          <w:ilvl w:val="0"/>
          <w:numId w:val="1"/>
        </w:numPr>
        <w:spacing w:beforeLines="50" w:before="180" w:afterLines="50" w:after="180" w:line="520" w:lineRule="exact"/>
        <w:ind w:leftChars="0"/>
        <w:jc w:val="both"/>
        <w:rPr>
          <w:rFonts w:ascii="Times New Roman" w:eastAsia="標楷體" w:hAnsi="Times New Roman" w:cs="Times New Roman"/>
          <w:b/>
          <w:sz w:val="30"/>
          <w:szCs w:val="30"/>
        </w:rPr>
      </w:pPr>
      <w:r w:rsidRPr="00FA20D3">
        <w:rPr>
          <w:rFonts w:ascii="Times New Roman" w:eastAsia="標楷體" w:hAnsi="Times New Roman" w:cs="Times New Roman" w:hint="eastAsia"/>
          <w:b/>
          <w:sz w:val="30"/>
          <w:szCs w:val="30"/>
        </w:rPr>
        <w:lastRenderedPageBreak/>
        <w:t>影子銀行</w:t>
      </w:r>
    </w:p>
    <w:p w:rsidR="00464DC4" w:rsidRPr="00FA20D3" w:rsidRDefault="00464DC4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來自影子銀行的競爭，亦</w:t>
      </w:r>
      <w:r w:rsidR="00B8227C" w:rsidRPr="00FA20D3">
        <w:rPr>
          <w:rFonts w:ascii="Times New Roman" w:eastAsia="標楷體" w:hAnsi="Times New Roman" w:cs="Times New Roman" w:hint="eastAsia"/>
          <w:sz w:val="30"/>
          <w:szCs w:val="30"/>
        </w:rPr>
        <w:t>削弱了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傳統</w:t>
      </w:r>
      <w:r w:rsidR="00B8227C" w:rsidRPr="00FA20D3">
        <w:rPr>
          <w:rFonts w:ascii="Times New Roman" w:eastAsia="標楷體" w:hAnsi="Times New Roman" w:cs="Times New Roman" w:hint="eastAsia"/>
          <w:sz w:val="30"/>
          <w:szCs w:val="30"/>
        </w:rPr>
        <w:t>商業</w:t>
      </w:r>
      <w:r w:rsidRPr="00FA20D3">
        <w:rPr>
          <w:rFonts w:ascii="Times New Roman" w:eastAsia="標楷體" w:hAnsi="Times New Roman" w:cs="Times New Roman"/>
          <w:sz w:val="30"/>
          <w:szCs w:val="30"/>
        </w:rPr>
        <w:t>銀行</w:t>
      </w:r>
      <w:r w:rsidR="00B8227C" w:rsidRPr="00FA20D3">
        <w:rPr>
          <w:rFonts w:ascii="Times New Roman" w:eastAsia="標楷體" w:hAnsi="Times New Roman" w:cs="Times New Roman" w:hint="eastAsia"/>
          <w:sz w:val="30"/>
          <w:szCs w:val="30"/>
        </w:rPr>
        <w:t>於</w:t>
      </w:r>
      <w:r w:rsidRPr="00FA20D3">
        <w:rPr>
          <w:rFonts w:ascii="Times New Roman" w:eastAsia="標楷體" w:hAnsi="Times New Roman" w:cs="Times New Roman"/>
          <w:sz w:val="30"/>
          <w:szCs w:val="30"/>
        </w:rPr>
        <w:t>貨幣乘數</w:t>
      </w:r>
      <w:r w:rsidR="008C5CDF">
        <w:rPr>
          <w:rFonts w:ascii="Times New Roman" w:eastAsia="標楷體" w:hAnsi="Times New Roman" w:cs="Times New Roman" w:hint="eastAsia"/>
          <w:sz w:val="30"/>
          <w:szCs w:val="30"/>
        </w:rPr>
        <w:t>創造</w:t>
      </w:r>
      <w:r w:rsidR="00B8227C" w:rsidRPr="00FA20D3">
        <w:rPr>
          <w:rFonts w:ascii="Times New Roman" w:eastAsia="標楷體" w:hAnsi="Times New Roman" w:cs="Times New Roman" w:hint="eastAsia"/>
          <w:sz w:val="30"/>
          <w:szCs w:val="30"/>
        </w:rPr>
        <w:t>過程</w:t>
      </w:r>
      <w:r w:rsidR="008C5CDF">
        <w:rPr>
          <w:rFonts w:ascii="Times New Roman" w:eastAsia="標楷體" w:hAnsi="Times New Roman" w:cs="Times New Roman" w:hint="eastAsia"/>
          <w:sz w:val="30"/>
          <w:szCs w:val="30"/>
        </w:rPr>
        <w:t>中</w:t>
      </w:r>
      <w:r w:rsidR="00B8227C" w:rsidRPr="00FA20D3">
        <w:rPr>
          <w:rFonts w:ascii="Times New Roman" w:eastAsia="標楷體" w:hAnsi="Times New Roman" w:cs="Times New Roman" w:hint="eastAsia"/>
          <w:sz w:val="30"/>
          <w:szCs w:val="30"/>
        </w:rPr>
        <w:t>所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扮演的角色</w:t>
      </w:r>
      <w:r w:rsidR="00BF6E91" w:rsidRPr="00FA20D3">
        <w:rPr>
          <w:rFonts w:ascii="Times New Roman" w:eastAsia="標楷體" w:hAnsi="Times New Roman" w:cs="Times New Roman"/>
          <w:sz w:val="30"/>
          <w:szCs w:val="30"/>
        </w:rPr>
        <w:t>。</w:t>
      </w:r>
      <w:proofErr w:type="gramStart"/>
      <w:r w:rsidR="00BF6E91" w:rsidRPr="00FA20D3">
        <w:rPr>
          <w:rFonts w:ascii="Times New Roman" w:eastAsia="標楷體" w:hAnsi="Times New Roman" w:cs="Times New Roman"/>
          <w:sz w:val="30"/>
          <w:szCs w:val="30"/>
        </w:rPr>
        <w:t>再者，</w:t>
      </w:r>
      <w:proofErr w:type="gramEnd"/>
      <w:r w:rsidR="00BF6E91" w:rsidRPr="00FA20D3">
        <w:rPr>
          <w:rFonts w:ascii="Times New Roman" w:eastAsia="標楷體" w:hAnsi="Times New Roman" w:cs="Times New Roman"/>
          <w:sz w:val="30"/>
          <w:szCs w:val="30"/>
        </w:rPr>
        <w:t>金融全球化亦使得貨幣政策的有效性受到影響，反映國際因素而非國內因素逐漸主導銀行</w:t>
      </w:r>
      <w:r w:rsidR="005A3CE9">
        <w:rPr>
          <w:rFonts w:ascii="Times New Roman" w:eastAsia="標楷體" w:hAnsi="Times New Roman" w:cs="Times New Roman" w:hint="eastAsia"/>
          <w:sz w:val="30"/>
          <w:szCs w:val="30"/>
        </w:rPr>
        <w:t>如何</w:t>
      </w:r>
      <w:r w:rsidR="00BF6E91" w:rsidRPr="00FA20D3">
        <w:rPr>
          <w:rFonts w:ascii="Times New Roman" w:eastAsia="標楷體" w:hAnsi="Times New Roman" w:cs="Times New Roman"/>
          <w:sz w:val="30"/>
          <w:szCs w:val="30"/>
        </w:rPr>
        <w:t>管理其資產負債表。</w:t>
      </w:r>
    </w:p>
    <w:p w:rsidR="00BF6E91" w:rsidRPr="00FA20D3" w:rsidRDefault="00BF6E91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隨著電子商務巨擘的訂價能力持續增加，使得商品與服務的價格變得更具競爭力。零售商被迫更快且更迅速地調整價格，使通膨低於其長期平均水準。當消費者將受惠於較低的價格、價格僵固性</w:t>
      </w:r>
      <w:r w:rsidR="00F92873" w:rsidRPr="00FA20D3">
        <w:rPr>
          <w:rFonts w:ascii="Times New Roman" w:eastAsia="標楷體" w:hAnsi="Times New Roman" w:cs="Times New Roman"/>
          <w:sz w:val="30"/>
          <w:szCs w:val="30"/>
        </w:rPr>
        <w:t>(price-stickiness)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的消失</w:t>
      </w:r>
      <w:proofErr w:type="gramStart"/>
      <w:r w:rsidR="009166C1" w:rsidRPr="00FA20D3">
        <w:rPr>
          <w:rFonts w:ascii="標楷體" w:eastAsia="標楷體" w:hAnsi="標楷體" w:cs="Times New Roman" w:hint="eastAsia"/>
          <w:sz w:val="30"/>
          <w:szCs w:val="30"/>
        </w:rPr>
        <w:t>—</w:t>
      </w:r>
      <w:proofErr w:type="gramEnd"/>
      <w:r w:rsidR="00CB33EF" w:rsidRPr="00FA20D3">
        <w:rPr>
          <w:rFonts w:ascii="Times New Roman" w:eastAsia="標楷體" w:hAnsi="Times New Roman" w:cs="Times New Roman"/>
          <w:sz w:val="30"/>
          <w:szCs w:val="30"/>
        </w:rPr>
        <w:t>這些</w:t>
      </w:r>
      <w:r w:rsidRPr="00FA20D3">
        <w:rPr>
          <w:rFonts w:ascii="Times New Roman" w:eastAsia="標楷體" w:hAnsi="Times New Roman" w:cs="Times New Roman"/>
          <w:sz w:val="30"/>
          <w:szCs w:val="30"/>
        </w:rPr>
        <w:t>貨幣政策短期效果</w:t>
      </w:r>
      <w:r w:rsidR="00CB33EF" w:rsidRPr="00FA20D3">
        <w:rPr>
          <w:rFonts w:ascii="Times New Roman" w:eastAsia="標楷體" w:hAnsi="Times New Roman" w:cs="Times New Roman"/>
          <w:sz w:val="30"/>
          <w:szCs w:val="30"/>
        </w:rPr>
        <w:t>的關鍵，將使主流經濟學理論家及</w:t>
      </w:r>
      <w:r w:rsidR="009B0884">
        <w:rPr>
          <w:rFonts w:ascii="Times New Roman" w:eastAsia="標楷體" w:hAnsi="Times New Roman" w:cs="Times New Roman" w:hint="eastAsia"/>
          <w:sz w:val="30"/>
          <w:szCs w:val="30"/>
        </w:rPr>
        <w:t>政策執行者</w:t>
      </w:r>
      <w:r w:rsidR="00CB33EF" w:rsidRPr="00FA20D3">
        <w:rPr>
          <w:rFonts w:ascii="Times New Roman" w:eastAsia="標楷體" w:hAnsi="Times New Roman" w:cs="Times New Roman"/>
          <w:sz w:val="30"/>
          <w:szCs w:val="30"/>
        </w:rPr>
        <w:t>感到困惑。</w:t>
      </w:r>
    </w:p>
    <w:p w:rsidR="00CB33EF" w:rsidRPr="00FA20D3" w:rsidRDefault="00FE074D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人口老化</w:t>
      </w:r>
      <w:proofErr w:type="gramStart"/>
      <w:r w:rsidRPr="00FA20D3">
        <w:rPr>
          <w:rFonts w:ascii="標楷體" w:eastAsia="標楷體" w:hAnsi="標楷體" w:cs="Times New Roman" w:hint="eastAsia"/>
          <w:sz w:val="30"/>
          <w:szCs w:val="30"/>
        </w:rPr>
        <w:t>—</w:t>
      </w:r>
      <w:proofErr w:type="gramEnd"/>
      <w:r w:rsidR="00CB33EF" w:rsidRPr="00FA20D3">
        <w:rPr>
          <w:rFonts w:ascii="Times New Roman" w:eastAsia="標楷體" w:hAnsi="Times New Roman" w:cs="Times New Roman"/>
          <w:sz w:val="30"/>
          <w:szCs w:val="30"/>
        </w:rPr>
        <w:t>許多高度工業化國家及部分</w:t>
      </w:r>
      <w:r w:rsidR="00C134EC">
        <w:rPr>
          <w:rFonts w:ascii="Times New Roman" w:eastAsia="標楷體" w:hAnsi="Times New Roman" w:cs="Times New Roman" w:hint="eastAsia"/>
          <w:sz w:val="30"/>
          <w:szCs w:val="30"/>
        </w:rPr>
        <w:t>低度</w:t>
      </w:r>
      <w:r w:rsidR="00CB33EF" w:rsidRPr="00FA20D3">
        <w:rPr>
          <w:rFonts w:ascii="Times New Roman" w:eastAsia="標楷體" w:hAnsi="Times New Roman" w:cs="Times New Roman"/>
          <w:sz w:val="30"/>
          <w:szCs w:val="30"/>
        </w:rPr>
        <w:t>開發國家普遍面臨</w:t>
      </w:r>
      <w:r w:rsidRPr="00FA20D3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問題</w:t>
      </w:r>
      <w:r w:rsidRPr="00FA20D3">
        <w:rPr>
          <w:rFonts w:ascii="新細明體" w:eastAsia="新細明體" w:hAnsi="新細明體" w:cs="Times New Roman" w:hint="eastAsia"/>
          <w:sz w:val="30"/>
          <w:szCs w:val="30"/>
        </w:rPr>
        <w:t>，</w:t>
      </w:r>
      <w:r w:rsidR="00CB33EF" w:rsidRPr="00FA20D3">
        <w:rPr>
          <w:rFonts w:ascii="Times New Roman" w:eastAsia="標楷體" w:hAnsi="Times New Roman" w:cs="Times New Roman"/>
          <w:sz w:val="30"/>
          <w:szCs w:val="30"/>
        </w:rPr>
        <w:t>亦可能對其央行造成困擾。</w:t>
      </w:r>
      <w:r w:rsidR="00067BC2" w:rsidRPr="00FA20D3">
        <w:rPr>
          <w:rFonts w:ascii="Times New Roman" w:eastAsia="標楷體" w:hAnsi="Times New Roman" w:cs="Times New Roman"/>
          <w:sz w:val="30"/>
          <w:szCs w:val="30"/>
        </w:rPr>
        <w:t>工作年齡人口占比</w:t>
      </w:r>
      <w:r w:rsidR="00D4401A" w:rsidRPr="00FA20D3">
        <w:rPr>
          <w:rFonts w:ascii="Times New Roman" w:eastAsia="標楷體" w:hAnsi="Times New Roman" w:cs="Times New Roman"/>
          <w:sz w:val="30"/>
          <w:szCs w:val="30"/>
        </w:rPr>
        <w:t>下滑</w:t>
      </w:r>
      <w:r w:rsidR="00067BC2" w:rsidRPr="00FA20D3">
        <w:rPr>
          <w:rFonts w:ascii="Times New Roman" w:eastAsia="標楷體" w:hAnsi="Times New Roman" w:cs="Times New Roman"/>
          <w:sz w:val="30"/>
          <w:szCs w:val="30"/>
        </w:rPr>
        <w:t>削減</w:t>
      </w:r>
      <w:r w:rsidR="00D4401A" w:rsidRPr="00FA20D3">
        <w:rPr>
          <w:rFonts w:ascii="Times New Roman" w:eastAsia="標楷體" w:hAnsi="Times New Roman" w:cs="Times New Roman" w:hint="eastAsia"/>
          <w:sz w:val="30"/>
          <w:szCs w:val="30"/>
        </w:rPr>
        <w:t>了</w:t>
      </w:r>
      <w:r w:rsidR="00067BC2" w:rsidRPr="00FA20D3">
        <w:rPr>
          <w:rFonts w:ascii="Times New Roman" w:eastAsia="標楷體" w:hAnsi="Times New Roman" w:cs="Times New Roman"/>
          <w:sz w:val="30"/>
          <w:szCs w:val="30"/>
        </w:rPr>
        <w:t>長期產出，且可能</w:t>
      </w:r>
      <w:r w:rsidR="00D4401A" w:rsidRPr="00FA20D3">
        <w:rPr>
          <w:rFonts w:ascii="Times New Roman" w:eastAsia="標楷體" w:hAnsi="Times New Roman" w:cs="Times New Roman" w:hint="eastAsia"/>
          <w:sz w:val="30"/>
          <w:szCs w:val="30"/>
        </w:rPr>
        <w:t>使</w:t>
      </w:r>
      <w:r w:rsidR="00067BC2" w:rsidRPr="00FA20D3">
        <w:rPr>
          <w:rFonts w:ascii="Times New Roman" w:eastAsia="標楷體" w:hAnsi="Times New Roman" w:cs="Times New Roman"/>
          <w:sz w:val="30"/>
          <w:szCs w:val="30"/>
        </w:rPr>
        <w:t>消費對貨幣政策衝擊的反應</w:t>
      </w:r>
      <w:r w:rsidR="00F92873" w:rsidRPr="00FA20D3">
        <w:rPr>
          <w:rFonts w:ascii="Times New Roman" w:eastAsia="標楷體" w:hAnsi="Times New Roman" w:cs="Times New Roman" w:hint="eastAsia"/>
          <w:sz w:val="30"/>
          <w:szCs w:val="30"/>
        </w:rPr>
        <w:t>，</w:t>
      </w:r>
      <w:r w:rsidR="00C34BB6" w:rsidRPr="00FA20D3">
        <w:rPr>
          <w:rFonts w:ascii="Times New Roman" w:eastAsia="標楷體" w:hAnsi="Times New Roman" w:cs="Times New Roman" w:hint="eastAsia"/>
          <w:sz w:val="30"/>
          <w:szCs w:val="30"/>
        </w:rPr>
        <w:t>變得更不敏感</w:t>
      </w:r>
      <w:r w:rsidR="00067BC2" w:rsidRPr="00FA20D3">
        <w:rPr>
          <w:rFonts w:ascii="Times New Roman" w:eastAsia="標楷體" w:hAnsi="Times New Roman" w:cs="Times New Roman"/>
          <w:sz w:val="30"/>
          <w:szCs w:val="30"/>
        </w:rPr>
        <w:t>。</w:t>
      </w:r>
    </w:p>
    <w:p w:rsidR="00067BC2" w:rsidRPr="00FA20D3" w:rsidRDefault="00067BC2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新興市場經濟體因國內通膨深受進口原物料價格及匯率波動</w:t>
      </w:r>
      <w:r w:rsidR="009B0884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影響，</w:t>
      </w:r>
      <w:r w:rsidR="009B0884">
        <w:rPr>
          <w:rFonts w:ascii="Times New Roman" w:eastAsia="標楷體" w:hAnsi="Times New Roman" w:cs="Times New Roman" w:hint="eastAsia"/>
          <w:sz w:val="30"/>
          <w:szCs w:val="30"/>
        </w:rPr>
        <w:t>使彼等</w:t>
      </w:r>
      <w:r w:rsidR="009B0884" w:rsidRPr="00FA20D3">
        <w:rPr>
          <w:rFonts w:ascii="Times New Roman" w:eastAsia="標楷體" w:hAnsi="Times New Roman" w:cs="Times New Roman"/>
          <w:sz w:val="30"/>
          <w:szCs w:val="30"/>
        </w:rPr>
        <w:t>央行</w:t>
      </w:r>
      <w:r w:rsidRPr="00FA20D3">
        <w:rPr>
          <w:rFonts w:ascii="Times New Roman" w:eastAsia="標楷體" w:hAnsi="Times New Roman" w:cs="Times New Roman"/>
          <w:sz w:val="30"/>
          <w:szCs w:val="30"/>
        </w:rPr>
        <w:t>面臨更加艱鉅的</w:t>
      </w:r>
      <w:r w:rsidR="000612E4" w:rsidRPr="00FA20D3">
        <w:rPr>
          <w:rFonts w:ascii="Times New Roman" w:eastAsia="標楷體" w:hAnsi="Times New Roman" w:cs="Times New Roman" w:hint="eastAsia"/>
          <w:sz w:val="30"/>
          <w:szCs w:val="30"/>
        </w:rPr>
        <w:t>挑戰</w:t>
      </w:r>
      <w:r w:rsidRPr="00FA20D3">
        <w:rPr>
          <w:rFonts w:ascii="Times New Roman" w:eastAsia="標楷體" w:hAnsi="Times New Roman" w:cs="Times New Roman"/>
          <w:sz w:val="30"/>
          <w:szCs w:val="30"/>
        </w:rPr>
        <w:t>。對這些經濟體而言，國內價格</w:t>
      </w:r>
      <w:r w:rsidR="009B0884">
        <w:rPr>
          <w:rFonts w:ascii="Times New Roman" w:eastAsia="標楷體" w:hAnsi="Times New Roman" w:cs="Times New Roman" w:hint="eastAsia"/>
          <w:sz w:val="30"/>
          <w:szCs w:val="30"/>
        </w:rPr>
        <w:t>深受</w:t>
      </w:r>
      <w:r w:rsidR="00467FA9" w:rsidRPr="008F3C62">
        <w:rPr>
          <w:rFonts w:ascii="Times New Roman" w:eastAsia="標楷體" w:hAnsi="Times New Roman" w:cs="Times New Roman" w:hint="eastAsia"/>
          <w:sz w:val="30"/>
          <w:szCs w:val="30"/>
        </w:rPr>
        <w:t>本國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央行</w:t>
      </w:r>
      <w:r w:rsidR="00467FA9">
        <w:rPr>
          <w:rFonts w:ascii="Times New Roman" w:eastAsia="標楷體" w:hAnsi="Times New Roman" w:cs="Times New Roman" w:hint="eastAsia"/>
          <w:sz w:val="30"/>
          <w:szCs w:val="30"/>
        </w:rPr>
        <w:t>所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無法</w:t>
      </w:r>
      <w:r w:rsidR="00C26F73" w:rsidRPr="00FA20D3">
        <w:rPr>
          <w:rFonts w:ascii="Times New Roman" w:eastAsia="標楷體" w:hAnsi="Times New Roman" w:cs="Times New Roman" w:hint="eastAsia"/>
          <w:sz w:val="30"/>
          <w:szCs w:val="30"/>
        </w:rPr>
        <w:t>控制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的國際商品</w:t>
      </w:r>
      <w:r w:rsidR="009B0884">
        <w:rPr>
          <w:rFonts w:ascii="Times New Roman" w:eastAsia="標楷體" w:hAnsi="Times New Roman" w:cs="Times New Roman" w:hint="eastAsia"/>
          <w:sz w:val="30"/>
          <w:szCs w:val="30"/>
        </w:rPr>
        <w:t>價格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波動</w:t>
      </w:r>
      <w:r w:rsidR="009B0884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影響</w:t>
      </w:r>
      <w:r w:rsidR="002B2A2C" w:rsidRPr="00FA20D3">
        <w:rPr>
          <w:rFonts w:ascii="Times New Roman" w:eastAsia="標楷體" w:hAnsi="Times New Roman" w:cs="Times New Roman"/>
          <w:sz w:val="30"/>
          <w:szCs w:val="30"/>
        </w:rPr>
        <w:t>，此</w:t>
      </w:r>
      <w:proofErr w:type="gramStart"/>
      <w:r w:rsidR="002B2A2C" w:rsidRPr="00FA20D3">
        <w:rPr>
          <w:rFonts w:ascii="Times New Roman" w:eastAsia="標楷體" w:hAnsi="Times New Roman" w:cs="Times New Roman"/>
          <w:sz w:val="30"/>
          <w:szCs w:val="30"/>
        </w:rPr>
        <w:t>脆弱性恐明顯</w:t>
      </w:r>
      <w:proofErr w:type="gramEnd"/>
      <w:r w:rsidR="002B2A2C" w:rsidRPr="00FA20D3">
        <w:rPr>
          <w:rFonts w:ascii="Times New Roman" w:eastAsia="標楷體" w:hAnsi="Times New Roman" w:cs="Times New Roman"/>
          <w:sz w:val="30"/>
          <w:szCs w:val="30"/>
        </w:rPr>
        <w:t>限制</w:t>
      </w:r>
      <w:r w:rsidR="000612E4" w:rsidRPr="00FA20D3">
        <w:rPr>
          <w:rFonts w:ascii="Times New Roman" w:eastAsia="標楷體" w:hAnsi="Times New Roman" w:cs="Times New Roman" w:hint="eastAsia"/>
          <w:sz w:val="30"/>
          <w:szCs w:val="30"/>
        </w:rPr>
        <w:t>其</w:t>
      </w:r>
      <w:r w:rsidR="002B2A2C" w:rsidRPr="00FA20D3">
        <w:rPr>
          <w:rFonts w:ascii="Times New Roman" w:eastAsia="標楷體" w:hAnsi="Times New Roman" w:cs="Times New Roman"/>
          <w:sz w:val="30"/>
          <w:szCs w:val="30"/>
        </w:rPr>
        <w:t>貨幣政策的</w:t>
      </w:r>
      <w:r w:rsidR="00D56A41" w:rsidRPr="00FA20D3">
        <w:rPr>
          <w:rFonts w:ascii="Times New Roman" w:eastAsia="標楷體" w:hAnsi="Times New Roman" w:cs="Times New Roman" w:hint="eastAsia"/>
          <w:sz w:val="30"/>
          <w:szCs w:val="30"/>
        </w:rPr>
        <w:t>有效性</w:t>
      </w:r>
      <w:r w:rsidR="002B2A2C" w:rsidRPr="00FA20D3">
        <w:rPr>
          <w:rFonts w:ascii="Times New Roman" w:eastAsia="標楷體" w:hAnsi="Times New Roman" w:cs="Times New Roman"/>
          <w:sz w:val="30"/>
          <w:szCs w:val="30"/>
        </w:rPr>
        <w:t>。</w:t>
      </w:r>
    </w:p>
    <w:p w:rsidR="00A67632" w:rsidRPr="00FA20D3" w:rsidRDefault="000A5F01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主要央行</w:t>
      </w:r>
      <w:r w:rsidR="00C02780">
        <w:rPr>
          <w:rFonts w:ascii="Times New Roman" w:eastAsia="標楷體" w:hAnsi="Times New Roman" w:cs="Times New Roman" w:hint="eastAsia"/>
          <w:sz w:val="30"/>
          <w:szCs w:val="30"/>
        </w:rPr>
        <w:t>(</w:t>
      </w:r>
      <w:r w:rsidR="00020206" w:rsidRPr="00FA20D3">
        <w:rPr>
          <w:rFonts w:ascii="Times New Roman" w:eastAsia="標楷體" w:hAnsi="Times New Roman" w:cs="Times New Roman"/>
          <w:sz w:val="30"/>
          <w:szCs w:val="30"/>
        </w:rPr>
        <w:t>身兼國際貨幣發行者</w:t>
      </w:r>
      <w:r w:rsidR="00C02780">
        <w:rPr>
          <w:rFonts w:ascii="新細明體" w:eastAsia="新細明體" w:hAnsi="新細明體" w:cs="Times New Roman" w:hint="eastAsia"/>
          <w:sz w:val="30"/>
          <w:szCs w:val="30"/>
        </w:rPr>
        <w:t>，</w:t>
      </w:r>
      <w:r w:rsidR="00C02780">
        <w:rPr>
          <w:rFonts w:ascii="Times New Roman" w:eastAsia="標楷體" w:hAnsi="Times New Roman" w:cs="Times New Roman" w:hint="eastAsia"/>
          <w:sz w:val="30"/>
          <w:szCs w:val="30"/>
        </w:rPr>
        <w:t>如美國</w:t>
      </w:r>
      <w:r w:rsidR="00C02780">
        <w:rPr>
          <w:rFonts w:ascii="Times New Roman" w:eastAsia="標楷體" w:hAnsi="Times New Roman" w:cs="Times New Roman" w:hint="eastAsia"/>
          <w:sz w:val="30"/>
          <w:szCs w:val="30"/>
        </w:rPr>
        <w:t>Fed)</w:t>
      </w:r>
      <w:proofErr w:type="gramStart"/>
      <w:r w:rsidR="004F45C9" w:rsidRPr="00FA20D3">
        <w:rPr>
          <w:rFonts w:ascii="Times New Roman" w:eastAsia="標楷體" w:hAnsi="Times New Roman" w:cs="Times New Roman"/>
          <w:sz w:val="30"/>
          <w:szCs w:val="30"/>
        </w:rPr>
        <w:t>採</w:t>
      </w:r>
      <w:proofErr w:type="gramEnd"/>
      <w:r w:rsidR="004F45C9" w:rsidRPr="00FA20D3">
        <w:rPr>
          <w:rFonts w:ascii="Times New Roman" w:eastAsia="標楷體" w:hAnsi="Times New Roman" w:cs="Times New Roman"/>
          <w:sz w:val="30"/>
          <w:szCs w:val="30"/>
        </w:rPr>
        <w:t>行貨幣政策</w:t>
      </w:r>
      <w:r w:rsidR="00020206" w:rsidRPr="00FA20D3">
        <w:rPr>
          <w:rFonts w:ascii="Times New Roman" w:eastAsia="標楷體" w:hAnsi="Times New Roman" w:cs="Times New Roman"/>
          <w:sz w:val="30"/>
          <w:szCs w:val="30"/>
        </w:rPr>
        <w:t>所創造的全球金融循環，對新興市場央行</w:t>
      </w:r>
      <w:r w:rsidR="00C02780">
        <w:rPr>
          <w:rFonts w:ascii="Times New Roman" w:eastAsia="標楷體" w:hAnsi="Times New Roman" w:cs="Times New Roman" w:hint="eastAsia"/>
          <w:sz w:val="30"/>
          <w:szCs w:val="30"/>
        </w:rPr>
        <w:t>則</w:t>
      </w:r>
      <w:r w:rsidR="00020206" w:rsidRPr="00FA20D3">
        <w:rPr>
          <w:rFonts w:ascii="Times New Roman" w:eastAsia="標楷體" w:hAnsi="Times New Roman" w:cs="Times New Roman"/>
          <w:sz w:val="30"/>
          <w:szCs w:val="30"/>
        </w:rPr>
        <w:t>構成另一</w:t>
      </w:r>
      <w:r w:rsidR="000612E4" w:rsidRPr="00FA20D3">
        <w:rPr>
          <w:rFonts w:ascii="Times New Roman" w:eastAsia="標楷體" w:hAnsi="Times New Roman" w:cs="Times New Roman" w:hint="eastAsia"/>
          <w:sz w:val="30"/>
          <w:szCs w:val="30"/>
        </w:rPr>
        <w:t>項</w:t>
      </w:r>
      <w:r w:rsidR="00020206" w:rsidRPr="00FA20D3">
        <w:rPr>
          <w:rFonts w:ascii="Times New Roman" w:eastAsia="標楷體" w:hAnsi="Times New Roman" w:cs="Times New Roman"/>
          <w:sz w:val="30"/>
          <w:szCs w:val="30"/>
        </w:rPr>
        <w:t>嚴峻的挑戰。許多研究顯示，</w:t>
      </w:r>
      <w:r w:rsidR="00C02780">
        <w:rPr>
          <w:rFonts w:ascii="Times New Roman" w:eastAsia="標楷體" w:hAnsi="Times New Roman" w:cs="Times New Roman" w:hint="eastAsia"/>
          <w:sz w:val="30"/>
          <w:szCs w:val="30"/>
        </w:rPr>
        <w:t>渠等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的貨幣政策效果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t>常</w:t>
      </w:r>
      <w:r w:rsidRPr="00FA20D3">
        <w:rPr>
          <w:rFonts w:ascii="Times New Roman" w:eastAsia="標楷體" w:hAnsi="Times New Roman" w:cs="Times New Roman"/>
          <w:sz w:val="30"/>
          <w:szCs w:val="30"/>
        </w:rPr>
        <w:t>透過</w:t>
      </w:r>
      <w:r w:rsidR="00D45124" w:rsidRPr="00FA20D3">
        <w:rPr>
          <w:rFonts w:ascii="Times New Roman" w:eastAsia="標楷體" w:hAnsi="Times New Roman" w:cs="Times New Roman" w:hint="eastAsia"/>
          <w:sz w:val="30"/>
          <w:szCs w:val="30"/>
        </w:rPr>
        <w:t>資本移動等管道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t>傳遞至全球其他地區，</w:t>
      </w:r>
      <w:r w:rsidR="00D45124" w:rsidRPr="00FA20D3">
        <w:rPr>
          <w:rFonts w:ascii="Times New Roman" w:eastAsia="標楷體" w:hAnsi="Times New Roman" w:cs="Times New Roman" w:hint="eastAsia"/>
          <w:sz w:val="30"/>
          <w:szCs w:val="30"/>
        </w:rPr>
        <w:t>驅動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t>全球金融循環，明顯改變其他國家信用情勢。台灣</w:t>
      </w:r>
      <w:r w:rsidR="005979BB" w:rsidRPr="00FA20D3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t>經驗</w:t>
      </w:r>
      <w:r w:rsidR="005979BB" w:rsidRPr="00FA20D3">
        <w:rPr>
          <w:rFonts w:ascii="Times New Roman" w:eastAsia="標楷體" w:hAnsi="Times New Roman" w:cs="Times New Roman" w:hint="eastAsia"/>
          <w:sz w:val="30"/>
          <w:szCs w:val="30"/>
        </w:rPr>
        <w:t>即非常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t>具</w:t>
      </w:r>
      <w:r w:rsidR="005979BB" w:rsidRPr="00FA20D3">
        <w:rPr>
          <w:rFonts w:ascii="Times New Roman" w:eastAsia="標楷體" w:hAnsi="Times New Roman" w:cs="Times New Roman" w:hint="eastAsia"/>
          <w:sz w:val="30"/>
          <w:szCs w:val="30"/>
        </w:rPr>
        <w:t>有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t>啟發性，由於資本帳自由化，我們必須因應外資所帶來鉅額且突然的資本</w:t>
      </w:r>
      <w:r w:rsidR="00EF0A56" w:rsidRPr="00FA20D3">
        <w:rPr>
          <w:rFonts w:ascii="Times New Roman" w:eastAsia="標楷體" w:hAnsi="Times New Roman" w:cs="Times New Roman" w:hint="eastAsia"/>
          <w:sz w:val="30"/>
          <w:szCs w:val="30"/>
        </w:rPr>
        <w:t>移動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t>，</w:t>
      </w:r>
      <w:r w:rsidR="00C02780">
        <w:rPr>
          <w:rFonts w:ascii="Times New Roman" w:eastAsia="標楷體" w:hAnsi="Times New Roman" w:cs="Times New Roman" w:hint="eastAsia"/>
          <w:sz w:val="30"/>
          <w:szCs w:val="30"/>
        </w:rPr>
        <w:t>資金進出鉅額且頻繁的</w:t>
      </w:r>
      <w:r w:rsidR="00A538BD" w:rsidRPr="00FA20D3">
        <w:rPr>
          <w:rFonts w:ascii="Times New Roman" w:eastAsia="標楷體" w:hAnsi="Times New Roman" w:cs="Times New Roman" w:hint="eastAsia"/>
          <w:sz w:val="30"/>
          <w:szCs w:val="30"/>
        </w:rPr>
        <w:t>外資雖為數不多，</w:t>
      </w:r>
      <w:proofErr w:type="gramStart"/>
      <w:r w:rsidR="00A538BD" w:rsidRPr="00FA20D3">
        <w:rPr>
          <w:rFonts w:ascii="Times New Roman" w:eastAsia="標楷體" w:hAnsi="Times New Roman" w:cs="Times New Roman" w:hint="eastAsia"/>
          <w:sz w:val="30"/>
          <w:szCs w:val="30"/>
        </w:rPr>
        <w:t>但彼等</w:t>
      </w:r>
      <w:proofErr w:type="gramEnd"/>
      <w:r w:rsidR="00A538BD" w:rsidRPr="00FA20D3">
        <w:rPr>
          <w:rFonts w:ascii="Times New Roman" w:eastAsia="標楷體" w:hAnsi="Times New Roman" w:cs="Times New Roman" w:hint="eastAsia"/>
          <w:sz w:val="30"/>
          <w:szCs w:val="30"/>
        </w:rPr>
        <w:t>集體行動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t>卻</w:t>
      </w:r>
      <w:r w:rsidR="00A538BD" w:rsidRPr="00FA20D3">
        <w:rPr>
          <w:rFonts w:ascii="Times New Roman" w:eastAsia="標楷體" w:hAnsi="Times New Roman" w:cs="Times New Roman" w:hint="eastAsia"/>
          <w:sz w:val="30"/>
          <w:szCs w:val="30"/>
        </w:rPr>
        <w:t>會</w:t>
      </w:r>
      <w:r w:rsidR="00EF0A56" w:rsidRPr="00FA20D3">
        <w:rPr>
          <w:rFonts w:ascii="Times New Roman" w:eastAsia="標楷體" w:hAnsi="Times New Roman" w:cs="Times New Roman" w:hint="eastAsia"/>
          <w:sz w:val="30"/>
          <w:szCs w:val="30"/>
        </w:rPr>
        <w:t>造成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t>國內金融市場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lastRenderedPageBreak/>
        <w:t>波動度</w:t>
      </w:r>
      <w:r w:rsidR="00C02780">
        <w:rPr>
          <w:rFonts w:ascii="Times New Roman" w:eastAsia="標楷體" w:hAnsi="Times New Roman" w:cs="Times New Roman" w:hint="eastAsia"/>
          <w:sz w:val="30"/>
          <w:szCs w:val="30"/>
        </w:rPr>
        <w:t>加大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t>。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在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2008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年美國</w:t>
      </w:r>
      <w:proofErr w:type="gramStart"/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次貸</w:t>
      </w:r>
      <w:proofErr w:type="gramEnd"/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危機及</w:t>
      </w:r>
      <w:proofErr w:type="gramStart"/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2011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年歐債危機</w:t>
      </w:r>
      <w:proofErr w:type="gramEnd"/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後，</w:t>
      </w:r>
      <w:r w:rsidR="00C02780" w:rsidRPr="00FA20D3">
        <w:rPr>
          <w:rFonts w:ascii="Times New Roman" w:eastAsia="標楷體" w:hAnsi="Times New Roman" w:cs="Times New Roman"/>
          <w:sz w:val="30"/>
          <w:szCs w:val="30"/>
        </w:rPr>
        <w:t>追求較高報酬率</w:t>
      </w:r>
      <w:r w:rsidR="00C02780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="00B24625" w:rsidRPr="00FA20D3">
        <w:rPr>
          <w:rFonts w:ascii="Times New Roman" w:eastAsia="標楷體" w:hAnsi="Times New Roman" w:cs="Times New Roman"/>
          <w:sz w:val="30"/>
          <w:szCs w:val="30"/>
        </w:rPr>
        <w:t>外資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資金湧向新興市場</w:t>
      </w:r>
      <w:r w:rsidR="00C02780">
        <w:rPr>
          <w:rFonts w:ascii="新細明體" w:eastAsia="新細明體" w:hAnsi="新細明體" w:cs="Times New Roman" w:hint="eastAsia"/>
          <w:sz w:val="30"/>
          <w:szCs w:val="30"/>
        </w:rPr>
        <w:t>，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其影響力</w:t>
      </w:r>
      <w:r w:rsidR="00C02780">
        <w:rPr>
          <w:rFonts w:ascii="Times New Roman" w:eastAsia="標楷體" w:hAnsi="Times New Roman" w:cs="Times New Roman" w:hint="eastAsia"/>
          <w:sz w:val="30"/>
          <w:szCs w:val="30"/>
        </w:rPr>
        <w:t>更為顯著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。</w:t>
      </w:r>
    </w:p>
    <w:p w:rsidR="001C4252" w:rsidRPr="00FA20D3" w:rsidRDefault="00B45E15" w:rsidP="00F92873">
      <w:pPr>
        <w:pStyle w:val="a7"/>
        <w:numPr>
          <w:ilvl w:val="0"/>
          <w:numId w:val="1"/>
        </w:numPr>
        <w:spacing w:beforeLines="50" w:before="180" w:afterLines="50" w:after="180" w:line="520" w:lineRule="exact"/>
        <w:ind w:leftChars="0"/>
        <w:jc w:val="both"/>
        <w:rPr>
          <w:rFonts w:ascii="Times New Roman" w:eastAsia="標楷體" w:hAnsi="Times New Roman" w:cs="Times New Roman"/>
          <w:b/>
          <w:sz w:val="30"/>
          <w:szCs w:val="30"/>
        </w:rPr>
      </w:pPr>
      <w:r w:rsidRPr="00FA20D3">
        <w:rPr>
          <w:rFonts w:ascii="Times New Roman" w:eastAsia="標楷體" w:hAnsi="Times New Roman" w:cs="Times New Roman" w:hint="eastAsia"/>
          <w:b/>
          <w:sz w:val="30"/>
          <w:szCs w:val="30"/>
        </w:rPr>
        <w:t>央行</w:t>
      </w:r>
      <w:r w:rsidR="001C4252" w:rsidRPr="00FA20D3">
        <w:rPr>
          <w:rFonts w:ascii="Times New Roman" w:eastAsia="標楷體" w:hAnsi="Times New Roman" w:cs="Times New Roman" w:hint="eastAsia"/>
          <w:b/>
          <w:sz w:val="30"/>
          <w:szCs w:val="30"/>
        </w:rPr>
        <w:t>因應之道</w:t>
      </w:r>
    </w:p>
    <w:p w:rsidR="00D26551" w:rsidRPr="00FA20D3" w:rsidRDefault="00B94269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0"/>
          <w:szCs w:val="30"/>
        </w:rPr>
        <w:t>針對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全球經濟及國際金融體系長期</w:t>
      </w:r>
      <w:r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改變</w:t>
      </w:r>
      <w:r>
        <w:rPr>
          <w:rFonts w:ascii="新細明體" w:eastAsia="新細明體" w:hAnsi="新細明體" w:cs="Times New Roman" w:hint="eastAsia"/>
          <w:sz w:val="30"/>
          <w:szCs w:val="30"/>
        </w:rPr>
        <w:t>，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央行</w:t>
      </w:r>
      <w:r>
        <w:rPr>
          <w:rFonts w:ascii="Times New Roman" w:eastAsia="標楷體" w:hAnsi="Times New Roman" w:cs="Times New Roman" w:hint="eastAsia"/>
          <w:sz w:val="30"/>
          <w:szCs w:val="30"/>
        </w:rPr>
        <w:t>有一些因應之道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。首先，我們必須承認經濟模型、參數及</w:t>
      </w:r>
      <w:r w:rsidR="00F357F5" w:rsidRPr="00FA20D3">
        <w:rPr>
          <w:rFonts w:ascii="Times New Roman" w:eastAsia="標楷體" w:hAnsi="Times New Roman" w:cs="Times New Roman" w:hint="eastAsia"/>
          <w:sz w:val="30"/>
          <w:szCs w:val="30"/>
        </w:rPr>
        <w:t>經濟</w:t>
      </w:r>
      <w:proofErr w:type="gramStart"/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數據均</w:t>
      </w:r>
      <w:r w:rsidR="00F357F5" w:rsidRPr="00FA20D3">
        <w:rPr>
          <w:rFonts w:ascii="Times New Roman" w:eastAsia="標楷體" w:hAnsi="Times New Roman" w:cs="Times New Roman" w:hint="eastAsia"/>
          <w:sz w:val="30"/>
          <w:szCs w:val="30"/>
        </w:rPr>
        <w:t>會隨</w:t>
      </w:r>
      <w:proofErr w:type="gramEnd"/>
      <w:r w:rsidR="00F357F5" w:rsidRPr="00FA20D3">
        <w:rPr>
          <w:rFonts w:ascii="Times New Roman" w:eastAsia="標楷體" w:hAnsi="Times New Roman" w:cs="Times New Roman" w:hint="eastAsia"/>
          <w:sz w:val="30"/>
          <w:szCs w:val="30"/>
        </w:rPr>
        <w:t>時間</w:t>
      </w:r>
      <w:r>
        <w:rPr>
          <w:rFonts w:ascii="Times New Roman" w:eastAsia="標楷體" w:hAnsi="Times New Roman" w:cs="Times New Roman" w:hint="eastAsia"/>
          <w:sz w:val="30"/>
          <w:szCs w:val="30"/>
        </w:rPr>
        <w:t>而做改變</w:t>
      </w:r>
      <w:r w:rsidR="00F357F5" w:rsidRPr="00FA20D3">
        <w:rPr>
          <w:rFonts w:ascii="標楷體" w:eastAsia="標楷體" w:hAnsi="標楷體" w:cs="Times New Roman" w:hint="eastAsia"/>
          <w:sz w:val="30"/>
          <w:szCs w:val="30"/>
        </w:rPr>
        <w:t>。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吾人亦須接受不確定</w:t>
      </w:r>
      <w:r w:rsidR="00F357F5" w:rsidRPr="00FA20D3">
        <w:rPr>
          <w:rFonts w:ascii="Times New Roman" w:eastAsia="標楷體" w:hAnsi="Times New Roman" w:cs="Times New Roman" w:hint="eastAsia"/>
          <w:sz w:val="30"/>
          <w:szCs w:val="30"/>
        </w:rPr>
        <w:t>性向來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是貨幣政策</w:t>
      </w:r>
      <w:r>
        <w:rPr>
          <w:rFonts w:ascii="Times New Roman" w:eastAsia="標楷體" w:hAnsi="Times New Roman" w:cs="Times New Roman" w:hint="eastAsia"/>
          <w:sz w:val="30"/>
          <w:szCs w:val="30"/>
        </w:rPr>
        <w:t>決策過程中內在且不可避免的特性</w:t>
      </w:r>
      <w:r w:rsidR="00D26551" w:rsidRPr="00FA20D3">
        <w:rPr>
          <w:rFonts w:ascii="Times New Roman" w:eastAsia="標楷體" w:hAnsi="Times New Roman" w:cs="Times New Roman"/>
          <w:sz w:val="30"/>
          <w:szCs w:val="30"/>
        </w:rPr>
        <w:t>。</w:t>
      </w:r>
      <w:r w:rsidR="0004094C" w:rsidRPr="00FA20D3">
        <w:rPr>
          <w:rFonts w:ascii="Times New Roman" w:eastAsia="標楷體" w:hAnsi="Times New Roman" w:cs="Times New Roman"/>
          <w:sz w:val="30"/>
          <w:szCs w:val="30"/>
        </w:rPr>
        <w:t>為了在所有不確定下做出正確決策，我們必須倚賴完善的貨幣政策風險管理。</w:t>
      </w:r>
      <w:r w:rsidR="0005228B" w:rsidRPr="00FA20D3">
        <w:rPr>
          <w:rFonts w:ascii="Times New Roman" w:eastAsia="標楷體" w:hAnsi="Times New Roman" w:cs="Times New Roman" w:hint="eastAsia"/>
          <w:sz w:val="30"/>
          <w:szCs w:val="30"/>
        </w:rPr>
        <w:t>如</w:t>
      </w:r>
      <w:r w:rsidR="004C6A20" w:rsidRPr="00FA20D3">
        <w:rPr>
          <w:rFonts w:ascii="Times New Roman" w:eastAsia="標楷體" w:hAnsi="Times New Roman" w:cs="Times New Roman"/>
          <w:sz w:val="30"/>
          <w:szCs w:val="30"/>
        </w:rPr>
        <w:t>在</w:t>
      </w:r>
      <w:r w:rsidR="004C6A20" w:rsidRPr="00FA20D3">
        <w:rPr>
          <w:rFonts w:ascii="Times New Roman" w:eastAsia="標楷體" w:hAnsi="Times New Roman" w:cs="Times New Roman"/>
          <w:sz w:val="30"/>
          <w:szCs w:val="30"/>
        </w:rPr>
        <w:t>2008</w:t>
      </w:r>
      <w:r w:rsidR="004C6A20" w:rsidRPr="00FA20D3">
        <w:rPr>
          <w:rFonts w:ascii="Times New Roman" w:eastAsia="標楷體" w:hAnsi="Times New Roman" w:cs="Times New Roman"/>
          <w:sz w:val="30"/>
          <w:szCs w:val="30"/>
        </w:rPr>
        <w:t>年全球</w:t>
      </w:r>
      <w:r w:rsidR="00F76DC6" w:rsidRPr="00FA20D3">
        <w:rPr>
          <w:rFonts w:ascii="Times New Roman" w:eastAsia="標楷體" w:hAnsi="Times New Roman" w:cs="Times New Roman" w:hint="eastAsia"/>
          <w:sz w:val="30"/>
          <w:szCs w:val="30"/>
        </w:rPr>
        <w:t>金融</w:t>
      </w:r>
      <w:r w:rsidR="004C6A20" w:rsidRPr="00FA20D3">
        <w:rPr>
          <w:rFonts w:ascii="Times New Roman" w:eastAsia="標楷體" w:hAnsi="Times New Roman" w:cs="Times New Roman"/>
          <w:sz w:val="30"/>
          <w:szCs w:val="30"/>
        </w:rPr>
        <w:t>危機後，先進經濟體所</w:t>
      </w:r>
      <w:proofErr w:type="gramStart"/>
      <w:r w:rsidR="004C6A20" w:rsidRPr="00FA20D3">
        <w:rPr>
          <w:rFonts w:ascii="Times New Roman" w:eastAsia="標楷體" w:hAnsi="Times New Roman" w:cs="Times New Roman"/>
          <w:sz w:val="30"/>
          <w:szCs w:val="30"/>
        </w:rPr>
        <w:t>採</w:t>
      </w:r>
      <w:proofErr w:type="gramEnd"/>
      <w:r w:rsidR="004C6A20" w:rsidRPr="00FA20D3">
        <w:rPr>
          <w:rFonts w:ascii="Times New Roman" w:eastAsia="標楷體" w:hAnsi="Times New Roman" w:cs="Times New Roman"/>
          <w:sz w:val="30"/>
          <w:szCs w:val="30"/>
        </w:rPr>
        <w:t>行審慎、漸進及以經濟數據為導向的</w:t>
      </w:r>
      <w:r w:rsidR="006B6F6E" w:rsidRPr="00FA20D3">
        <w:rPr>
          <w:rFonts w:ascii="Times New Roman" w:eastAsia="標楷體" w:hAnsi="Times New Roman" w:cs="Times New Roman" w:hint="eastAsia"/>
          <w:sz w:val="30"/>
          <w:szCs w:val="30"/>
        </w:rPr>
        <w:t>決策</w:t>
      </w:r>
      <w:r w:rsidR="004C6A20" w:rsidRPr="00FA20D3">
        <w:rPr>
          <w:rFonts w:ascii="Times New Roman" w:eastAsia="標楷體" w:hAnsi="Times New Roman" w:cs="Times New Roman"/>
          <w:sz w:val="30"/>
          <w:szCs w:val="30"/>
        </w:rPr>
        <w:t>方式，</w:t>
      </w:r>
      <w:r>
        <w:rPr>
          <w:rFonts w:ascii="Times New Roman" w:eastAsia="標楷體" w:hAnsi="Times New Roman" w:cs="Times New Roman" w:hint="eastAsia"/>
          <w:sz w:val="30"/>
          <w:szCs w:val="30"/>
        </w:rPr>
        <w:t>這就是</w:t>
      </w:r>
      <w:r w:rsidR="00A67B57" w:rsidRPr="00FA20D3">
        <w:rPr>
          <w:rFonts w:ascii="Times New Roman" w:eastAsia="標楷體" w:hAnsi="Times New Roman" w:cs="Times New Roman"/>
          <w:sz w:val="30"/>
          <w:szCs w:val="30"/>
        </w:rPr>
        <w:t>在高度不確定下完善風險管理的</w:t>
      </w:r>
      <w:r w:rsidR="00781E3C" w:rsidRPr="00FA20D3">
        <w:rPr>
          <w:rFonts w:ascii="Times New Roman" w:eastAsia="標楷體" w:hAnsi="Times New Roman" w:cs="Times New Roman" w:hint="eastAsia"/>
          <w:sz w:val="30"/>
          <w:szCs w:val="30"/>
        </w:rPr>
        <w:t>絕佳</w:t>
      </w:r>
      <w:r w:rsidR="00A67B57" w:rsidRPr="00FA20D3">
        <w:rPr>
          <w:rFonts w:ascii="Times New Roman" w:eastAsia="標楷體" w:hAnsi="Times New Roman" w:cs="Times New Roman"/>
          <w:sz w:val="30"/>
          <w:szCs w:val="30"/>
        </w:rPr>
        <w:t>範例。</w:t>
      </w:r>
    </w:p>
    <w:p w:rsidR="00A67B57" w:rsidRPr="00FA20D3" w:rsidRDefault="00A67B57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其次，倘若不確定</w:t>
      </w:r>
      <w:r w:rsidR="00B94269">
        <w:rPr>
          <w:rFonts w:ascii="Times New Roman" w:eastAsia="標楷體" w:hAnsi="Times New Roman" w:cs="Times New Roman" w:hint="eastAsia"/>
          <w:sz w:val="30"/>
          <w:szCs w:val="30"/>
        </w:rPr>
        <w:t>性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無所不在，貨幣當局必須</w:t>
      </w:r>
      <w:r w:rsidR="00F464F9" w:rsidRPr="00FA20D3">
        <w:rPr>
          <w:rFonts w:ascii="Times New Roman" w:eastAsia="標楷體" w:hAnsi="Times New Roman" w:cs="Times New Roman" w:hint="eastAsia"/>
          <w:sz w:val="30"/>
          <w:szCs w:val="30"/>
        </w:rPr>
        <w:t>即時檢視範圍較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廣的</w:t>
      </w:r>
      <w:r w:rsidR="00F464F9" w:rsidRPr="00FA20D3">
        <w:rPr>
          <w:rFonts w:ascii="Times New Roman" w:eastAsia="標楷體" w:hAnsi="Times New Roman" w:cs="Times New Roman" w:hint="eastAsia"/>
          <w:sz w:val="30"/>
          <w:szCs w:val="30"/>
        </w:rPr>
        <w:t>經濟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指標</w:t>
      </w:r>
      <w:r w:rsidR="00F464F9" w:rsidRPr="00FA20D3">
        <w:rPr>
          <w:rFonts w:ascii="新細明體" w:eastAsia="新細明體" w:hAnsi="新細明體" w:cs="Times New Roman" w:hint="eastAsia"/>
          <w:sz w:val="30"/>
          <w:szCs w:val="30"/>
        </w:rPr>
        <w:t>，</w:t>
      </w:r>
      <w:r w:rsidR="00B94269">
        <w:rPr>
          <w:rFonts w:ascii="Times New Roman" w:eastAsia="標楷體" w:hAnsi="Times New Roman" w:cs="Times New Roman" w:hint="eastAsia"/>
          <w:sz w:val="30"/>
          <w:szCs w:val="30"/>
        </w:rPr>
        <w:t>將來或可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善用數位科技與大數據，以改善分析品質。</w:t>
      </w:r>
    </w:p>
    <w:p w:rsidR="00A67B57" w:rsidRPr="00FA20D3" w:rsidRDefault="00A67B57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第三，</w:t>
      </w:r>
      <w:r w:rsidR="00B94269">
        <w:rPr>
          <w:rFonts w:ascii="Times New Roman" w:eastAsia="標楷體" w:hAnsi="Times New Roman" w:cs="Times New Roman" w:hint="eastAsia"/>
          <w:sz w:val="30"/>
          <w:szCs w:val="30"/>
        </w:rPr>
        <w:t>以</w:t>
      </w:r>
      <w:r w:rsidRPr="00FA20D3">
        <w:rPr>
          <w:rFonts w:ascii="Times New Roman" w:eastAsia="標楷體" w:hAnsi="Times New Roman" w:cs="Times New Roman"/>
          <w:sz w:val="30"/>
          <w:szCs w:val="30"/>
        </w:rPr>
        <w:t>金融穩定</w:t>
      </w:r>
      <w:r w:rsidR="00B94269">
        <w:rPr>
          <w:rFonts w:ascii="Times New Roman" w:eastAsia="標楷體" w:hAnsi="Times New Roman" w:cs="Times New Roman" w:hint="eastAsia"/>
          <w:sz w:val="30"/>
          <w:szCs w:val="30"/>
        </w:rPr>
        <w:t>為職責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的央行</w:t>
      </w:r>
      <w:r w:rsidR="00F76DC6" w:rsidRPr="00FA20D3">
        <w:rPr>
          <w:rFonts w:ascii="Times New Roman" w:eastAsia="標楷體" w:hAnsi="Times New Roman" w:cs="Times New Roman" w:hint="eastAsia"/>
          <w:sz w:val="30"/>
          <w:szCs w:val="30"/>
        </w:rPr>
        <w:t>，</w:t>
      </w:r>
      <w:r w:rsidR="00C87356" w:rsidRPr="00FA20D3">
        <w:rPr>
          <w:rFonts w:ascii="Times New Roman" w:eastAsia="標楷體" w:hAnsi="Times New Roman" w:cs="Times New Roman"/>
          <w:sz w:val="30"/>
          <w:szCs w:val="30"/>
        </w:rPr>
        <w:t>勢必</w:t>
      </w:r>
      <w:r w:rsidRPr="00FA20D3">
        <w:rPr>
          <w:rFonts w:ascii="Times New Roman" w:eastAsia="標楷體" w:hAnsi="Times New Roman" w:cs="Times New Roman"/>
          <w:sz w:val="30"/>
          <w:szCs w:val="30"/>
        </w:rPr>
        <w:t>不能忽略金融</w:t>
      </w:r>
      <w:r w:rsidR="004612CE" w:rsidRPr="00FA20D3">
        <w:rPr>
          <w:rFonts w:ascii="Times New Roman" w:eastAsia="標楷體" w:hAnsi="Times New Roman" w:cs="Times New Roman" w:hint="eastAsia"/>
          <w:sz w:val="30"/>
          <w:szCs w:val="30"/>
        </w:rPr>
        <w:t>超載</w:t>
      </w:r>
      <w:r w:rsidRPr="00FA20D3">
        <w:rPr>
          <w:rFonts w:ascii="Times New Roman" w:eastAsia="標楷體" w:hAnsi="Times New Roman" w:cs="Times New Roman"/>
          <w:sz w:val="30"/>
          <w:szCs w:val="30"/>
        </w:rPr>
        <w:t>(financial excesses)</w:t>
      </w:r>
      <w:r w:rsidR="00B94269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="009F3B45" w:rsidRPr="00FA20D3">
        <w:rPr>
          <w:rFonts w:ascii="Times New Roman" w:eastAsia="標楷體" w:hAnsi="Times New Roman" w:cs="Times New Roman" w:hint="eastAsia"/>
          <w:sz w:val="30"/>
          <w:szCs w:val="30"/>
        </w:rPr>
        <w:t>風險</w:t>
      </w:r>
      <w:r w:rsidR="00C87356" w:rsidRPr="00FA20D3">
        <w:rPr>
          <w:rFonts w:ascii="Times New Roman" w:eastAsia="標楷體" w:hAnsi="Times New Roman" w:cs="Times New Roman"/>
          <w:sz w:val="30"/>
          <w:szCs w:val="30"/>
        </w:rPr>
        <w:t>，</w:t>
      </w:r>
      <w:r w:rsidRPr="00FA20D3">
        <w:rPr>
          <w:rFonts w:ascii="Times New Roman" w:eastAsia="標楷體" w:hAnsi="Times New Roman" w:cs="Times New Roman"/>
          <w:sz w:val="30"/>
          <w:szCs w:val="30"/>
        </w:rPr>
        <w:t>且必須體認金融穩定是經濟穩定的前提條件。除了</w:t>
      </w:r>
      <w:proofErr w:type="gramStart"/>
      <w:r w:rsidRPr="00FA20D3">
        <w:rPr>
          <w:rFonts w:ascii="Times New Roman" w:eastAsia="標楷體" w:hAnsi="Times New Roman" w:cs="Times New Roman"/>
          <w:sz w:val="30"/>
          <w:szCs w:val="30"/>
        </w:rPr>
        <w:t>通膨外</w:t>
      </w:r>
      <w:proofErr w:type="gramEnd"/>
      <w:r w:rsidRPr="00FA20D3">
        <w:rPr>
          <w:rFonts w:ascii="Times New Roman" w:eastAsia="標楷體" w:hAnsi="Times New Roman" w:cs="Times New Roman"/>
          <w:sz w:val="30"/>
          <w:szCs w:val="30"/>
        </w:rPr>
        <w:t>，</w:t>
      </w:r>
      <w:r w:rsidR="00C87356" w:rsidRPr="00FA20D3">
        <w:rPr>
          <w:rFonts w:ascii="Times New Roman" w:eastAsia="標楷體" w:hAnsi="Times New Roman" w:cs="Times New Roman"/>
          <w:sz w:val="30"/>
          <w:szCs w:val="30"/>
        </w:rPr>
        <w:t>央行必須妥善控制</w:t>
      </w:r>
      <w:proofErr w:type="gramStart"/>
      <w:r w:rsidRPr="00FA20D3">
        <w:rPr>
          <w:rFonts w:ascii="Times New Roman" w:eastAsia="標楷體" w:hAnsi="Times New Roman" w:cs="Times New Roman"/>
          <w:sz w:val="30"/>
          <w:szCs w:val="30"/>
        </w:rPr>
        <w:t>風險溢酬</w:t>
      </w:r>
      <w:r w:rsidR="00C87356" w:rsidRPr="00FA20D3">
        <w:rPr>
          <w:rFonts w:ascii="Times New Roman" w:eastAsia="標楷體" w:hAnsi="Times New Roman" w:cs="Times New Roman"/>
          <w:sz w:val="30"/>
          <w:szCs w:val="30"/>
        </w:rPr>
        <w:t>縮小</w:t>
      </w:r>
      <w:proofErr w:type="gramEnd"/>
      <w:r w:rsidRPr="00FA20D3">
        <w:rPr>
          <w:rFonts w:ascii="Times New Roman" w:eastAsia="標楷體" w:hAnsi="Times New Roman" w:cs="Times New Roman"/>
          <w:sz w:val="30"/>
          <w:szCs w:val="30"/>
        </w:rPr>
        <w:t>、資產價格評價偏高、無法持續的金融槓桿、風險胃納增加</w:t>
      </w:r>
      <w:r w:rsidR="00F76DC6" w:rsidRPr="00FA20D3">
        <w:rPr>
          <w:rFonts w:ascii="Times New Roman" w:eastAsia="標楷體" w:hAnsi="Times New Roman" w:cs="Times New Roman" w:hint="eastAsia"/>
          <w:sz w:val="30"/>
          <w:szCs w:val="30"/>
        </w:rPr>
        <w:t>，</w:t>
      </w:r>
      <w:r w:rsidRPr="00FA20D3">
        <w:rPr>
          <w:rFonts w:ascii="Times New Roman" w:eastAsia="標楷體" w:hAnsi="Times New Roman" w:cs="Times New Roman"/>
          <w:sz w:val="30"/>
          <w:szCs w:val="30"/>
        </w:rPr>
        <w:t>以及信用加速擴張</w:t>
      </w:r>
      <w:r w:rsidR="00C87356" w:rsidRPr="00FA20D3">
        <w:rPr>
          <w:rFonts w:ascii="Times New Roman" w:eastAsia="標楷體" w:hAnsi="Times New Roman" w:cs="Times New Roman"/>
          <w:sz w:val="30"/>
          <w:szCs w:val="30"/>
        </w:rPr>
        <w:t>等</w:t>
      </w:r>
      <w:r w:rsidR="00B94269">
        <w:rPr>
          <w:rFonts w:ascii="Times New Roman" w:eastAsia="標楷體" w:hAnsi="Times New Roman" w:cs="Times New Roman" w:hint="eastAsia"/>
          <w:sz w:val="30"/>
          <w:szCs w:val="30"/>
        </w:rPr>
        <w:t>徵兆</w:t>
      </w:r>
      <w:r w:rsidR="009E17BD">
        <w:rPr>
          <w:rFonts w:ascii="Times New Roman" w:eastAsia="標楷體" w:hAnsi="Times New Roman" w:cs="Times New Roman" w:hint="eastAsia"/>
          <w:sz w:val="30"/>
          <w:szCs w:val="30"/>
        </w:rPr>
        <w:t>浮現</w:t>
      </w:r>
      <w:r w:rsidRPr="00FA20D3">
        <w:rPr>
          <w:rFonts w:ascii="Times New Roman" w:eastAsia="標楷體" w:hAnsi="Times New Roman" w:cs="Times New Roman"/>
          <w:sz w:val="30"/>
          <w:szCs w:val="30"/>
        </w:rPr>
        <w:t>的</w:t>
      </w:r>
      <w:r w:rsidR="004612CE" w:rsidRPr="00FA20D3">
        <w:rPr>
          <w:rFonts w:ascii="Times New Roman" w:eastAsia="標楷體" w:hAnsi="Times New Roman" w:cs="Times New Roman"/>
          <w:sz w:val="30"/>
          <w:szCs w:val="30"/>
        </w:rPr>
        <w:t>金融</w:t>
      </w:r>
      <w:r w:rsidR="004612CE" w:rsidRPr="00FA20D3">
        <w:rPr>
          <w:rFonts w:ascii="Times New Roman" w:eastAsia="標楷體" w:hAnsi="Times New Roman" w:cs="Times New Roman" w:hint="eastAsia"/>
          <w:sz w:val="30"/>
          <w:szCs w:val="30"/>
        </w:rPr>
        <w:t>超載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現象</w:t>
      </w:r>
      <w:r w:rsidR="00C87356" w:rsidRPr="00FA20D3">
        <w:rPr>
          <w:rFonts w:ascii="Times New Roman" w:eastAsia="標楷體" w:hAnsi="Times New Roman" w:cs="Times New Roman"/>
          <w:sz w:val="30"/>
          <w:szCs w:val="30"/>
        </w:rPr>
        <w:t>。</w:t>
      </w:r>
    </w:p>
    <w:p w:rsidR="00C87356" w:rsidRPr="00FA20D3" w:rsidRDefault="00C87356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第四，對於易受短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暫</w:t>
      </w:r>
      <w:r w:rsidRPr="00FA20D3">
        <w:rPr>
          <w:rFonts w:ascii="Times New Roman" w:eastAsia="標楷體" w:hAnsi="Times New Roman" w:cs="Times New Roman"/>
          <w:sz w:val="30"/>
          <w:szCs w:val="30"/>
        </w:rPr>
        <w:t>且失序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Pr="00FA20D3">
        <w:rPr>
          <w:rFonts w:ascii="Times New Roman" w:eastAsia="標楷體" w:hAnsi="Times New Roman" w:cs="Times New Roman"/>
          <w:sz w:val="30"/>
          <w:szCs w:val="30"/>
        </w:rPr>
        <w:t>國際資本移動影響及外部供給面衝擊的經濟體而言，</w:t>
      </w:r>
      <w:r w:rsidR="003B2D60" w:rsidRPr="00FA20D3">
        <w:rPr>
          <w:rFonts w:ascii="Times New Roman" w:eastAsia="標楷體" w:hAnsi="Times New Roman" w:cs="Times New Roman"/>
          <w:sz w:val="30"/>
          <w:szCs w:val="30"/>
        </w:rPr>
        <w:t>匯率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="00243144" w:rsidRPr="00FA20D3">
        <w:rPr>
          <w:rFonts w:ascii="Times New Roman" w:eastAsia="標楷體" w:hAnsi="Times New Roman" w:cs="Times New Roman"/>
          <w:sz w:val="30"/>
          <w:szCs w:val="30"/>
        </w:rPr>
        <w:t>過度</w:t>
      </w:r>
      <w:r w:rsidR="003B2D60" w:rsidRPr="00FA20D3">
        <w:rPr>
          <w:rFonts w:ascii="Times New Roman" w:eastAsia="標楷體" w:hAnsi="Times New Roman" w:cs="Times New Roman"/>
          <w:sz w:val="30"/>
          <w:szCs w:val="30"/>
        </w:rPr>
        <w:t>波動</w:t>
      </w:r>
      <w:r w:rsidR="003B2D60" w:rsidRPr="00FA20D3">
        <w:rPr>
          <w:rFonts w:ascii="Times New Roman" w:eastAsia="標楷體" w:hAnsi="Times New Roman" w:cs="Times New Roman" w:hint="eastAsia"/>
          <w:sz w:val="30"/>
          <w:szCs w:val="30"/>
        </w:rPr>
        <w:t>將使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這些衝擊</w:t>
      </w:r>
      <w:r w:rsidR="003B2D60" w:rsidRPr="00FA20D3">
        <w:rPr>
          <w:rFonts w:ascii="Times New Roman" w:eastAsia="標楷體" w:hAnsi="Times New Roman" w:cs="Times New Roman" w:hint="eastAsia"/>
          <w:sz w:val="30"/>
          <w:szCs w:val="30"/>
        </w:rPr>
        <w:t>變得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更加嚴重，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此時</w:t>
      </w:r>
      <w:r w:rsidR="008712F4" w:rsidRPr="00FA20D3">
        <w:rPr>
          <w:rFonts w:ascii="Times New Roman" w:eastAsia="標楷體" w:hAnsi="Times New Roman" w:cs="Times New Roman" w:hint="eastAsia"/>
          <w:sz w:val="30"/>
          <w:szCs w:val="30"/>
        </w:rPr>
        <w:t>宜</w:t>
      </w:r>
      <w:proofErr w:type="gramStart"/>
      <w:r w:rsidRPr="00FA20D3">
        <w:rPr>
          <w:rFonts w:ascii="Times New Roman" w:eastAsia="標楷體" w:hAnsi="Times New Roman" w:cs="Times New Roman"/>
          <w:sz w:val="30"/>
          <w:szCs w:val="30"/>
        </w:rPr>
        <w:t>採</w:t>
      </w:r>
      <w:proofErr w:type="gramEnd"/>
      <w:r w:rsidRPr="00FA20D3">
        <w:rPr>
          <w:rFonts w:ascii="Times New Roman" w:eastAsia="標楷體" w:hAnsi="Times New Roman" w:cs="Times New Roman"/>
          <w:sz w:val="30"/>
          <w:szCs w:val="30"/>
        </w:rPr>
        <w:t>定義更廣泛的物價穩定及管理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式的</w:t>
      </w:r>
      <w:r w:rsidRPr="00FA20D3">
        <w:rPr>
          <w:rFonts w:ascii="Times New Roman" w:eastAsia="標楷體" w:hAnsi="Times New Roman" w:cs="Times New Roman"/>
          <w:sz w:val="30"/>
          <w:szCs w:val="30"/>
        </w:rPr>
        <w:t>浮動匯率制度，將可保持較大的政策彈性及貨幣政策自主性。總體審慎</w:t>
      </w:r>
      <w:r w:rsidR="00F76DC6" w:rsidRPr="00FA20D3">
        <w:rPr>
          <w:rFonts w:ascii="Times New Roman" w:eastAsia="標楷體" w:hAnsi="Times New Roman" w:cs="Times New Roman"/>
          <w:sz w:val="30"/>
          <w:szCs w:val="30"/>
        </w:rPr>
        <w:t>措施</w:t>
      </w:r>
      <w:r w:rsidRPr="00FA20D3">
        <w:rPr>
          <w:rFonts w:ascii="Times New Roman" w:eastAsia="標楷體" w:hAnsi="Times New Roman" w:cs="Times New Roman"/>
          <w:sz w:val="30"/>
          <w:szCs w:val="30"/>
        </w:rPr>
        <w:t>亦可用來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保護該經濟體</w:t>
      </w:r>
      <w:r w:rsidR="00F76DC6" w:rsidRPr="00FA20D3">
        <w:rPr>
          <w:rFonts w:ascii="Times New Roman" w:eastAsia="標楷體" w:hAnsi="Times New Roman" w:cs="Times New Roman" w:hint="eastAsia"/>
          <w:sz w:val="30"/>
          <w:szCs w:val="30"/>
        </w:rPr>
        <w:t>，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較不受全球金融循環及先進經濟體貨幣政策外溢效應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的不利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影響。央行應將更多焦點放在防止更多的金融泡沫，而非泡沫破裂後的</w:t>
      </w:r>
      <w:r w:rsidR="008712F4" w:rsidRPr="00FA20D3">
        <w:rPr>
          <w:rFonts w:ascii="Times New Roman" w:eastAsia="標楷體" w:hAnsi="Times New Roman" w:cs="Times New Roman" w:hint="eastAsia"/>
          <w:sz w:val="30"/>
          <w:szCs w:val="30"/>
        </w:rPr>
        <w:t>善後工作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。自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2009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年初以來</w:t>
      </w:r>
      <w:proofErr w:type="gramStart"/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—</w:t>
      </w:r>
      <w:proofErr w:type="gramEnd"/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在美國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Fed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lastRenderedPageBreak/>
        <w:t>開始實施量化寬鬆</w:t>
      </w:r>
      <w:r w:rsidR="002E6F53" w:rsidRPr="00FA20D3">
        <w:rPr>
          <w:rFonts w:ascii="Times New Roman" w:eastAsia="標楷體" w:hAnsi="Times New Roman" w:cs="Times New Roman" w:hint="eastAsia"/>
          <w:sz w:val="30"/>
          <w:szCs w:val="30"/>
        </w:rPr>
        <w:t>幾個月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之後，台灣針對房市</w:t>
      </w:r>
      <w:proofErr w:type="gramStart"/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採</w:t>
      </w:r>
      <w:proofErr w:type="gramEnd"/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行一系列的總體審慎</w:t>
      </w:r>
      <w:r w:rsidR="002273C5" w:rsidRPr="00FA20D3">
        <w:rPr>
          <w:rFonts w:ascii="Times New Roman" w:eastAsia="標楷體" w:hAnsi="Times New Roman" w:cs="Times New Roman" w:hint="eastAsia"/>
          <w:sz w:val="30"/>
          <w:szCs w:val="30"/>
        </w:rPr>
        <w:t>措施</w:t>
      </w:r>
      <w:r w:rsidR="002E6F53" w:rsidRPr="00FA20D3">
        <w:rPr>
          <w:rFonts w:ascii="新細明體" w:eastAsia="新細明體" w:hAnsi="新細明體" w:cs="Times New Roman" w:hint="eastAsia"/>
          <w:sz w:val="30"/>
          <w:szCs w:val="30"/>
        </w:rPr>
        <w:t>，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算是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成功地減緩金融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不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穩定</w:t>
      </w:r>
      <w:r w:rsidR="000A620D">
        <w:rPr>
          <w:rFonts w:ascii="Times New Roman" w:eastAsia="標楷體" w:hAnsi="Times New Roman" w:cs="Times New Roman" w:hint="eastAsia"/>
          <w:sz w:val="30"/>
          <w:szCs w:val="30"/>
        </w:rPr>
        <w:t>的</w:t>
      </w:r>
      <w:r w:rsidR="003C04EA" w:rsidRPr="00FA20D3">
        <w:rPr>
          <w:rFonts w:ascii="Times New Roman" w:eastAsia="標楷體" w:hAnsi="Times New Roman" w:cs="Times New Roman"/>
          <w:sz w:val="30"/>
          <w:szCs w:val="30"/>
        </w:rPr>
        <w:t>風險。</w:t>
      </w:r>
    </w:p>
    <w:p w:rsidR="00C87356" w:rsidRPr="00373CED" w:rsidRDefault="003C04EA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FA20D3">
        <w:rPr>
          <w:rFonts w:ascii="Times New Roman" w:eastAsia="標楷體" w:hAnsi="Times New Roman" w:cs="Times New Roman"/>
          <w:sz w:val="30"/>
          <w:szCs w:val="30"/>
        </w:rPr>
        <w:t>最後，</w:t>
      </w:r>
      <w:r w:rsidR="00373CED" w:rsidRPr="00FA20D3">
        <w:rPr>
          <w:rFonts w:ascii="Times New Roman" w:eastAsia="標楷體" w:hAnsi="Times New Roman" w:cs="Times New Roman"/>
          <w:sz w:val="30"/>
          <w:szCs w:val="30"/>
        </w:rPr>
        <w:t>貨幣主管機關應與時俱進，並調整對外溝通策略以教育大眾。更有效的溝通及更</w:t>
      </w:r>
      <w:r w:rsidR="00D45124" w:rsidRPr="00FA20D3">
        <w:rPr>
          <w:rFonts w:ascii="Times New Roman" w:eastAsia="標楷體" w:hAnsi="Times New Roman" w:cs="Times New Roman" w:hint="eastAsia"/>
          <w:sz w:val="30"/>
          <w:szCs w:val="30"/>
        </w:rPr>
        <w:t>具</w:t>
      </w:r>
      <w:r w:rsidR="00373CED" w:rsidRPr="00FA20D3">
        <w:rPr>
          <w:rFonts w:ascii="Times New Roman" w:eastAsia="標楷體" w:hAnsi="Times New Roman" w:cs="Times New Roman"/>
          <w:sz w:val="30"/>
          <w:szCs w:val="30"/>
        </w:rPr>
        <w:t>透明</w:t>
      </w:r>
      <w:r w:rsidR="00F76DC6" w:rsidRPr="00FA20D3">
        <w:rPr>
          <w:rFonts w:ascii="Times New Roman" w:eastAsia="標楷體" w:hAnsi="Times New Roman" w:cs="Times New Roman" w:hint="eastAsia"/>
          <w:sz w:val="30"/>
          <w:szCs w:val="30"/>
        </w:rPr>
        <w:t>化</w:t>
      </w:r>
      <w:r w:rsidR="00D45124" w:rsidRPr="00FA20D3">
        <w:rPr>
          <w:rFonts w:ascii="Times New Roman" w:eastAsia="標楷體" w:hAnsi="Times New Roman" w:cs="Times New Roman" w:hint="eastAsia"/>
          <w:sz w:val="30"/>
          <w:szCs w:val="30"/>
        </w:rPr>
        <w:t>的央行</w:t>
      </w:r>
      <w:r w:rsidR="00F76DC6" w:rsidRPr="00FA20D3">
        <w:rPr>
          <w:rFonts w:ascii="Times New Roman" w:eastAsia="標楷體" w:hAnsi="Times New Roman" w:cs="Times New Roman" w:hint="eastAsia"/>
          <w:sz w:val="30"/>
          <w:szCs w:val="30"/>
        </w:rPr>
        <w:t>，</w:t>
      </w:r>
      <w:r w:rsidR="00373CED" w:rsidRPr="00FA20D3">
        <w:rPr>
          <w:rFonts w:ascii="Times New Roman" w:eastAsia="標楷體" w:hAnsi="Times New Roman" w:cs="Times New Roman"/>
          <w:sz w:val="30"/>
          <w:szCs w:val="30"/>
        </w:rPr>
        <w:t>將可建立</w:t>
      </w:r>
      <w:r w:rsidR="00D45124" w:rsidRPr="00FA20D3">
        <w:rPr>
          <w:rFonts w:ascii="Times New Roman" w:eastAsia="標楷體" w:hAnsi="Times New Roman" w:cs="Times New Roman" w:hint="eastAsia"/>
          <w:sz w:val="30"/>
          <w:szCs w:val="30"/>
        </w:rPr>
        <w:t>社會對央行的</w:t>
      </w:r>
      <w:r w:rsidR="00373CED" w:rsidRPr="00FA20D3">
        <w:rPr>
          <w:rFonts w:ascii="Times New Roman" w:eastAsia="標楷體" w:hAnsi="Times New Roman" w:cs="Times New Roman"/>
          <w:sz w:val="30"/>
          <w:szCs w:val="30"/>
        </w:rPr>
        <w:t>信賴</w:t>
      </w:r>
      <w:proofErr w:type="gramStart"/>
      <w:r w:rsidR="00373CED" w:rsidRPr="00FA20D3">
        <w:rPr>
          <w:rFonts w:ascii="Times New Roman" w:eastAsia="標楷體" w:hAnsi="Times New Roman" w:cs="Times New Roman"/>
          <w:sz w:val="30"/>
          <w:szCs w:val="30"/>
        </w:rPr>
        <w:t>—</w:t>
      </w:r>
      <w:proofErr w:type="gramEnd"/>
      <w:r w:rsidR="00373CED" w:rsidRPr="00FA20D3">
        <w:rPr>
          <w:rFonts w:ascii="Times New Roman" w:eastAsia="標楷體" w:hAnsi="Times New Roman" w:cs="Times New Roman"/>
          <w:sz w:val="30"/>
          <w:szCs w:val="30"/>
        </w:rPr>
        <w:t>此珍貴資產能大幅增加貨幣政策的效力。</w:t>
      </w:r>
      <w:r w:rsidR="00B51BA7" w:rsidRPr="00FA20D3">
        <w:rPr>
          <w:rFonts w:ascii="Times New Roman" w:eastAsia="標楷體" w:hAnsi="Times New Roman" w:cs="Times New Roman" w:hint="eastAsia"/>
          <w:sz w:val="30"/>
          <w:szCs w:val="30"/>
        </w:rPr>
        <w:t>面對</w:t>
      </w:r>
      <w:r w:rsidR="00373CED" w:rsidRPr="00FA20D3">
        <w:rPr>
          <w:rFonts w:ascii="Times New Roman" w:eastAsia="標楷體" w:hAnsi="Times New Roman" w:cs="Times New Roman"/>
          <w:sz w:val="30"/>
          <w:szCs w:val="30"/>
        </w:rPr>
        <w:t>經濟與金融</w:t>
      </w:r>
      <w:r w:rsidR="00F76DC6" w:rsidRPr="00FA20D3">
        <w:rPr>
          <w:rFonts w:ascii="Times New Roman" w:eastAsia="標楷體" w:hAnsi="Times New Roman" w:cs="Times New Roman" w:hint="eastAsia"/>
          <w:sz w:val="30"/>
          <w:szCs w:val="30"/>
        </w:rPr>
        <w:t>高度</w:t>
      </w:r>
      <w:r w:rsidR="00373CED" w:rsidRPr="00FA20D3">
        <w:rPr>
          <w:rFonts w:ascii="Times New Roman" w:eastAsia="標楷體" w:hAnsi="Times New Roman" w:cs="Times New Roman"/>
          <w:sz w:val="30"/>
          <w:szCs w:val="30"/>
        </w:rPr>
        <w:t>整合的世界，央行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如能將視野超越國內目標</w:t>
      </w:r>
      <w:r w:rsidR="00373CED" w:rsidRPr="00FA20D3">
        <w:rPr>
          <w:rFonts w:ascii="Times New Roman" w:eastAsia="標楷體" w:hAnsi="Times New Roman" w:cs="Times New Roman"/>
          <w:sz w:val="30"/>
          <w:szCs w:val="30"/>
        </w:rPr>
        <w:t>，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並</w:t>
      </w:r>
      <w:r w:rsidR="00373CED" w:rsidRPr="00FA20D3">
        <w:rPr>
          <w:rFonts w:ascii="Times New Roman" w:eastAsia="標楷體" w:hAnsi="Times New Roman" w:cs="Times New Roman" w:hint="eastAsia"/>
          <w:sz w:val="30"/>
          <w:szCs w:val="30"/>
        </w:rPr>
        <w:t>在快速變動市場</w:t>
      </w:r>
      <w:r w:rsidR="00FB6195" w:rsidRPr="00FA20D3">
        <w:rPr>
          <w:rFonts w:ascii="Times New Roman" w:eastAsia="標楷體" w:hAnsi="Times New Roman" w:cs="Times New Roman" w:hint="eastAsia"/>
          <w:sz w:val="30"/>
          <w:szCs w:val="30"/>
        </w:rPr>
        <w:t>中</w:t>
      </w:r>
      <w:r w:rsidR="00373CED" w:rsidRPr="00FA20D3">
        <w:rPr>
          <w:rFonts w:ascii="Times New Roman" w:eastAsia="標楷體" w:hAnsi="Times New Roman" w:cs="Times New Roman" w:hint="eastAsia"/>
          <w:sz w:val="30"/>
          <w:szCs w:val="30"/>
        </w:rPr>
        <w:t>調整</w:t>
      </w:r>
      <w:r w:rsidR="00B51BA7" w:rsidRPr="00FA20D3">
        <w:rPr>
          <w:rFonts w:ascii="Times New Roman" w:eastAsia="標楷體" w:hAnsi="Times New Roman" w:cs="Times New Roman" w:hint="eastAsia"/>
          <w:sz w:val="30"/>
          <w:szCs w:val="30"/>
        </w:rPr>
        <w:t>策略</w:t>
      </w:r>
      <w:r w:rsidR="00373CED" w:rsidRPr="00FA20D3">
        <w:rPr>
          <w:rFonts w:ascii="新細明體" w:eastAsia="新細明體" w:hAnsi="新細明體" w:cs="Times New Roman" w:hint="eastAsia"/>
          <w:sz w:val="30"/>
          <w:szCs w:val="30"/>
        </w:rPr>
        <w:t>，</w:t>
      </w:r>
      <w:r w:rsidR="00373CED" w:rsidRPr="00FA20D3">
        <w:rPr>
          <w:rFonts w:ascii="Times New Roman" w:eastAsia="標楷體" w:hAnsi="Times New Roman" w:cs="Times New Roman" w:hint="eastAsia"/>
          <w:sz w:val="30"/>
          <w:szCs w:val="30"/>
        </w:rPr>
        <w:t>以及建立大眾信心</w:t>
      </w:r>
      <w:r w:rsidR="00F76DC6" w:rsidRPr="00FA20D3">
        <w:rPr>
          <w:rFonts w:ascii="Times New Roman" w:eastAsia="標楷體" w:hAnsi="Times New Roman" w:cs="Times New Roman" w:hint="eastAsia"/>
          <w:sz w:val="30"/>
          <w:szCs w:val="30"/>
        </w:rPr>
        <w:t>，</w:t>
      </w:r>
      <w:r w:rsidR="00373CED" w:rsidRPr="00FA20D3">
        <w:rPr>
          <w:rFonts w:ascii="Times New Roman" w:eastAsia="標楷體" w:hAnsi="Times New Roman" w:cs="Times New Roman" w:hint="eastAsia"/>
          <w:sz w:val="30"/>
          <w:szCs w:val="30"/>
        </w:rPr>
        <w:t>將是</w:t>
      </w:r>
      <w:r w:rsidR="00243144">
        <w:rPr>
          <w:rFonts w:ascii="Times New Roman" w:eastAsia="標楷體" w:hAnsi="Times New Roman" w:cs="Times New Roman" w:hint="eastAsia"/>
          <w:sz w:val="30"/>
          <w:szCs w:val="30"/>
        </w:rPr>
        <w:t>確保</w:t>
      </w:r>
      <w:r w:rsidR="00935082">
        <w:rPr>
          <w:rFonts w:ascii="Times New Roman" w:eastAsia="標楷體" w:hAnsi="Times New Roman" w:cs="Times New Roman" w:hint="eastAsia"/>
          <w:sz w:val="30"/>
          <w:szCs w:val="30"/>
        </w:rPr>
        <w:t>貨幣政策</w:t>
      </w:r>
      <w:r w:rsidR="00373CED" w:rsidRPr="00FA20D3">
        <w:rPr>
          <w:rFonts w:ascii="Times New Roman" w:eastAsia="標楷體" w:hAnsi="Times New Roman" w:cs="Times New Roman" w:hint="eastAsia"/>
          <w:sz w:val="30"/>
          <w:szCs w:val="30"/>
        </w:rPr>
        <w:t>成功的關鍵</w:t>
      </w:r>
      <w:r w:rsidR="00373CED" w:rsidRPr="00FA20D3">
        <w:rPr>
          <w:rFonts w:ascii="標楷體" w:eastAsia="標楷體" w:hAnsi="標楷體" w:cs="Times New Roman" w:hint="eastAsia"/>
          <w:sz w:val="30"/>
          <w:szCs w:val="30"/>
        </w:rPr>
        <w:t>。</w:t>
      </w:r>
    </w:p>
    <w:p w:rsidR="00B24625" w:rsidRPr="00A67B57" w:rsidRDefault="00B24625" w:rsidP="00F92873">
      <w:pPr>
        <w:pStyle w:val="a7"/>
        <w:spacing w:beforeLines="50" w:before="180" w:afterLines="50" w:after="180" w:line="520" w:lineRule="exact"/>
        <w:ind w:leftChars="0" w:left="0" w:firstLineChars="189" w:firstLine="567"/>
        <w:jc w:val="both"/>
        <w:rPr>
          <w:rFonts w:ascii="Times New Roman" w:eastAsia="標楷體" w:hAnsi="Times New Roman" w:cs="Times New Roman"/>
          <w:sz w:val="30"/>
          <w:szCs w:val="30"/>
        </w:rPr>
      </w:pPr>
    </w:p>
    <w:sectPr w:rsidR="00B24625" w:rsidRPr="00A67B57" w:rsidSect="0069275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11D" w:rsidRDefault="0093111D" w:rsidP="009871E0">
      <w:r>
        <w:separator/>
      </w:r>
    </w:p>
  </w:endnote>
  <w:endnote w:type="continuationSeparator" w:id="0">
    <w:p w:rsidR="0093111D" w:rsidRDefault="0093111D" w:rsidP="0098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9803846"/>
      <w:docPartObj>
        <w:docPartGallery w:val="Page Numbers (Bottom of Page)"/>
        <w:docPartUnique/>
      </w:docPartObj>
    </w:sdtPr>
    <w:sdtEndPr/>
    <w:sdtContent>
      <w:p w:rsidR="00067BC2" w:rsidRDefault="00067B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740" w:rsidRPr="00A04740">
          <w:rPr>
            <w:noProof/>
            <w:lang w:val="zh-TW"/>
          </w:rPr>
          <w:t>1</w:t>
        </w:r>
        <w:r>
          <w:fldChar w:fldCharType="end"/>
        </w:r>
      </w:p>
    </w:sdtContent>
  </w:sdt>
  <w:p w:rsidR="00067BC2" w:rsidRDefault="00067B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11D" w:rsidRDefault="0093111D" w:rsidP="009871E0">
      <w:r>
        <w:separator/>
      </w:r>
    </w:p>
  </w:footnote>
  <w:footnote w:type="continuationSeparator" w:id="0">
    <w:p w:rsidR="0093111D" w:rsidRDefault="0093111D" w:rsidP="009871E0">
      <w:r>
        <w:continuationSeparator/>
      </w:r>
    </w:p>
  </w:footnote>
  <w:footnote w:id="1">
    <w:p w:rsidR="00797CC7" w:rsidRPr="00C85559" w:rsidRDefault="00797CC7" w:rsidP="00797CC7">
      <w:pPr>
        <w:pStyle w:val="aa"/>
        <w:spacing w:beforeLines="0" w:line="240" w:lineRule="auto"/>
        <w:ind w:left="160" w:hangingChars="80" w:hanging="160"/>
        <w:jc w:val="both"/>
      </w:pPr>
      <w:r>
        <w:rPr>
          <w:rStyle w:val="ac"/>
        </w:rPr>
        <w:footnoteRef/>
      </w:r>
      <w:r>
        <w:t xml:space="preserve"> </w:t>
      </w:r>
      <w:r w:rsidRPr="00362A7A">
        <w:rPr>
          <w:rFonts w:hint="eastAsia"/>
        </w:rPr>
        <w:t>本文為</w:t>
      </w:r>
      <w:r w:rsidR="00DE3879" w:rsidRPr="00362A7A">
        <w:rPr>
          <w:rFonts w:hint="eastAsia"/>
        </w:rPr>
        <w:t>楊</w:t>
      </w:r>
      <w:r w:rsidRPr="00362A7A">
        <w:rPr>
          <w:rFonts w:hint="eastAsia"/>
        </w:rPr>
        <w:t>總裁應英國</w:t>
      </w:r>
      <w:r w:rsidR="00854EF9" w:rsidRPr="00362A7A">
        <w:rPr>
          <w:rFonts w:hint="eastAsia"/>
        </w:rPr>
        <w:t>《</w:t>
      </w:r>
      <w:r w:rsidRPr="00362A7A">
        <w:rPr>
          <w:rFonts w:hint="eastAsia"/>
        </w:rPr>
        <w:t>金融時報</w:t>
      </w:r>
      <w:r w:rsidR="00854EF9" w:rsidRPr="00362A7A">
        <w:rPr>
          <w:rFonts w:hint="eastAsia"/>
        </w:rPr>
        <w:t>》</w:t>
      </w:r>
      <w:r w:rsidRPr="00362A7A">
        <w:rPr>
          <w:rFonts w:hint="eastAsia"/>
        </w:rPr>
        <w:t>(Financial Times)</w:t>
      </w:r>
      <w:r w:rsidRPr="00362A7A">
        <w:rPr>
          <w:rFonts w:hint="eastAsia"/>
        </w:rPr>
        <w:t>集團轄下</w:t>
      </w:r>
      <w:r w:rsidR="00854EF9" w:rsidRPr="00362A7A">
        <w:rPr>
          <w:rFonts w:hint="eastAsia"/>
        </w:rPr>
        <w:t>《銀行家》</w:t>
      </w:r>
      <w:r w:rsidRPr="00362A7A">
        <w:rPr>
          <w:rFonts w:hint="eastAsia"/>
        </w:rPr>
        <w:t>(The Banker)</w:t>
      </w:r>
      <w:r w:rsidR="00DE3879" w:rsidRPr="00362A7A">
        <w:rPr>
          <w:rFonts w:hint="eastAsia"/>
        </w:rPr>
        <w:t xml:space="preserve"> </w:t>
      </w:r>
      <w:r w:rsidR="00DE3879" w:rsidRPr="00362A7A">
        <w:rPr>
          <w:rFonts w:hint="eastAsia"/>
        </w:rPr>
        <w:t>雜誌</w:t>
      </w:r>
      <w:r w:rsidRPr="00362A7A">
        <w:rPr>
          <w:rFonts w:hint="eastAsia"/>
        </w:rPr>
        <w:t>邀</w:t>
      </w:r>
      <w:r w:rsidR="00854EF9" w:rsidRPr="00362A7A">
        <w:rPr>
          <w:rFonts w:hint="eastAsia"/>
        </w:rPr>
        <w:t>稿，</w:t>
      </w:r>
      <w:r w:rsidR="000C0EE2" w:rsidRPr="00362A7A">
        <w:rPr>
          <w:rFonts w:hint="eastAsia"/>
        </w:rPr>
        <w:t>刊載於本年</w:t>
      </w:r>
      <w:r w:rsidR="000C0EE2" w:rsidRPr="00362A7A">
        <w:rPr>
          <w:rFonts w:hint="eastAsia"/>
        </w:rPr>
        <w:t>1</w:t>
      </w:r>
      <w:r w:rsidR="000C0EE2" w:rsidRPr="00362A7A">
        <w:rPr>
          <w:rFonts w:hint="eastAsia"/>
        </w:rPr>
        <w:t>月</w:t>
      </w:r>
      <w:r w:rsidRPr="00362A7A">
        <w:rPr>
          <w:rFonts w:hint="eastAsia"/>
        </w:rPr>
        <w:t>的專文。</w:t>
      </w:r>
      <w:r w:rsidR="000C0EE2" w:rsidRPr="00362A7A">
        <w:rPr>
          <w:rFonts w:hint="eastAsia"/>
        </w:rPr>
        <w:t>詳</w:t>
      </w:r>
      <w:r w:rsidR="000C0EE2" w:rsidRPr="00362A7A">
        <w:rPr>
          <w:rFonts w:hint="eastAsia"/>
        </w:rPr>
        <w:t>Yang</w:t>
      </w:r>
      <w:r w:rsidR="000C0EE2" w:rsidRPr="00362A7A">
        <w:t xml:space="preserve">, </w:t>
      </w:r>
      <w:r w:rsidR="000C0EE2" w:rsidRPr="00362A7A">
        <w:rPr>
          <w:rFonts w:hint="eastAsia"/>
        </w:rPr>
        <w:t>Chin-Long</w:t>
      </w:r>
      <w:r w:rsidR="000C0EE2" w:rsidRPr="00362A7A">
        <w:t xml:space="preserve"> (201</w:t>
      </w:r>
      <w:r w:rsidR="000C0EE2" w:rsidRPr="00362A7A">
        <w:rPr>
          <w:rFonts w:hint="eastAsia"/>
        </w:rPr>
        <w:t>9</w:t>
      </w:r>
      <w:r w:rsidR="000C0EE2" w:rsidRPr="00362A7A">
        <w:t>), “</w:t>
      </w:r>
      <w:r w:rsidR="000C0EE2" w:rsidRPr="00362A7A">
        <w:rPr>
          <w:rFonts w:hint="eastAsia"/>
        </w:rPr>
        <w:t xml:space="preserve">How To </w:t>
      </w:r>
      <w:r w:rsidR="000C0EE2" w:rsidRPr="00362A7A">
        <w:t xml:space="preserve">Rise </w:t>
      </w:r>
      <w:r w:rsidR="000C0EE2" w:rsidRPr="00362A7A">
        <w:rPr>
          <w:rFonts w:hint="eastAsia"/>
        </w:rPr>
        <w:t>T</w:t>
      </w:r>
      <w:r w:rsidR="000C0EE2" w:rsidRPr="00362A7A">
        <w:t xml:space="preserve">o New Monetary Policy Challenges,” </w:t>
      </w:r>
      <w:r w:rsidR="000C0EE2" w:rsidRPr="00362A7A">
        <w:rPr>
          <w:rFonts w:hint="eastAsia"/>
          <w:i/>
        </w:rPr>
        <w:t>The Banker</w:t>
      </w:r>
      <w:r w:rsidR="000C0EE2" w:rsidRPr="00362A7A">
        <w:t xml:space="preserve">, Jan. </w:t>
      </w:r>
      <w:r w:rsidR="000C0EE2" w:rsidRPr="00362A7A">
        <w:rPr>
          <w:rFonts w:hint="eastAsia"/>
        </w:rPr>
        <w:t>2</w:t>
      </w:r>
      <w:r w:rsidR="000C0EE2" w:rsidRPr="00362A7A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333DF"/>
    <w:multiLevelType w:val="hybridMultilevel"/>
    <w:tmpl w:val="C422CAEA"/>
    <w:lvl w:ilvl="0" w:tplc="167CF9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E0"/>
    <w:rsid w:val="00020206"/>
    <w:rsid w:val="00027F7B"/>
    <w:rsid w:val="0004094C"/>
    <w:rsid w:val="000438D0"/>
    <w:rsid w:val="000453ED"/>
    <w:rsid w:val="0005228B"/>
    <w:rsid w:val="000612E4"/>
    <w:rsid w:val="00067BC2"/>
    <w:rsid w:val="000A5F01"/>
    <w:rsid w:val="000A620D"/>
    <w:rsid w:val="000C0EE2"/>
    <w:rsid w:val="000C1576"/>
    <w:rsid w:val="000C38AF"/>
    <w:rsid w:val="000C57E4"/>
    <w:rsid w:val="00142FA3"/>
    <w:rsid w:val="001437D5"/>
    <w:rsid w:val="00147990"/>
    <w:rsid w:val="001653F9"/>
    <w:rsid w:val="00197BAC"/>
    <w:rsid w:val="001A35F6"/>
    <w:rsid w:val="001C4252"/>
    <w:rsid w:val="001D44A2"/>
    <w:rsid w:val="00216458"/>
    <w:rsid w:val="00226206"/>
    <w:rsid w:val="002273C5"/>
    <w:rsid w:val="00232CA6"/>
    <w:rsid w:val="00243144"/>
    <w:rsid w:val="002802A4"/>
    <w:rsid w:val="00286198"/>
    <w:rsid w:val="00291C85"/>
    <w:rsid w:val="002B1F55"/>
    <w:rsid w:val="002B2A2C"/>
    <w:rsid w:val="002E6F53"/>
    <w:rsid w:val="003310EF"/>
    <w:rsid w:val="003368A9"/>
    <w:rsid w:val="00346EDA"/>
    <w:rsid w:val="00362A7A"/>
    <w:rsid w:val="00370993"/>
    <w:rsid w:val="00373291"/>
    <w:rsid w:val="00373CED"/>
    <w:rsid w:val="00382C41"/>
    <w:rsid w:val="00384B25"/>
    <w:rsid w:val="00384F02"/>
    <w:rsid w:val="00395CC6"/>
    <w:rsid w:val="00397033"/>
    <w:rsid w:val="003B1AAD"/>
    <w:rsid w:val="003B2D60"/>
    <w:rsid w:val="003B4A37"/>
    <w:rsid w:val="003C0014"/>
    <w:rsid w:val="003C04EA"/>
    <w:rsid w:val="003C4F73"/>
    <w:rsid w:val="003C59EA"/>
    <w:rsid w:val="003E4EFA"/>
    <w:rsid w:val="003F47BA"/>
    <w:rsid w:val="003F5CB9"/>
    <w:rsid w:val="00415FA0"/>
    <w:rsid w:val="00417117"/>
    <w:rsid w:val="00431260"/>
    <w:rsid w:val="00431B5F"/>
    <w:rsid w:val="004442ED"/>
    <w:rsid w:val="004612CE"/>
    <w:rsid w:val="00464DC4"/>
    <w:rsid w:val="00467FA9"/>
    <w:rsid w:val="004717AA"/>
    <w:rsid w:val="004727A2"/>
    <w:rsid w:val="004954A6"/>
    <w:rsid w:val="004C6A20"/>
    <w:rsid w:val="004E5293"/>
    <w:rsid w:val="004E64C4"/>
    <w:rsid w:val="004F45C9"/>
    <w:rsid w:val="005057D0"/>
    <w:rsid w:val="005113BB"/>
    <w:rsid w:val="00580271"/>
    <w:rsid w:val="00582016"/>
    <w:rsid w:val="00582234"/>
    <w:rsid w:val="00594D5A"/>
    <w:rsid w:val="005969B2"/>
    <w:rsid w:val="005979BB"/>
    <w:rsid w:val="005A3CE9"/>
    <w:rsid w:val="005B3D25"/>
    <w:rsid w:val="005D5DAE"/>
    <w:rsid w:val="00600CA1"/>
    <w:rsid w:val="006313DA"/>
    <w:rsid w:val="00653A22"/>
    <w:rsid w:val="00692751"/>
    <w:rsid w:val="006A42E9"/>
    <w:rsid w:val="006B1564"/>
    <w:rsid w:val="006B6F6E"/>
    <w:rsid w:val="006C37EF"/>
    <w:rsid w:val="006E07CF"/>
    <w:rsid w:val="006F2AFB"/>
    <w:rsid w:val="00707973"/>
    <w:rsid w:val="00722165"/>
    <w:rsid w:val="00722C6F"/>
    <w:rsid w:val="0073597F"/>
    <w:rsid w:val="007405F3"/>
    <w:rsid w:val="007449DF"/>
    <w:rsid w:val="0075119C"/>
    <w:rsid w:val="00752555"/>
    <w:rsid w:val="007672EA"/>
    <w:rsid w:val="00781E3C"/>
    <w:rsid w:val="0079794C"/>
    <w:rsid w:val="00797CC7"/>
    <w:rsid w:val="007A41C3"/>
    <w:rsid w:val="007B2408"/>
    <w:rsid w:val="007E3B74"/>
    <w:rsid w:val="007E5696"/>
    <w:rsid w:val="00815913"/>
    <w:rsid w:val="00827DC3"/>
    <w:rsid w:val="008338BA"/>
    <w:rsid w:val="008417BC"/>
    <w:rsid w:val="00854EF9"/>
    <w:rsid w:val="00855FE8"/>
    <w:rsid w:val="00870C59"/>
    <w:rsid w:val="008712F4"/>
    <w:rsid w:val="00892F7F"/>
    <w:rsid w:val="00896C84"/>
    <w:rsid w:val="008A2237"/>
    <w:rsid w:val="008A6B71"/>
    <w:rsid w:val="008B75B3"/>
    <w:rsid w:val="008B791A"/>
    <w:rsid w:val="008C5CDF"/>
    <w:rsid w:val="0090711A"/>
    <w:rsid w:val="009166C1"/>
    <w:rsid w:val="0093111D"/>
    <w:rsid w:val="00935082"/>
    <w:rsid w:val="009573DA"/>
    <w:rsid w:val="009611A7"/>
    <w:rsid w:val="009673F8"/>
    <w:rsid w:val="009871E0"/>
    <w:rsid w:val="009A298E"/>
    <w:rsid w:val="009A3EEC"/>
    <w:rsid w:val="009B0884"/>
    <w:rsid w:val="009C4EF8"/>
    <w:rsid w:val="009E17BD"/>
    <w:rsid w:val="009F3B45"/>
    <w:rsid w:val="00A04740"/>
    <w:rsid w:val="00A167CB"/>
    <w:rsid w:val="00A538BD"/>
    <w:rsid w:val="00A67632"/>
    <w:rsid w:val="00A67B57"/>
    <w:rsid w:val="00A8342E"/>
    <w:rsid w:val="00A84188"/>
    <w:rsid w:val="00A856C3"/>
    <w:rsid w:val="00AA66AD"/>
    <w:rsid w:val="00AC74E1"/>
    <w:rsid w:val="00AF4972"/>
    <w:rsid w:val="00B21CB7"/>
    <w:rsid w:val="00B24625"/>
    <w:rsid w:val="00B45E15"/>
    <w:rsid w:val="00B46CA4"/>
    <w:rsid w:val="00B51BA7"/>
    <w:rsid w:val="00B62A3F"/>
    <w:rsid w:val="00B8227C"/>
    <w:rsid w:val="00B94269"/>
    <w:rsid w:val="00BB09F1"/>
    <w:rsid w:val="00BC1A1E"/>
    <w:rsid w:val="00BD5857"/>
    <w:rsid w:val="00BE03E7"/>
    <w:rsid w:val="00BF3937"/>
    <w:rsid w:val="00BF6E91"/>
    <w:rsid w:val="00C02780"/>
    <w:rsid w:val="00C134EC"/>
    <w:rsid w:val="00C266B1"/>
    <w:rsid w:val="00C26F73"/>
    <w:rsid w:val="00C34BB6"/>
    <w:rsid w:val="00C60A7E"/>
    <w:rsid w:val="00C87356"/>
    <w:rsid w:val="00CB33EF"/>
    <w:rsid w:val="00CE58A2"/>
    <w:rsid w:val="00CF4876"/>
    <w:rsid w:val="00D0406A"/>
    <w:rsid w:val="00D26551"/>
    <w:rsid w:val="00D26987"/>
    <w:rsid w:val="00D36D17"/>
    <w:rsid w:val="00D425BD"/>
    <w:rsid w:val="00D4401A"/>
    <w:rsid w:val="00D45124"/>
    <w:rsid w:val="00D527D5"/>
    <w:rsid w:val="00D56A41"/>
    <w:rsid w:val="00D57045"/>
    <w:rsid w:val="00D71224"/>
    <w:rsid w:val="00D95CCD"/>
    <w:rsid w:val="00DC7C40"/>
    <w:rsid w:val="00DE3879"/>
    <w:rsid w:val="00DF6F4A"/>
    <w:rsid w:val="00E02A8F"/>
    <w:rsid w:val="00E2005F"/>
    <w:rsid w:val="00E546F6"/>
    <w:rsid w:val="00E66D38"/>
    <w:rsid w:val="00E909E1"/>
    <w:rsid w:val="00EB0234"/>
    <w:rsid w:val="00ED7EE4"/>
    <w:rsid w:val="00EE0B98"/>
    <w:rsid w:val="00EF0A56"/>
    <w:rsid w:val="00F12DC1"/>
    <w:rsid w:val="00F14414"/>
    <w:rsid w:val="00F178A6"/>
    <w:rsid w:val="00F346F0"/>
    <w:rsid w:val="00F357F5"/>
    <w:rsid w:val="00F40480"/>
    <w:rsid w:val="00F464F9"/>
    <w:rsid w:val="00F75188"/>
    <w:rsid w:val="00F76DC6"/>
    <w:rsid w:val="00F925D6"/>
    <w:rsid w:val="00F92873"/>
    <w:rsid w:val="00FA20D3"/>
    <w:rsid w:val="00FB3093"/>
    <w:rsid w:val="00FB6195"/>
    <w:rsid w:val="00FB7E90"/>
    <w:rsid w:val="00FE074D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71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7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71E0"/>
    <w:rPr>
      <w:sz w:val="20"/>
      <w:szCs w:val="20"/>
    </w:rPr>
  </w:style>
  <w:style w:type="paragraph" w:styleId="a7">
    <w:name w:val="List Paragraph"/>
    <w:basedOn w:val="a"/>
    <w:uiPriority w:val="34"/>
    <w:qFormat/>
    <w:rsid w:val="009871E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07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79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797CC7"/>
    <w:pPr>
      <w:widowControl/>
      <w:snapToGrid w:val="0"/>
      <w:spacing w:beforeLines="50" w:line="360" w:lineRule="auto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97CC7"/>
    <w:rPr>
      <w:rFonts w:ascii="Times New Roman" w:eastAsia="標楷體" w:hAnsi="Times New Roman" w:cs="Times New Roman"/>
      <w:kern w:val="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97C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71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71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71E0"/>
    <w:rPr>
      <w:sz w:val="20"/>
      <w:szCs w:val="20"/>
    </w:rPr>
  </w:style>
  <w:style w:type="paragraph" w:styleId="a7">
    <w:name w:val="List Paragraph"/>
    <w:basedOn w:val="a"/>
    <w:uiPriority w:val="34"/>
    <w:qFormat/>
    <w:rsid w:val="009871E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07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079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797CC7"/>
    <w:pPr>
      <w:widowControl/>
      <w:snapToGrid w:val="0"/>
      <w:spacing w:beforeLines="50" w:line="360" w:lineRule="auto"/>
    </w:pPr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97CC7"/>
    <w:rPr>
      <w:rFonts w:ascii="Times New Roman" w:eastAsia="標楷體" w:hAnsi="Times New Roman" w:cs="Times New Roman"/>
      <w:kern w:val="0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97C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CD06-272A-4358-AACF-BA80F0F84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陳嘉添</dc:creator>
  <cp:lastModifiedBy>陳嘉添</cp:lastModifiedBy>
  <cp:revision>2</cp:revision>
  <cp:lastPrinted>2019-01-08T09:16:00Z</cp:lastPrinted>
  <dcterms:created xsi:type="dcterms:W3CDTF">2019-01-08T09:26:00Z</dcterms:created>
  <dcterms:modified xsi:type="dcterms:W3CDTF">2019-01-08T09:26:00Z</dcterms:modified>
</cp:coreProperties>
</file>