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B9" w:rsidRPr="00AE4FE4" w:rsidRDefault="00133FB9">
      <w:pPr>
        <w:tabs>
          <w:tab w:val="left" w:pos="3600"/>
        </w:tabs>
        <w:spacing w:line="380" w:lineRule="exact"/>
        <w:jc w:val="center"/>
        <w:rPr>
          <w:rFonts w:eastAsia="標楷體"/>
          <w:sz w:val="36"/>
        </w:rPr>
      </w:pPr>
      <w:r w:rsidRPr="00AE4FE4">
        <w:rPr>
          <w:rFonts w:eastAsia="標楷體" w:hint="eastAsia"/>
          <w:sz w:val="36"/>
        </w:rPr>
        <w:t>財務及營運比率定義說明</w:t>
      </w:r>
    </w:p>
    <w:p w:rsidR="00133FB9" w:rsidRPr="00AE4FE4" w:rsidRDefault="00133FB9">
      <w:pPr>
        <w:tabs>
          <w:tab w:val="left" w:pos="3600"/>
        </w:tabs>
        <w:spacing w:line="380" w:lineRule="exact"/>
        <w:jc w:val="center"/>
        <w:rPr>
          <w:rFonts w:eastAsia="標楷體"/>
          <w:sz w:val="36"/>
        </w:rPr>
      </w:pPr>
    </w:p>
    <w:p w:rsidR="00133FB9" w:rsidRPr="008C338A" w:rsidRDefault="00133FB9" w:rsidP="00AF279A">
      <w:pPr>
        <w:pStyle w:val="a3"/>
        <w:spacing w:afterLines="25" w:after="90" w:line="380" w:lineRule="exact"/>
        <w:ind w:leftChars="0" w:left="358" w:hangingChars="112" w:hanging="358"/>
        <w:rPr>
          <w:rFonts w:eastAsia="標楷體" w:cs="標楷體"/>
          <w:sz w:val="32"/>
        </w:rPr>
      </w:pPr>
      <w:r w:rsidRPr="008C338A">
        <w:rPr>
          <w:rFonts w:eastAsia="標楷體" w:cs="標楷體" w:hint="eastAsia"/>
          <w:sz w:val="32"/>
        </w:rPr>
        <w:t>一、</w:t>
      </w:r>
      <w:r w:rsidR="003A6624" w:rsidRPr="008C338A">
        <w:rPr>
          <w:rFonts w:eastAsia="標楷體" w:cs="標楷體" w:hint="eastAsia"/>
          <w:sz w:val="32"/>
        </w:rPr>
        <w:t>資本適足比率</w:t>
      </w:r>
    </w:p>
    <w:p w:rsidR="003A6624" w:rsidRPr="00AD2DF7" w:rsidRDefault="003A6624" w:rsidP="002C3F1D">
      <w:pPr>
        <w:pStyle w:val="a3"/>
        <w:numPr>
          <w:ilvl w:val="0"/>
          <w:numId w:val="5"/>
        </w:numPr>
        <w:overflowPunct w:val="0"/>
        <w:spacing w:line="380" w:lineRule="exact"/>
        <w:ind w:leftChars="0" w:left="964" w:rightChars="-82" w:right="-197" w:hanging="601"/>
        <w:jc w:val="both"/>
        <w:rPr>
          <w:rFonts w:eastAsia="標楷體"/>
        </w:rPr>
      </w:pPr>
      <w:r w:rsidRPr="003A6624">
        <w:rPr>
          <w:rFonts w:eastAsia="標楷體" w:hint="eastAsia"/>
        </w:rPr>
        <w:t>資本適足比率</w:t>
      </w:r>
      <w:r w:rsidR="00C432A2">
        <w:rPr>
          <w:rFonts w:eastAsia="標楷體" w:hint="eastAsia"/>
        </w:rPr>
        <w:t>包含</w:t>
      </w:r>
      <w:r w:rsidR="00B83F28" w:rsidRPr="003A6624">
        <w:rPr>
          <w:rFonts w:eastAsia="標楷體" w:hint="eastAsia"/>
        </w:rPr>
        <w:t>資本適足率</w:t>
      </w:r>
      <w:r w:rsidR="002B1FA7" w:rsidRPr="003A6624">
        <w:rPr>
          <w:rFonts w:eastAsia="標楷體" w:hint="eastAsia"/>
        </w:rPr>
        <w:t>、第一類資本比率</w:t>
      </w:r>
      <w:r w:rsidR="00B83F28">
        <w:rPr>
          <w:rFonts w:eastAsia="標楷體" w:hint="eastAsia"/>
        </w:rPr>
        <w:t>、</w:t>
      </w:r>
      <w:r w:rsidR="00B83F28" w:rsidRPr="003A6624">
        <w:rPr>
          <w:rFonts w:eastAsia="標楷體" w:hint="eastAsia"/>
        </w:rPr>
        <w:t>普通股權益比率</w:t>
      </w:r>
      <w:r w:rsidR="002B1FA7" w:rsidRPr="00AD2DF7">
        <w:rPr>
          <w:rFonts w:eastAsia="標楷體" w:hint="eastAsia"/>
        </w:rPr>
        <w:t>及</w:t>
      </w:r>
      <w:r w:rsidR="00B83F28" w:rsidRPr="00AD2DF7">
        <w:rPr>
          <w:rFonts w:eastAsia="標楷體" w:hint="eastAsia"/>
        </w:rPr>
        <w:t>槓桿比率</w:t>
      </w:r>
      <w:r w:rsidR="002B1FA7" w:rsidRPr="00AD2DF7">
        <w:rPr>
          <w:rFonts w:eastAsia="標楷體" w:hint="eastAsia"/>
        </w:rPr>
        <w:t>。</w:t>
      </w:r>
    </w:p>
    <w:p w:rsidR="00F17120" w:rsidRDefault="00B83F28" w:rsidP="00F17120">
      <w:pPr>
        <w:pStyle w:val="a3"/>
        <w:numPr>
          <w:ilvl w:val="0"/>
          <w:numId w:val="5"/>
        </w:numPr>
        <w:overflowPunct w:val="0"/>
        <w:spacing w:line="380" w:lineRule="exact"/>
        <w:ind w:leftChars="0" w:left="964" w:rightChars="-82" w:right="-197" w:hanging="601"/>
        <w:rPr>
          <w:rFonts w:eastAsia="標楷體"/>
        </w:rPr>
      </w:pPr>
      <w:r w:rsidRPr="00AE4FE4">
        <w:rPr>
          <w:rFonts w:eastAsia="標楷體" w:hint="eastAsia"/>
          <w:noProof/>
          <w:sz w:val="20"/>
        </w:rPr>
        <mc:AlternateContent>
          <mc:Choice Requires="wps">
            <w:drawing>
              <wp:anchor distT="0" distB="0" distL="114300" distR="114300" simplePos="0" relativeHeight="251672575" behindDoc="0" locked="0" layoutInCell="0" allowOverlap="1" wp14:anchorId="63DFEC33" wp14:editId="2075503F">
                <wp:simplePos x="0" y="0"/>
                <wp:positionH relativeFrom="margin">
                  <wp:posOffset>1574693</wp:posOffset>
                </wp:positionH>
                <wp:positionV relativeFrom="paragraph">
                  <wp:posOffset>235079</wp:posOffset>
                </wp:positionV>
                <wp:extent cx="2409825" cy="530225"/>
                <wp:effectExtent l="0" t="0" r="9525" b="317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680" w:rsidRDefault="00005680" w:rsidP="00005680">
                            <w:pPr>
                              <w:rPr>
                                <w:rFonts w:ascii="標楷體" w:eastAsia="標楷體"/>
                              </w:rPr>
                            </w:pPr>
                            <w:r>
                              <w:rPr>
                                <w:rFonts w:ascii="標楷體" w:eastAsia="標楷體" w:hint="eastAsia"/>
                              </w:rPr>
                              <w:t>第一類資本淨額</w:t>
                            </w:r>
                            <w:r w:rsidR="00C143C0" w:rsidRPr="00C143C0">
                              <w:rPr>
                                <w:rFonts w:eastAsia="標楷體"/>
                              </w:rPr>
                              <w:t>+</w:t>
                            </w:r>
                            <w:r>
                              <w:rPr>
                                <w:rFonts w:ascii="標楷體" w:eastAsia="標楷體"/>
                              </w:rPr>
                              <w:t>第二類資本淨額</w:t>
                            </w:r>
                          </w:p>
                          <w:p w:rsidR="00005680" w:rsidRDefault="00005680" w:rsidP="00005680">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FEC33" id="_x0000_t202" coordsize="21600,21600" o:spt="202" path="m,l,21600r21600,l21600,xe">
                <v:stroke joinstyle="miter"/>
                <v:path gradientshapeok="t" o:connecttype="rect"/>
              </v:shapetype>
              <v:shape id="Text Box 26" o:spid="_x0000_s1026" type="#_x0000_t202" style="position:absolute;left:0;text-align:left;margin-left:124pt;margin-top:18.5pt;width:189.75pt;height:41.75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TQgAIAABE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" o:allowincell="f" stroked="f">
                <v:textbox>
                  <w:txbxContent>
                    <w:p w:rsidR="00005680" w:rsidRDefault="00005680" w:rsidP="00005680">
                      <w:pPr>
                        <w:rPr>
                          <w:rFonts w:ascii="標楷體" w:eastAsia="標楷體"/>
                        </w:rPr>
                      </w:pPr>
                      <w:r>
                        <w:rPr>
                          <w:rFonts w:ascii="標楷體" w:eastAsia="標楷體" w:hint="eastAsia"/>
                        </w:rPr>
                        <w:t>第一類資本淨額</w:t>
                      </w:r>
                      <w:r w:rsidR="00C143C0" w:rsidRPr="00C143C0">
                        <w:rPr>
                          <w:rFonts w:eastAsia="標楷體"/>
                        </w:rPr>
                        <w:t>+</w:t>
                      </w:r>
                      <w:r>
                        <w:rPr>
                          <w:rFonts w:ascii="標楷體" w:eastAsia="標楷體"/>
                        </w:rPr>
                        <w:t>第二類資本淨額</w:t>
                      </w:r>
                    </w:p>
                    <w:p w:rsidR="00005680" w:rsidRDefault="00005680" w:rsidP="00005680">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5859E1">
        <w:rPr>
          <w:rFonts w:eastAsia="標楷體" w:hint="eastAsia"/>
        </w:rPr>
        <w:t>計算公式：</w:t>
      </w:r>
    </w:p>
    <w:p w:rsidR="00B83F28" w:rsidRPr="00B83F28" w:rsidRDefault="008241D7" w:rsidP="00B83F28">
      <w:pPr>
        <w:pStyle w:val="aa"/>
        <w:spacing w:beforeLines="50" w:before="180" w:afterLines="50" w:after="180" w:line="380" w:lineRule="exact"/>
        <w:ind w:leftChars="0" w:left="780"/>
        <w:rPr>
          <w:rFonts w:eastAsia="標楷體"/>
        </w:rPr>
      </w:pPr>
      <w:r w:rsidRPr="00AE4FE4">
        <w:rPr>
          <w:rFonts w:hint="eastAsia"/>
          <w:noProof/>
          <w:sz w:val="20"/>
        </w:rPr>
        <mc:AlternateContent>
          <mc:Choice Requires="wps">
            <w:drawing>
              <wp:anchor distT="0" distB="0" distL="114300" distR="114300" simplePos="0" relativeHeight="251677696" behindDoc="0" locked="0" layoutInCell="0" allowOverlap="1" wp14:anchorId="0E46D5CB" wp14:editId="4E8482C5">
                <wp:simplePos x="0" y="0"/>
                <wp:positionH relativeFrom="margin">
                  <wp:posOffset>1628936</wp:posOffset>
                </wp:positionH>
                <wp:positionV relativeFrom="paragraph">
                  <wp:posOffset>271274</wp:posOffset>
                </wp:positionV>
                <wp:extent cx="2371725" cy="0"/>
                <wp:effectExtent l="0" t="0" r="28575" b="19050"/>
                <wp:wrapNone/>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B70D6" id="Line 2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8.25pt,21.35pt" to="3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" o:allowincell="f">
                <w10:wrap anchorx="margin"/>
              </v:line>
            </w:pict>
          </mc:Fallback>
        </mc:AlternateContent>
      </w:r>
      <w:r w:rsidR="00B83F28">
        <w:rPr>
          <w:rFonts w:eastAsia="標楷體" w:hint="eastAsia"/>
        </w:rPr>
        <w:t xml:space="preserve"> </w:t>
      </w:r>
      <w:r w:rsidR="00F40645">
        <w:rPr>
          <w:rFonts w:eastAsia="標楷體" w:hint="eastAsia"/>
        </w:rPr>
        <w:t xml:space="preserve"> </w:t>
      </w:r>
      <w:r w:rsidR="00B83F28" w:rsidRPr="00B83F28">
        <w:rPr>
          <w:rFonts w:eastAsia="標楷體" w:hint="eastAsia"/>
        </w:rPr>
        <w:t>資本適足率</w:t>
      </w:r>
      <w:r w:rsidR="00B83F28" w:rsidRPr="00B83F28">
        <w:rPr>
          <w:rFonts w:eastAsia="標楷體" w:hint="eastAsia"/>
        </w:rPr>
        <w:t>=</w:t>
      </w:r>
    </w:p>
    <w:p w:rsidR="005859E1" w:rsidRDefault="00A16E17" w:rsidP="00AE6C44">
      <w:pPr>
        <w:spacing w:beforeLines="100" w:before="360" w:afterLines="50" w:after="180" w:line="380" w:lineRule="exact"/>
        <w:ind w:leftChars="150" w:left="360" w:firstLineChars="316" w:firstLine="632"/>
        <w:rPr>
          <w:rFonts w:eastAsia="標楷體"/>
        </w:rPr>
      </w:pPr>
      <w:r w:rsidRPr="00AE4FE4">
        <w:rPr>
          <w:rFonts w:eastAsia="標楷體" w:hint="eastAsia"/>
          <w:noProof/>
          <w:sz w:val="20"/>
        </w:rPr>
        <mc:AlternateContent>
          <mc:Choice Requires="wps">
            <w:drawing>
              <wp:anchor distT="0" distB="0" distL="114300" distR="114300" simplePos="0" relativeHeight="251669504" behindDoc="0" locked="0" layoutInCell="0" allowOverlap="1" wp14:anchorId="6FC1AC55" wp14:editId="73FD19E9">
                <wp:simplePos x="0" y="0"/>
                <wp:positionH relativeFrom="margin">
                  <wp:align>center</wp:align>
                </wp:positionH>
                <wp:positionV relativeFrom="paragraph">
                  <wp:posOffset>113557</wp:posOffset>
                </wp:positionV>
                <wp:extent cx="1257300" cy="530225"/>
                <wp:effectExtent l="0" t="0" r="0" b="317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8E8" w:rsidRDefault="00AB0B29" w:rsidP="005859E1">
                            <w:pPr>
                              <w:jc w:val="center"/>
                              <w:rPr>
                                <w:rFonts w:ascii="標楷體" w:eastAsia="標楷體"/>
                              </w:rPr>
                            </w:pPr>
                            <w:r>
                              <w:rPr>
                                <w:rFonts w:ascii="標楷體" w:eastAsia="標楷體" w:hint="eastAsia"/>
                              </w:rPr>
                              <w:t>第一類資本淨額</w:t>
                            </w:r>
                          </w:p>
                          <w:p w:rsidR="002A58E8" w:rsidRDefault="002A58E8" w:rsidP="005859E1">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AC55" id="_x0000_s1027" type="#_x0000_t202" style="position:absolute;left:0;text-align:left;margin-left:0;margin-top:8.95pt;width:99pt;height:41.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wchA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" o:allowincell="f" stroked="f">
                <v:textbox>
                  <w:txbxContent>
                    <w:p w:rsidR="002A58E8" w:rsidRDefault="00AB0B29" w:rsidP="005859E1">
                      <w:pPr>
                        <w:jc w:val="center"/>
                        <w:rPr>
                          <w:rFonts w:ascii="標楷體" w:eastAsia="標楷體"/>
                        </w:rPr>
                      </w:pPr>
                      <w:r>
                        <w:rPr>
                          <w:rFonts w:ascii="標楷體" w:eastAsia="標楷體" w:hint="eastAsia"/>
                        </w:rPr>
                        <w:t>第一類資本淨額</w:t>
                      </w:r>
                    </w:p>
                    <w:p w:rsidR="002A58E8" w:rsidRDefault="002A58E8" w:rsidP="005859E1">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Pr="00AE4FE4">
        <w:rPr>
          <w:rFonts w:eastAsia="標楷體" w:hint="eastAsia"/>
          <w:noProof/>
          <w:sz w:val="20"/>
        </w:rPr>
        <mc:AlternateContent>
          <mc:Choice Requires="wps">
            <w:drawing>
              <wp:anchor distT="0" distB="0" distL="114300" distR="114300" simplePos="0" relativeHeight="251671552" behindDoc="0" locked="0" layoutInCell="0" allowOverlap="1" wp14:anchorId="20DFFB00" wp14:editId="4BACF761">
                <wp:simplePos x="0" y="0"/>
                <wp:positionH relativeFrom="margin">
                  <wp:align>center</wp:align>
                </wp:positionH>
                <wp:positionV relativeFrom="paragraph">
                  <wp:posOffset>383164</wp:posOffset>
                </wp:positionV>
                <wp:extent cx="1449091" cy="7749"/>
                <wp:effectExtent l="0" t="0" r="36830" b="3048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91" cy="7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408A0" id="Line 27"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15pt" to="114.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O1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" o:allowincell="f">
                <w10:wrap anchorx="margin"/>
              </v:line>
            </w:pict>
          </mc:Fallback>
        </mc:AlternateContent>
      </w:r>
      <w:r w:rsidR="005859E1">
        <w:rPr>
          <w:rFonts w:eastAsia="標楷體" w:hint="eastAsia"/>
        </w:rPr>
        <w:t>第一類資本比率</w:t>
      </w:r>
      <w:r w:rsidR="00455AD2">
        <w:rPr>
          <w:rFonts w:eastAsia="標楷體" w:hint="eastAsia"/>
        </w:rPr>
        <w:t>=</w:t>
      </w:r>
    </w:p>
    <w:p w:rsidR="00B83F28" w:rsidRDefault="00AD2DF7" w:rsidP="00B83F28">
      <w:pPr>
        <w:pStyle w:val="a3"/>
        <w:spacing w:beforeLines="100" w:before="360" w:afterLines="50" w:after="180" w:line="380" w:lineRule="exact"/>
        <w:ind w:leftChars="0" w:left="975"/>
        <w:rPr>
          <w:rFonts w:eastAsia="標楷體"/>
        </w:rPr>
      </w:pPr>
      <w:r w:rsidRPr="00AE4FE4">
        <w:rPr>
          <w:rFonts w:eastAsia="標楷體" w:hint="eastAsia"/>
          <w:noProof/>
          <w:sz w:val="20"/>
        </w:rPr>
        <mc:AlternateContent>
          <mc:Choice Requires="wps">
            <w:drawing>
              <wp:anchor distT="0" distB="0" distL="114300" distR="114300" simplePos="0" relativeHeight="251665408" behindDoc="0" locked="0" layoutInCell="0" allowOverlap="1" wp14:anchorId="1F2A9485" wp14:editId="3F9081E4">
                <wp:simplePos x="0" y="0"/>
                <wp:positionH relativeFrom="margin">
                  <wp:posOffset>1820050</wp:posOffset>
                </wp:positionH>
                <wp:positionV relativeFrom="paragraph">
                  <wp:posOffset>112395</wp:posOffset>
                </wp:positionV>
                <wp:extent cx="2030400" cy="529200"/>
                <wp:effectExtent l="0" t="0" r="8255" b="4445"/>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400" cy="5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9E1" w:rsidRDefault="005859E1" w:rsidP="005859E1">
                            <w:pPr>
                              <w:jc w:val="center"/>
                              <w:rPr>
                                <w:rFonts w:ascii="標楷體" w:eastAsia="標楷體"/>
                              </w:rPr>
                            </w:pPr>
                            <w:r>
                              <w:rPr>
                                <w:rFonts w:ascii="標楷體" w:eastAsia="標楷體" w:hint="eastAsia"/>
                              </w:rPr>
                              <w:t>普通股權益第一類資本淨額</w:t>
                            </w:r>
                          </w:p>
                          <w:p w:rsidR="005859E1" w:rsidRDefault="005859E1" w:rsidP="005859E1">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A9485" id="_x0000_s1028" type="#_x0000_t202" style="position:absolute;left:0;text-align:left;margin-left:143.3pt;margin-top:8.85pt;width:159.85pt;height: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6hQ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" o:allowincell="f" stroked="f">
                <v:textbox>
                  <w:txbxContent>
                    <w:p w:rsidR="005859E1" w:rsidRDefault="005859E1" w:rsidP="005859E1">
                      <w:pPr>
                        <w:jc w:val="center"/>
                        <w:rPr>
                          <w:rFonts w:ascii="標楷體" w:eastAsia="標楷體"/>
                        </w:rPr>
                      </w:pPr>
                      <w:r>
                        <w:rPr>
                          <w:rFonts w:ascii="標楷體" w:eastAsia="標楷體" w:hint="eastAsia"/>
                        </w:rPr>
                        <w:t>普通股權益第一類資本淨額</w:t>
                      </w:r>
                    </w:p>
                    <w:p w:rsidR="005859E1" w:rsidRDefault="005859E1" w:rsidP="005859E1">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A16E17" w:rsidRPr="00AE4FE4">
        <w:rPr>
          <w:rFonts w:eastAsia="標楷體" w:hint="eastAsia"/>
          <w:noProof/>
          <w:sz w:val="20"/>
        </w:rPr>
        <mc:AlternateContent>
          <mc:Choice Requires="wps">
            <w:drawing>
              <wp:anchor distT="0" distB="0" distL="114300" distR="114300" simplePos="0" relativeHeight="251675648" behindDoc="0" locked="0" layoutInCell="0" allowOverlap="1" wp14:anchorId="7371531B" wp14:editId="5D8E2A78">
                <wp:simplePos x="0" y="0"/>
                <wp:positionH relativeFrom="margin">
                  <wp:posOffset>1877329</wp:posOffset>
                </wp:positionH>
                <wp:positionV relativeFrom="paragraph">
                  <wp:posOffset>394970</wp:posOffset>
                </wp:positionV>
                <wp:extent cx="1945038" cy="7750"/>
                <wp:effectExtent l="0" t="0" r="36195" b="3048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38" cy="7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0A247" id="Line 27"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7.8pt,31.1pt" to="300.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kSHgIAADc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" o:allowincell="f">
                <w10:wrap anchorx="margin"/>
              </v:line>
            </w:pict>
          </mc:Fallback>
        </mc:AlternateContent>
      </w:r>
      <w:r w:rsidR="00B83F28">
        <w:rPr>
          <w:rFonts w:eastAsia="標楷體" w:hint="eastAsia"/>
        </w:rPr>
        <w:t>普通股權益比率</w:t>
      </w:r>
      <w:r w:rsidR="00B83F28">
        <w:rPr>
          <w:rFonts w:eastAsia="標楷體" w:hint="eastAsia"/>
        </w:rPr>
        <w:t>=</w:t>
      </w:r>
    </w:p>
    <w:p w:rsidR="00B83F28" w:rsidRDefault="00886F76" w:rsidP="00AE6C44">
      <w:pPr>
        <w:spacing w:beforeLines="100" w:before="360" w:afterLines="50" w:after="180" w:line="380" w:lineRule="exact"/>
        <w:ind w:leftChars="150" w:left="360" w:firstLineChars="303" w:firstLine="606"/>
        <w:rPr>
          <w:rFonts w:eastAsia="標楷體"/>
        </w:rPr>
      </w:pPr>
      <w:r w:rsidRPr="00AE4FE4">
        <w:rPr>
          <w:rFonts w:eastAsia="標楷體" w:hint="eastAsia"/>
          <w:noProof/>
          <w:sz w:val="20"/>
        </w:rPr>
        <mc:AlternateContent>
          <mc:Choice Requires="wps">
            <w:drawing>
              <wp:anchor distT="0" distB="0" distL="114300" distR="114300" simplePos="0" relativeHeight="251683840" behindDoc="0" locked="0" layoutInCell="0" allowOverlap="1" wp14:anchorId="227C8907" wp14:editId="1EA19821">
                <wp:simplePos x="0" y="0"/>
                <wp:positionH relativeFrom="margin">
                  <wp:posOffset>1577340</wp:posOffset>
                </wp:positionH>
                <wp:positionV relativeFrom="paragraph">
                  <wp:posOffset>419100</wp:posOffset>
                </wp:positionV>
                <wp:extent cx="1449091" cy="7749"/>
                <wp:effectExtent l="0" t="0" r="36830" b="30480"/>
                <wp:wrapNone/>
                <wp:docPr id="1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91" cy="7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520E6" id="Line 27"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4.2pt,33pt" to="238.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dCFQ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" o:allowincell="f">
                <w10:wrap anchorx="margin"/>
              </v:line>
            </w:pict>
          </mc:Fallback>
        </mc:AlternateContent>
      </w:r>
      <w:r w:rsidR="00AD2DF7" w:rsidRPr="00AE4FE4">
        <w:rPr>
          <w:rFonts w:eastAsia="標楷體" w:hint="eastAsia"/>
          <w:noProof/>
          <w:sz w:val="20"/>
        </w:rPr>
        <mc:AlternateContent>
          <mc:Choice Requires="wps">
            <w:drawing>
              <wp:anchor distT="0" distB="0" distL="114300" distR="114300" simplePos="0" relativeHeight="251681792" behindDoc="0" locked="0" layoutInCell="0" allowOverlap="1" wp14:anchorId="308857AD" wp14:editId="799843A3">
                <wp:simplePos x="0" y="0"/>
                <wp:positionH relativeFrom="margin">
                  <wp:posOffset>1621048</wp:posOffset>
                </wp:positionH>
                <wp:positionV relativeFrom="paragraph">
                  <wp:posOffset>146309</wp:posOffset>
                </wp:positionV>
                <wp:extent cx="1256400" cy="529200"/>
                <wp:effectExtent l="0" t="0" r="1270" b="4445"/>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5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6E17" w:rsidRDefault="00A16E17" w:rsidP="00A16E17">
                            <w:pPr>
                              <w:jc w:val="center"/>
                              <w:rPr>
                                <w:rFonts w:ascii="標楷體" w:eastAsia="標楷體"/>
                              </w:rPr>
                            </w:pPr>
                            <w:r>
                              <w:rPr>
                                <w:rFonts w:ascii="標楷體" w:eastAsia="標楷體" w:hint="eastAsia"/>
                              </w:rPr>
                              <w:t>第一類資本淨額</w:t>
                            </w:r>
                          </w:p>
                          <w:p w:rsidR="00A16E17" w:rsidRDefault="00596938" w:rsidP="00A16E17">
                            <w:pPr>
                              <w:jc w:val="center"/>
                              <w:rPr>
                                <w:rFonts w:ascii="華康楷書體W5" w:eastAsia="華康楷書體W5"/>
                              </w:rPr>
                            </w:pPr>
                            <w:r>
                              <w:rPr>
                                <w:rFonts w:ascii="標楷體" w:eastAsia="標楷體" w:hint="eastAsia"/>
                              </w:rPr>
                              <w:t>暴</w:t>
                            </w:r>
                            <w:r w:rsidR="00A16E17">
                              <w:rPr>
                                <w:rFonts w:ascii="標楷體" w:eastAsia="標楷體" w:hint="eastAsia"/>
                              </w:rPr>
                              <w:t>險總額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57AD" id="_x0000_s1029" type="#_x0000_t202" style="position:absolute;left:0;text-align:left;margin-left:127.65pt;margin-top:11.5pt;width:98.95pt;height:41.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FbhAIAABg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" o:allowincell="f" stroked="f">
                <v:textbox>
                  <w:txbxContent>
                    <w:p w:rsidR="00A16E17" w:rsidRDefault="00A16E17" w:rsidP="00A16E17">
                      <w:pPr>
                        <w:jc w:val="center"/>
                        <w:rPr>
                          <w:rFonts w:ascii="標楷體" w:eastAsia="標楷體"/>
                        </w:rPr>
                      </w:pPr>
                      <w:r>
                        <w:rPr>
                          <w:rFonts w:ascii="標楷體" w:eastAsia="標楷體" w:hint="eastAsia"/>
                        </w:rPr>
                        <w:t>第一類資本淨額</w:t>
                      </w:r>
                    </w:p>
                    <w:p w:rsidR="00A16E17" w:rsidRDefault="00596938" w:rsidP="00A16E17">
                      <w:pPr>
                        <w:jc w:val="center"/>
                        <w:rPr>
                          <w:rFonts w:ascii="華康楷書體W5" w:eastAsia="華康楷書體W5"/>
                        </w:rPr>
                      </w:pPr>
                      <w:r>
                        <w:rPr>
                          <w:rFonts w:ascii="標楷體" w:eastAsia="標楷體" w:hint="eastAsia"/>
                        </w:rPr>
                        <w:t>暴</w:t>
                      </w:r>
                      <w:r w:rsidR="00A16E17">
                        <w:rPr>
                          <w:rFonts w:ascii="標楷體" w:eastAsia="標楷體" w:hint="eastAsia"/>
                        </w:rPr>
                        <w:t>險總額</w:t>
                      </w:r>
                    </w:p>
                  </w:txbxContent>
                </v:textbox>
                <w10:wrap anchorx="margin"/>
              </v:shape>
            </w:pict>
          </mc:Fallback>
        </mc:AlternateContent>
      </w:r>
      <w:r w:rsidR="00F40645">
        <w:rPr>
          <w:rFonts w:eastAsia="標楷體" w:hint="eastAsia"/>
        </w:rPr>
        <w:t>槓桿</w:t>
      </w:r>
      <w:r w:rsidR="00B83F28">
        <w:rPr>
          <w:rFonts w:eastAsia="標楷體" w:hint="eastAsia"/>
        </w:rPr>
        <w:t>比率</w:t>
      </w:r>
      <w:r w:rsidR="00B83F28">
        <w:rPr>
          <w:rFonts w:eastAsia="標楷體" w:hint="eastAsia"/>
        </w:rPr>
        <w:t>=</w:t>
      </w:r>
    </w:p>
    <w:p w:rsidR="00133FB9" w:rsidRPr="00AE4FE4" w:rsidRDefault="005859E1" w:rsidP="002C3F1D">
      <w:pPr>
        <w:pStyle w:val="a3"/>
        <w:numPr>
          <w:ilvl w:val="0"/>
          <w:numId w:val="5"/>
        </w:numPr>
        <w:spacing w:beforeLines="50" w:before="180" w:afterLines="50" w:after="180" w:line="380" w:lineRule="exact"/>
        <w:ind w:leftChars="157" w:left="978" w:hanging="601"/>
        <w:jc w:val="both"/>
        <w:rPr>
          <w:rFonts w:eastAsia="標楷體"/>
        </w:rPr>
      </w:pPr>
      <w:r>
        <w:rPr>
          <w:rFonts w:eastAsia="標楷體" w:hint="eastAsia"/>
        </w:rPr>
        <w:t>計算公式</w:t>
      </w:r>
      <w:r w:rsidR="007149EE" w:rsidRPr="00AE4FE4">
        <w:rPr>
          <w:rFonts w:eastAsia="標楷體" w:hint="eastAsia"/>
        </w:rPr>
        <w:t>有關</w:t>
      </w:r>
      <w:r>
        <w:rPr>
          <w:rFonts w:eastAsia="標楷體" w:hint="eastAsia"/>
        </w:rPr>
        <w:t>用</w:t>
      </w:r>
      <w:r w:rsidR="002B1FA7">
        <w:rPr>
          <w:rFonts w:eastAsia="標楷體" w:hint="eastAsia"/>
        </w:rPr>
        <w:t>詞</w:t>
      </w:r>
      <w:r w:rsidR="007149EE" w:rsidRPr="00AE4FE4">
        <w:rPr>
          <w:rFonts w:eastAsia="標楷體" w:hint="eastAsia"/>
        </w:rPr>
        <w:t>定義</w:t>
      </w:r>
      <w:r w:rsidR="002B1FA7">
        <w:rPr>
          <w:rFonts w:eastAsia="標楷體" w:hint="eastAsia"/>
        </w:rPr>
        <w:t>及</w:t>
      </w:r>
      <w:r>
        <w:rPr>
          <w:rFonts w:eastAsia="標楷體" w:hint="eastAsia"/>
        </w:rPr>
        <w:t>範圍</w:t>
      </w:r>
      <w:r w:rsidR="007149EE" w:rsidRPr="00AE4FE4">
        <w:rPr>
          <w:rFonts w:eastAsia="標楷體" w:hint="eastAsia"/>
        </w:rPr>
        <w:t>，</w:t>
      </w:r>
      <w:r w:rsidR="002B1FA7">
        <w:rPr>
          <w:rFonts w:eastAsia="標楷體" w:hint="eastAsia"/>
        </w:rPr>
        <w:t>請</w:t>
      </w:r>
      <w:r w:rsidR="007149EE" w:rsidRPr="00AE4FE4">
        <w:rPr>
          <w:rFonts w:eastAsia="標楷體" w:hint="eastAsia"/>
        </w:rPr>
        <w:t>參閱「銀行資本適足性及資本等級管理辦法」。</w:t>
      </w:r>
    </w:p>
    <w:p w:rsidR="00133FB9" w:rsidRPr="00AE4FE4" w:rsidRDefault="00150FF1" w:rsidP="00AF279A">
      <w:pPr>
        <w:pStyle w:val="a3"/>
        <w:spacing w:afterLines="25" w:after="90" w:line="380" w:lineRule="exact"/>
        <w:ind w:leftChars="0" w:left="358" w:hangingChars="112" w:hanging="358"/>
        <w:rPr>
          <w:rFonts w:eastAsia="標楷體"/>
          <w:sz w:val="32"/>
        </w:rPr>
      </w:pPr>
      <w:r w:rsidRPr="00AE4FE4">
        <w:rPr>
          <w:rFonts w:eastAsia="標楷體" w:hint="eastAsia"/>
          <w:noProof/>
          <w:sz w:val="32"/>
        </w:rPr>
        <mc:AlternateContent>
          <mc:Choice Requires="wps">
            <w:drawing>
              <wp:anchor distT="0" distB="0" distL="114300" distR="114300" simplePos="0" relativeHeight="251653120" behindDoc="0" locked="0" layoutInCell="0" allowOverlap="1">
                <wp:simplePos x="0" y="0"/>
                <wp:positionH relativeFrom="column">
                  <wp:posOffset>1241322</wp:posOffset>
                </wp:positionH>
                <wp:positionV relativeFrom="paragraph">
                  <wp:posOffset>254921</wp:posOffset>
                </wp:positionV>
                <wp:extent cx="819150" cy="5715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Default="00133FB9" w:rsidP="00150FF1">
                            <w:pPr>
                              <w:spacing w:line="320" w:lineRule="atLeast"/>
                              <w:jc w:val="center"/>
                              <w:rPr>
                                <w:rFonts w:ascii="標楷體" w:eastAsia="標楷體"/>
                              </w:rPr>
                            </w:pPr>
                            <w:r>
                              <w:rPr>
                                <w:rFonts w:ascii="標楷體" w:eastAsia="標楷體" w:hint="eastAsia"/>
                              </w:rPr>
                              <w:t>逾期放款</w:t>
                            </w:r>
                          </w:p>
                          <w:p w:rsidR="00133FB9" w:rsidRDefault="00114C10">
                            <w:pPr>
                              <w:spacing w:line="320" w:lineRule="atLeast"/>
                              <w:rPr>
                                <w:rFonts w:ascii="標楷體" w:eastAsia="標楷體"/>
                              </w:rPr>
                            </w:pPr>
                            <w:r>
                              <w:rPr>
                                <w:rFonts w:ascii="標楷體" w:eastAsia="標楷體" w:hint="eastAsia"/>
                              </w:rPr>
                              <w:t xml:space="preserve"> </w:t>
                            </w:r>
                            <w:r w:rsidR="00133FB9">
                              <w:rPr>
                                <w:rFonts w:ascii="標楷體" w:eastAsia="標楷體" w:hint="eastAsia"/>
                              </w:rPr>
                              <w:t>放  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97.75pt;margin-top:20.05pt;width:6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" o:allowincell="f" stroked="f">
                <v:textbox>
                  <w:txbxContent>
                    <w:p w:rsidR="00133FB9" w:rsidRDefault="00133FB9" w:rsidP="00150FF1">
                      <w:pPr>
                        <w:spacing w:line="320" w:lineRule="atLeast"/>
                        <w:jc w:val="center"/>
                        <w:rPr>
                          <w:rFonts w:ascii="標楷體" w:eastAsia="標楷體"/>
                        </w:rPr>
                      </w:pPr>
                      <w:r>
                        <w:rPr>
                          <w:rFonts w:ascii="標楷體" w:eastAsia="標楷體" w:hint="eastAsia"/>
                        </w:rPr>
                        <w:t>逾期放款</w:t>
                      </w:r>
                    </w:p>
                    <w:p w:rsidR="00133FB9" w:rsidRDefault="00114C10">
                      <w:pPr>
                        <w:spacing w:line="320" w:lineRule="atLeast"/>
                        <w:rPr>
                          <w:rFonts w:ascii="標楷體" w:eastAsia="標楷體"/>
                        </w:rPr>
                      </w:pPr>
                      <w:r>
                        <w:rPr>
                          <w:rFonts w:ascii="標楷體" w:eastAsia="標楷體" w:hint="eastAsia"/>
                        </w:rPr>
                        <w:t xml:space="preserve"> </w:t>
                      </w:r>
                      <w:r w:rsidR="00133FB9">
                        <w:rPr>
                          <w:rFonts w:ascii="標楷體" w:eastAsia="標楷體" w:hint="eastAsia"/>
                        </w:rPr>
                        <w:t>放  款</w:t>
                      </w:r>
                    </w:p>
                  </w:txbxContent>
                </v:textbox>
              </v:shape>
            </w:pict>
          </mc:Fallback>
        </mc:AlternateContent>
      </w:r>
      <w:r w:rsidR="008B695A" w:rsidRPr="00AE4FE4">
        <w:rPr>
          <w:rFonts w:eastAsia="標楷體" w:hint="eastAsia"/>
          <w:sz w:val="32"/>
        </w:rPr>
        <w:t>二</w:t>
      </w:r>
      <w:r w:rsidR="00133FB9" w:rsidRPr="00AE4FE4">
        <w:rPr>
          <w:rFonts w:eastAsia="標楷體" w:hint="eastAsia"/>
          <w:sz w:val="32"/>
        </w:rPr>
        <w:t>、逾放比率</w:t>
      </w:r>
    </w:p>
    <w:p w:rsidR="00133FB9" w:rsidRPr="00AE4FE4" w:rsidRDefault="005F3951" w:rsidP="00114C10">
      <w:pPr>
        <w:spacing w:beforeLines="50" w:before="180" w:afterLines="70" w:after="252" w:line="380" w:lineRule="exact"/>
        <w:ind w:left="357"/>
        <w:rPr>
          <w:rFonts w:eastAsia="標楷體"/>
        </w:rPr>
      </w:pPr>
      <w:r w:rsidRPr="00AE4FE4">
        <w:rPr>
          <w:rFonts w:eastAsia="標楷體" w:hint="eastAsia"/>
          <w:noProof/>
        </w:rPr>
        <mc:AlternateContent>
          <mc:Choice Requires="wps">
            <w:drawing>
              <wp:anchor distT="0" distB="0" distL="114300" distR="114300" simplePos="0" relativeHeight="251654144" behindDoc="0" locked="0" layoutInCell="0" allowOverlap="1">
                <wp:simplePos x="0" y="0"/>
                <wp:positionH relativeFrom="column">
                  <wp:posOffset>1257300</wp:posOffset>
                </wp:positionH>
                <wp:positionV relativeFrom="paragraph">
                  <wp:posOffset>264795</wp:posOffset>
                </wp:positionV>
                <wp:extent cx="80010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F20D"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0.85pt" to="16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" o:allowincell="f"/>
            </w:pict>
          </mc:Fallback>
        </mc:AlternateContent>
      </w:r>
      <w:r w:rsidR="00133FB9" w:rsidRPr="00AE4FE4">
        <w:rPr>
          <w:rFonts w:eastAsia="標楷體" w:hint="eastAsia"/>
        </w:rPr>
        <w:t>其計算公式為</w:t>
      </w:r>
    </w:p>
    <w:p w:rsidR="007149EE" w:rsidRPr="00AE4FE4" w:rsidRDefault="00133FB9" w:rsidP="002C3F1D">
      <w:pPr>
        <w:spacing w:afterLines="50" w:after="180" w:line="380" w:lineRule="exact"/>
        <w:ind w:leftChars="150" w:left="360"/>
        <w:jc w:val="both"/>
        <w:rPr>
          <w:rFonts w:eastAsia="標楷體"/>
        </w:rPr>
      </w:pPr>
      <w:r w:rsidRPr="00AE4FE4">
        <w:rPr>
          <w:rFonts w:eastAsia="標楷體" w:hint="eastAsia"/>
        </w:rPr>
        <w:t>94</w:t>
      </w:r>
      <w:r w:rsidRPr="00AE4FE4">
        <w:rPr>
          <w:rFonts w:eastAsia="標楷體" w:hint="eastAsia"/>
        </w:rPr>
        <w:t>年</w:t>
      </w:r>
      <w:r w:rsidRPr="00AE4FE4">
        <w:rPr>
          <w:rFonts w:eastAsia="標楷體" w:hint="eastAsia"/>
        </w:rPr>
        <w:t>7</w:t>
      </w:r>
      <w:r w:rsidRPr="00AE4FE4">
        <w:rPr>
          <w:rFonts w:eastAsia="標楷體" w:hint="eastAsia"/>
        </w:rPr>
        <w:t>月</w:t>
      </w:r>
      <w:r w:rsidRPr="00AE4FE4">
        <w:rPr>
          <w:rFonts w:eastAsia="標楷體" w:hint="eastAsia"/>
        </w:rPr>
        <w:t>1</w:t>
      </w:r>
      <w:r w:rsidRPr="00AE4FE4">
        <w:rPr>
          <w:rFonts w:eastAsia="標楷體" w:hint="eastAsia"/>
        </w:rPr>
        <w:t>日起新修訂逾期放款定義改為積欠本金或利息超過清償期</w:t>
      </w:r>
      <w:r w:rsidRPr="00AE4FE4">
        <w:rPr>
          <w:rFonts w:eastAsia="標楷體" w:hint="eastAsia"/>
        </w:rPr>
        <w:t>3</w:t>
      </w:r>
      <w:r w:rsidRPr="00AE4FE4">
        <w:rPr>
          <w:rFonts w:eastAsia="標楷體" w:hint="eastAsia"/>
        </w:rPr>
        <w:t>個月，或雖未超過</w:t>
      </w:r>
      <w:r w:rsidRPr="00AE4FE4">
        <w:rPr>
          <w:rFonts w:eastAsia="標楷體" w:hint="eastAsia"/>
        </w:rPr>
        <w:t>3</w:t>
      </w:r>
      <w:r w:rsidRPr="00AE4FE4">
        <w:rPr>
          <w:rFonts w:eastAsia="標楷體" w:hint="eastAsia"/>
        </w:rPr>
        <w:t>個月，但已向主、從債務人訴追或處分擔保品者。</w:t>
      </w:r>
    </w:p>
    <w:p w:rsidR="00133FB9" w:rsidRPr="00AE4FE4" w:rsidRDefault="008B695A" w:rsidP="00AF279A">
      <w:pPr>
        <w:pStyle w:val="a3"/>
        <w:spacing w:afterLines="25" w:after="90" w:line="380" w:lineRule="exact"/>
        <w:ind w:leftChars="0" w:left="358" w:hangingChars="112" w:hanging="358"/>
        <w:rPr>
          <w:rFonts w:eastAsia="標楷體"/>
          <w:sz w:val="32"/>
        </w:rPr>
      </w:pPr>
      <w:r w:rsidRPr="00AE4FE4">
        <w:rPr>
          <w:rFonts w:eastAsia="標楷體" w:cs="標楷體" w:hint="eastAsia"/>
          <w:sz w:val="32"/>
        </w:rPr>
        <w:t>三</w:t>
      </w:r>
      <w:r w:rsidR="00133FB9" w:rsidRPr="00AE4FE4">
        <w:rPr>
          <w:rFonts w:eastAsia="標楷體" w:cs="標楷體" w:hint="eastAsia"/>
          <w:sz w:val="32"/>
        </w:rPr>
        <w:t>、</w:t>
      </w:r>
      <w:r w:rsidR="00133FB9" w:rsidRPr="00AE4FE4">
        <w:rPr>
          <w:rFonts w:eastAsia="標楷體" w:hint="eastAsia"/>
          <w:sz w:val="32"/>
        </w:rPr>
        <w:t>平均資產</w:t>
      </w:r>
    </w:p>
    <w:p w:rsidR="00133FB9" w:rsidRPr="00AE4FE4" w:rsidRDefault="00133FB9" w:rsidP="002C3F1D">
      <w:pPr>
        <w:spacing w:afterLines="50" w:after="180" w:line="380" w:lineRule="exact"/>
        <w:ind w:left="357"/>
        <w:jc w:val="both"/>
        <w:rPr>
          <w:rFonts w:eastAsia="標楷體"/>
          <w:sz w:val="32"/>
        </w:rPr>
      </w:pPr>
      <w:r w:rsidRPr="00AE4FE4">
        <w:rPr>
          <w:rFonts w:eastAsia="標楷體" w:hint="eastAsia"/>
        </w:rPr>
        <w:t>當年累計至基準日之日平均資產，惟已扣除或有資產及代理項目。</w:t>
      </w:r>
    </w:p>
    <w:p w:rsidR="00133FB9" w:rsidRPr="00AE4FE4" w:rsidRDefault="008B695A" w:rsidP="00AF279A">
      <w:pPr>
        <w:pStyle w:val="a3"/>
        <w:spacing w:afterLines="25" w:after="90" w:line="380" w:lineRule="exact"/>
        <w:ind w:leftChars="0" w:left="358" w:hangingChars="112" w:hanging="358"/>
        <w:rPr>
          <w:rFonts w:eastAsia="標楷體"/>
          <w:sz w:val="32"/>
        </w:rPr>
      </w:pPr>
      <w:r w:rsidRPr="00AE4FE4">
        <w:rPr>
          <w:rFonts w:eastAsia="標楷體" w:cs="標楷體" w:hint="eastAsia"/>
          <w:sz w:val="32"/>
        </w:rPr>
        <w:t>四</w:t>
      </w:r>
      <w:r w:rsidR="00133FB9" w:rsidRPr="00AE4FE4">
        <w:rPr>
          <w:rFonts w:eastAsia="標楷體" w:cs="標楷體" w:hint="eastAsia"/>
          <w:sz w:val="32"/>
        </w:rPr>
        <w:t>、</w:t>
      </w:r>
      <w:r w:rsidR="00133FB9" w:rsidRPr="00AE4FE4">
        <w:rPr>
          <w:rFonts w:eastAsia="標楷體" w:hint="eastAsia"/>
          <w:sz w:val="32"/>
        </w:rPr>
        <w:t>平均</w:t>
      </w:r>
      <w:r w:rsidR="00EC6F47" w:rsidRPr="00AF279A">
        <w:rPr>
          <w:rFonts w:eastAsia="標楷體" w:cs="標楷體" w:hint="eastAsia"/>
          <w:sz w:val="32"/>
        </w:rPr>
        <w:t>權益</w:t>
      </w:r>
    </w:p>
    <w:p w:rsidR="007149EE" w:rsidRDefault="00D61920" w:rsidP="008B695A">
      <w:pPr>
        <w:spacing w:afterLines="50" w:after="180" w:line="380" w:lineRule="exact"/>
        <w:ind w:left="357"/>
        <w:rPr>
          <w:rFonts w:eastAsia="標楷體"/>
        </w:rPr>
      </w:pPr>
      <w:r w:rsidRPr="00D61920">
        <w:rPr>
          <w:rFonts w:eastAsia="標楷體" w:hint="eastAsia"/>
        </w:rPr>
        <w:t>其計算公式為</w:t>
      </w:r>
      <w:r w:rsidR="00133FB9" w:rsidRPr="00AE4FE4">
        <w:rPr>
          <w:rFonts w:eastAsia="標楷體" w:hint="eastAsia"/>
        </w:rPr>
        <w:t>平均資產</w:t>
      </w:r>
      <w:r w:rsidRPr="00AE4FE4">
        <w:rPr>
          <w:rFonts w:eastAsia="標楷體" w:hint="eastAsia"/>
        </w:rPr>
        <w:t>–</w:t>
      </w:r>
      <w:r w:rsidR="00133FB9" w:rsidRPr="00AE4FE4">
        <w:rPr>
          <w:rFonts w:eastAsia="標楷體" w:hint="eastAsia"/>
        </w:rPr>
        <w:t>平均負債。</w:t>
      </w:r>
    </w:p>
    <w:p w:rsidR="00070B75" w:rsidRPr="00AE4FE4" w:rsidRDefault="00070B75" w:rsidP="00070B75">
      <w:pPr>
        <w:pStyle w:val="a3"/>
        <w:spacing w:afterLines="25" w:after="90" w:line="380" w:lineRule="exact"/>
        <w:ind w:leftChars="0" w:left="358" w:hangingChars="112" w:hanging="358"/>
        <w:rPr>
          <w:rFonts w:eastAsia="標楷體" w:cs="標楷體"/>
          <w:sz w:val="32"/>
          <w:szCs w:val="32"/>
        </w:rPr>
      </w:pPr>
      <w:r w:rsidRPr="00AE4FE4">
        <w:rPr>
          <w:rFonts w:eastAsia="標楷體" w:cs="標楷體" w:hint="eastAsia"/>
          <w:sz w:val="32"/>
        </w:rPr>
        <w:t>五</w:t>
      </w:r>
      <w:r w:rsidRPr="00AE4FE4">
        <w:rPr>
          <w:rFonts w:eastAsia="標楷體" w:cs="標楷體" w:hint="eastAsia"/>
          <w:sz w:val="32"/>
          <w:szCs w:val="32"/>
        </w:rPr>
        <w:t>、淨</w:t>
      </w:r>
      <w:r w:rsidRPr="00AF279A">
        <w:rPr>
          <w:rFonts w:eastAsia="標楷體" w:hint="eastAsia"/>
          <w:sz w:val="32"/>
        </w:rPr>
        <w:t>收益</w:t>
      </w:r>
    </w:p>
    <w:p w:rsidR="00070B75" w:rsidRDefault="00070B75" w:rsidP="00070B75">
      <w:pPr>
        <w:spacing w:afterLines="50" w:after="180" w:line="380" w:lineRule="exact"/>
        <w:ind w:left="357"/>
        <w:rPr>
          <w:rFonts w:eastAsia="標楷體"/>
        </w:rPr>
      </w:pPr>
      <w:r w:rsidRPr="00AE4FE4">
        <w:rPr>
          <w:rFonts w:eastAsia="標楷體" w:hint="eastAsia"/>
        </w:rPr>
        <w:t>其計算公式為利息淨收益</w:t>
      </w:r>
      <w:r w:rsidRPr="00AE4FE4">
        <w:rPr>
          <w:rFonts w:eastAsia="標楷體" w:hint="eastAsia"/>
        </w:rPr>
        <w:t>+</w:t>
      </w:r>
      <w:r w:rsidRPr="00AE4FE4">
        <w:rPr>
          <w:rFonts w:eastAsia="標楷體" w:hint="eastAsia"/>
        </w:rPr>
        <w:t>利息以外淨收益。</w:t>
      </w:r>
    </w:p>
    <w:p w:rsidR="00E95D00" w:rsidRPr="00AE4FE4" w:rsidRDefault="00E95D00" w:rsidP="00E95D00">
      <w:pPr>
        <w:pStyle w:val="a3"/>
        <w:spacing w:afterLines="25" w:after="90" w:line="380" w:lineRule="exact"/>
        <w:ind w:leftChars="0" w:left="358" w:hangingChars="112" w:hanging="358"/>
        <w:rPr>
          <w:rFonts w:eastAsia="標楷體" w:cs="標楷體"/>
          <w:sz w:val="32"/>
          <w:szCs w:val="32"/>
        </w:rPr>
      </w:pPr>
      <w:r>
        <w:rPr>
          <w:rFonts w:eastAsia="標楷體" w:cs="標楷體" w:hint="eastAsia"/>
          <w:sz w:val="32"/>
          <w:szCs w:val="32"/>
        </w:rPr>
        <w:t>六</w:t>
      </w:r>
      <w:r w:rsidRPr="00AE4FE4">
        <w:rPr>
          <w:rFonts w:eastAsia="標楷體" w:cs="標楷體" w:hint="eastAsia"/>
          <w:sz w:val="32"/>
          <w:szCs w:val="32"/>
        </w:rPr>
        <w:t>、</w:t>
      </w:r>
      <w:r w:rsidRPr="00CE2A33">
        <w:rPr>
          <w:rFonts w:eastAsia="標楷體" w:cs="標楷體" w:hint="eastAsia"/>
          <w:sz w:val="32"/>
          <w:szCs w:val="32"/>
        </w:rPr>
        <w:t>稅前淨利</w:t>
      </w:r>
      <w:r w:rsidRPr="00CE2A33">
        <w:rPr>
          <w:rFonts w:eastAsia="標楷體" w:cs="標楷體" w:hint="eastAsia"/>
          <w:sz w:val="32"/>
          <w:szCs w:val="32"/>
        </w:rPr>
        <w:t xml:space="preserve"> / </w:t>
      </w:r>
      <w:r w:rsidRPr="00CE2A33">
        <w:rPr>
          <w:rFonts w:eastAsia="標楷體" w:cs="標楷體" w:hint="eastAsia"/>
          <w:sz w:val="32"/>
          <w:szCs w:val="32"/>
        </w:rPr>
        <w:t>員工人數</w:t>
      </w:r>
    </w:p>
    <w:p w:rsidR="00E95D00" w:rsidRDefault="00E95D00" w:rsidP="00E95D00">
      <w:pPr>
        <w:spacing w:line="380" w:lineRule="exact"/>
        <w:ind w:left="360"/>
        <w:jc w:val="both"/>
        <w:rPr>
          <w:rFonts w:eastAsia="標楷體"/>
        </w:rPr>
      </w:pPr>
      <w:r w:rsidRPr="00CE2A33">
        <w:rPr>
          <w:rFonts w:eastAsia="標楷體" w:hint="eastAsia"/>
        </w:rPr>
        <w:t>員工人數</w:t>
      </w:r>
      <w:r>
        <w:rPr>
          <w:rFonts w:eastAsia="標楷體" w:hint="eastAsia"/>
        </w:rPr>
        <w:t>係指全行實際從事銀行業務及相關管理事務之員工人數；本</w:t>
      </w:r>
      <w:r w:rsidRPr="00CE2A33">
        <w:rPr>
          <w:rFonts w:eastAsia="標楷體" w:hint="eastAsia"/>
        </w:rPr>
        <w:t>比率</w:t>
      </w:r>
      <w:r w:rsidR="00486572">
        <w:rPr>
          <w:rFonts w:eastAsia="標楷體" w:hint="eastAsia"/>
        </w:rPr>
        <w:t>之稅前淨利</w:t>
      </w:r>
      <w:bookmarkStart w:id="0" w:name="_GoBack"/>
      <w:bookmarkEnd w:id="0"/>
      <w:r w:rsidR="00486572">
        <w:rPr>
          <w:rFonts w:eastAsia="標楷體" w:hint="eastAsia"/>
        </w:rPr>
        <w:t>已</w:t>
      </w:r>
      <w:r w:rsidRPr="00CE2A33">
        <w:rPr>
          <w:rFonts w:eastAsia="標楷體" w:hint="eastAsia"/>
        </w:rPr>
        <w:t>年率</w:t>
      </w:r>
      <w:r>
        <w:rPr>
          <w:rFonts w:eastAsia="標楷體" w:hint="eastAsia"/>
        </w:rPr>
        <w:t>化</w:t>
      </w:r>
      <w:r w:rsidRPr="00CE2A33">
        <w:rPr>
          <w:rFonts w:eastAsia="標楷體" w:hint="eastAsia"/>
        </w:rPr>
        <w:t>。</w:t>
      </w:r>
    </w:p>
    <w:p w:rsidR="00E95D00" w:rsidRPr="00E95D00" w:rsidRDefault="00E95D00" w:rsidP="00070B75">
      <w:pPr>
        <w:spacing w:afterLines="50" w:after="180" w:line="380" w:lineRule="exact"/>
        <w:ind w:left="357"/>
        <w:rPr>
          <w:rFonts w:eastAsia="標楷體"/>
        </w:rPr>
      </w:pPr>
    </w:p>
    <w:p w:rsidR="001702C8" w:rsidRPr="00AE4FE4" w:rsidRDefault="00E95D00" w:rsidP="00AF279A">
      <w:pPr>
        <w:pStyle w:val="a3"/>
        <w:spacing w:afterLines="25" w:after="90" w:line="380" w:lineRule="exact"/>
        <w:ind w:leftChars="0" w:left="358" w:hangingChars="112" w:hanging="358"/>
        <w:rPr>
          <w:rFonts w:eastAsia="標楷體"/>
          <w:sz w:val="32"/>
        </w:rPr>
      </w:pPr>
      <w:r>
        <w:rPr>
          <w:rFonts w:eastAsia="標楷體" w:cs="標楷體" w:hint="eastAsia"/>
          <w:sz w:val="32"/>
        </w:rPr>
        <w:lastRenderedPageBreak/>
        <w:t>七</w:t>
      </w:r>
      <w:r w:rsidR="001702C8" w:rsidRPr="00AE4FE4">
        <w:rPr>
          <w:rFonts w:eastAsia="標楷體" w:cs="標楷體" w:hint="eastAsia"/>
          <w:sz w:val="32"/>
        </w:rPr>
        <w:t>、</w:t>
      </w:r>
      <w:r w:rsidR="001702C8" w:rsidRPr="00AF279A">
        <w:rPr>
          <w:rFonts w:eastAsia="標楷體" w:cs="標楷體" w:hint="eastAsia"/>
          <w:sz w:val="32"/>
        </w:rPr>
        <w:t>流動性</w:t>
      </w:r>
      <w:r w:rsidR="001702C8">
        <w:rPr>
          <w:rFonts w:eastAsia="標楷體" w:hint="eastAsia"/>
          <w:sz w:val="32"/>
        </w:rPr>
        <w:t>覆蓋</w:t>
      </w:r>
      <w:r w:rsidR="001702C8" w:rsidRPr="00AE4FE4">
        <w:rPr>
          <w:rFonts w:eastAsia="標楷體" w:hint="eastAsia"/>
          <w:sz w:val="32"/>
        </w:rPr>
        <w:t>比率</w:t>
      </w:r>
    </w:p>
    <w:p w:rsidR="001702C8" w:rsidRPr="00AE4FE4" w:rsidRDefault="000A2BFF" w:rsidP="00AD2DF7">
      <w:pPr>
        <w:spacing w:beforeLines="100" w:before="360" w:line="380" w:lineRule="exact"/>
        <w:ind w:leftChars="150" w:left="360"/>
        <w:rPr>
          <w:rFonts w:eastAsia="標楷體"/>
        </w:rPr>
      </w:pPr>
      <w:r w:rsidRPr="00AE4FE4">
        <w:rPr>
          <w:rFonts w:eastAsia="標楷體" w:hint="eastAsia"/>
          <w:noProof/>
          <w:sz w:val="20"/>
        </w:rPr>
        <mc:AlternateContent>
          <mc:Choice Requires="wps">
            <w:drawing>
              <wp:anchor distT="0" distB="0" distL="114300" distR="114300" simplePos="0" relativeHeight="251659264" behindDoc="0" locked="0" layoutInCell="0" allowOverlap="1">
                <wp:simplePos x="0" y="0"/>
                <wp:positionH relativeFrom="margin">
                  <wp:posOffset>1371600</wp:posOffset>
                </wp:positionH>
                <wp:positionV relativeFrom="paragraph">
                  <wp:posOffset>321761</wp:posOffset>
                </wp:positionV>
                <wp:extent cx="2356260" cy="7374"/>
                <wp:effectExtent l="0" t="0" r="25400" b="3111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260" cy="7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70A70" id="Line 2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pt,25.35pt" to="293.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" o:allowincell="f">
                <w10:wrap anchorx="margin"/>
              </v:line>
            </w:pict>
          </mc:Fallback>
        </mc:AlternateContent>
      </w:r>
      <w:r w:rsidR="00AD2DF7" w:rsidRPr="00AE4FE4">
        <w:rPr>
          <w:rFonts w:eastAsia="標楷體" w:hint="eastAsia"/>
          <w:noProof/>
          <w:sz w:val="20"/>
        </w:rPr>
        <mc:AlternateContent>
          <mc:Choice Requires="wps">
            <w:drawing>
              <wp:anchor distT="0" distB="0" distL="114300" distR="114300" simplePos="0" relativeHeight="251658240" behindDoc="0" locked="0" layoutInCell="0" allowOverlap="1">
                <wp:simplePos x="0" y="0"/>
                <wp:positionH relativeFrom="margin">
                  <wp:posOffset>1296390</wp:posOffset>
                </wp:positionH>
                <wp:positionV relativeFrom="paragraph">
                  <wp:posOffset>46861</wp:posOffset>
                </wp:positionV>
                <wp:extent cx="2495550" cy="530225"/>
                <wp:effectExtent l="0" t="0" r="0" b="317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C8" w:rsidRDefault="001702C8" w:rsidP="001702C8">
                            <w:pPr>
                              <w:jc w:val="center"/>
                              <w:rPr>
                                <w:rFonts w:ascii="標楷體" w:eastAsia="標楷體"/>
                              </w:rPr>
                            </w:pPr>
                            <w:r w:rsidRPr="001702C8">
                              <w:rPr>
                                <w:rFonts w:ascii="標楷體" w:eastAsia="標楷體" w:hint="eastAsia"/>
                              </w:rPr>
                              <w:t>合格高品質流動性資產總額</w:t>
                            </w:r>
                          </w:p>
                          <w:p w:rsidR="001702C8" w:rsidRDefault="001702C8" w:rsidP="001702C8">
                            <w:pPr>
                              <w:jc w:val="center"/>
                              <w:rPr>
                                <w:rFonts w:ascii="華康楷書體W5" w:eastAsia="華康楷書體W5"/>
                              </w:rPr>
                            </w:pPr>
                            <w:r w:rsidRPr="001702C8">
                              <w:rPr>
                                <w:rFonts w:ascii="標楷體" w:eastAsia="標楷體" w:hint="eastAsia"/>
                              </w:rPr>
                              <w:t>未來</w:t>
                            </w:r>
                            <w:r w:rsidRPr="00C432A2">
                              <w:rPr>
                                <w:rFonts w:eastAsia="標楷體"/>
                              </w:rPr>
                              <w:t>30</w:t>
                            </w:r>
                            <w:r w:rsidRPr="00C432A2">
                              <w:rPr>
                                <w:rFonts w:eastAsia="標楷體"/>
                              </w:rPr>
                              <w:t>個</w:t>
                            </w:r>
                            <w:r w:rsidRPr="001702C8">
                              <w:rPr>
                                <w:rFonts w:ascii="標楷體" w:eastAsia="標楷體" w:hint="eastAsia"/>
                              </w:rPr>
                              <w:t>日曆日內之淨現金流出總額</w:t>
                            </w:r>
                            <w:r>
                              <w:rPr>
                                <w:rFonts w:ascii="標楷體" w:eastAsia="標楷體"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02.1pt;margin-top:3.7pt;width:196.5pt;height:4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21hQIAABc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" o:allowincell="f" stroked="f">
                <v:textbox>
                  <w:txbxContent>
                    <w:p w:rsidR="001702C8" w:rsidRDefault="001702C8" w:rsidP="001702C8">
                      <w:pPr>
                        <w:jc w:val="center"/>
                        <w:rPr>
                          <w:rFonts w:ascii="標楷體" w:eastAsia="標楷體"/>
                        </w:rPr>
                      </w:pPr>
                      <w:r w:rsidRPr="001702C8">
                        <w:rPr>
                          <w:rFonts w:ascii="標楷體" w:eastAsia="標楷體" w:hint="eastAsia"/>
                        </w:rPr>
                        <w:t>合格高品質流動性資產總額</w:t>
                      </w:r>
                    </w:p>
                    <w:p w:rsidR="001702C8" w:rsidRDefault="001702C8" w:rsidP="001702C8">
                      <w:pPr>
                        <w:jc w:val="center"/>
                        <w:rPr>
                          <w:rFonts w:ascii="華康楷書體W5" w:eastAsia="華康楷書體W5"/>
                        </w:rPr>
                      </w:pPr>
                      <w:r w:rsidRPr="001702C8">
                        <w:rPr>
                          <w:rFonts w:ascii="標楷體" w:eastAsia="標楷體" w:hint="eastAsia"/>
                        </w:rPr>
                        <w:t>未來</w:t>
                      </w:r>
                      <w:r w:rsidRPr="00C432A2">
                        <w:rPr>
                          <w:rFonts w:eastAsia="標楷體"/>
                        </w:rPr>
                        <w:t>30</w:t>
                      </w:r>
                      <w:r w:rsidRPr="00C432A2">
                        <w:rPr>
                          <w:rFonts w:eastAsia="標楷體"/>
                        </w:rPr>
                        <w:t>個</w:t>
                      </w:r>
                      <w:r w:rsidRPr="001702C8">
                        <w:rPr>
                          <w:rFonts w:ascii="標楷體" w:eastAsia="標楷體" w:hint="eastAsia"/>
                        </w:rPr>
                        <w:t>日曆日內之淨現金流出總額</w:t>
                      </w:r>
                      <w:r>
                        <w:rPr>
                          <w:rFonts w:ascii="標楷體" w:eastAsia="標楷體" w:hint="eastAsia"/>
                        </w:rPr>
                        <w:t xml:space="preserve"> </w:t>
                      </w:r>
                    </w:p>
                  </w:txbxContent>
                </v:textbox>
                <w10:wrap anchorx="margin"/>
              </v:shape>
            </w:pict>
          </mc:Fallback>
        </mc:AlternateContent>
      </w:r>
      <w:r w:rsidR="00AD2DF7">
        <w:rPr>
          <w:noProof/>
        </w:rPr>
        <mc:AlternateContent>
          <mc:Choice Requires="wps">
            <w:drawing>
              <wp:anchor distT="0" distB="0" distL="114300" distR="114300" simplePos="0" relativeHeight="251660288" behindDoc="0" locked="0" layoutInCell="1" allowOverlap="1">
                <wp:simplePos x="0" y="0"/>
                <wp:positionH relativeFrom="column">
                  <wp:posOffset>3878107</wp:posOffset>
                </wp:positionH>
                <wp:positionV relativeFrom="paragraph">
                  <wp:posOffset>147578</wp:posOffset>
                </wp:positionV>
                <wp:extent cx="756285" cy="333375"/>
                <wp:effectExtent l="0" t="0" r="5715" b="952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C8" w:rsidRDefault="001702C8">
                            <w:r w:rsidRPr="001702C8">
                              <w:rPr>
                                <w:rFonts w:hint="eastAsia"/>
                              </w:rPr>
                              <w:t>×</w:t>
                            </w:r>
                            <w:r w:rsidRPr="001702C8">
                              <w:rPr>
                                <w:rFonts w:hint="eastAsia"/>
                              </w:rPr>
                              <w:t>100</w:t>
                            </w:r>
                            <w:r w:rsidR="00BE20D7">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32" type="#_x0000_t202" style="position:absolute;left:0;text-align:left;margin-left:305.35pt;margin-top:11.6pt;width:59.5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" stroked="f">
                <v:textbox>
                  <w:txbxContent>
                    <w:p w:rsidR="001702C8" w:rsidRDefault="001702C8">
                      <w:r w:rsidRPr="001702C8">
                        <w:rPr>
                          <w:rFonts w:hint="eastAsia"/>
                        </w:rPr>
                        <w:t>×</w:t>
                      </w:r>
                      <w:r w:rsidRPr="001702C8">
                        <w:rPr>
                          <w:rFonts w:hint="eastAsia"/>
                        </w:rPr>
                        <w:t>100</w:t>
                      </w:r>
                      <w:r w:rsidR="00BE20D7">
                        <w:rPr>
                          <w:rFonts w:hint="eastAsia"/>
                        </w:rPr>
                        <w:t>%</w:t>
                      </w:r>
                    </w:p>
                  </w:txbxContent>
                </v:textbox>
              </v:shape>
            </w:pict>
          </mc:Fallback>
        </mc:AlternateContent>
      </w:r>
      <w:r w:rsidR="001702C8" w:rsidRPr="00AE4FE4">
        <w:rPr>
          <w:rFonts w:eastAsia="標楷體" w:hint="eastAsia"/>
        </w:rPr>
        <w:t>其計算公式為</w:t>
      </w:r>
    </w:p>
    <w:p w:rsidR="001702C8" w:rsidRDefault="001702C8" w:rsidP="002C3F1D">
      <w:pPr>
        <w:spacing w:beforeLines="70" w:before="252" w:afterLines="50" w:after="180" w:line="380" w:lineRule="exact"/>
        <w:ind w:left="357"/>
        <w:jc w:val="both"/>
        <w:rPr>
          <w:rFonts w:eastAsia="標楷體"/>
        </w:rPr>
      </w:pPr>
      <w:r w:rsidRPr="00AE4FE4">
        <w:rPr>
          <w:rFonts w:eastAsia="標楷體" w:hint="eastAsia"/>
          <w:szCs w:val="24"/>
        </w:rPr>
        <w:t>有關「</w:t>
      </w:r>
      <w:r w:rsidRPr="001702C8">
        <w:rPr>
          <w:rFonts w:eastAsia="標楷體" w:hint="eastAsia"/>
          <w:szCs w:val="24"/>
        </w:rPr>
        <w:t>合格高品質流動性資產</w:t>
      </w:r>
      <w:r w:rsidRPr="00AE4FE4">
        <w:rPr>
          <w:rFonts w:eastAsia="標楷體" w:hint="eastAsia"/>
          <w:szCs w:val="24"/>
        </w:rPr>
        <w:t>」與「</w:t>
      </w:r>
      <w:r>
        <w:rPr>
          <w:rFonts w:eastAsia="標楷體" w:hint="eastAsia"/>
          <w:szCs w:val="24"/>
        </w:rPr>
        <w:t>淨現金流出</w:t>
      </w:r>
      <w:r w:rsidRPr="00AE4FE4">
        <w:rPr>
          <w:rFonts w:eastAsia="標楷體" w:hint="eastAsia"/>
          <w:szCs w:val="24"/>
        </w:rPr>
        <w:t>」</w:t>
      </w:r>
      <w:r>
        <w:rPr>
          <w:rFonts w:eastAsia="標楷體" w:hint="eastAsia"/>
          <w:szCs w:val="24"/>
        </w:rPr>
        <w:t>之計算</w:t>
      </w:r>
      <w:r w:rsidR="002006D2">
        <w:rPr>
          <w:rFonts w:eastAsia="標楷體" w:hint="eastAsia"/>
          <w:szCs w:val="24"/>
        </w:rPr>
        <w:t>方式</w:t>
      </w:r>
      <w:r>
        <w:rPr>
          <w:rFonts w:eastAsia="標楷體" w:hint="eastAsia"/>
          <w:szCs w:val="24"/>
        </w:rPr>
        <w:t>，</w:t>
      </w:r>
      <w:r w:rsidRPr="00AE4FE4">
        <w:rPr>
          <w:rFonts w:eastAsia="標楷體" w:hint="eastAsia"/>
          <w:szCs w:val="24"/>
        </w:rPr>
        <w:t>請參閱「</w:t>
      </w:r>
      <w:r w:rsidRPr="001702C8">
        <w:rPr>
          <w:rFonts w:eastAsia="標楷體" w:hint="eastAsia"/>
          <w:szCs w:val="24"/>
        </w:rPr>
        <w:t>銀行流動性覆蓋比率實施標準</w:t>
      </w:r>
      <w:r w:rsidRPr="00AE4FE4">
        <w:rPr>
          <w:rFonts w:eastAsia="標楷體" w:hint="eastAsia"/>
          <w:szCs w:val="24"/>
        </w:rPr>
        <w:t>」</w:t>
      </w:r>
      <w:r w:rsidRPr="00AE4FE4">
        <w:rPr>
          <w:rFonts w:eastAsia="標楷體" w:hint="eastAsia"/>
        </w:rPr>
        <w:t>。</w:t>
      </w:r>
    </w:p>
    <w:p w:rsidR="00D94632" w:rsidRDefault="00E95D00" w:rsidP="00AF279A">
      <w:pPr>
        <w:pStyle w:val="a3"/>
        <w:spacing w:afterLines="25" w:after="90" w:line="380" w:lineRule="exact"/>
        <w:ind w:leftChars="0" w:left="358" w:hangingChars="112" w:hanging="358"/>
        <w:rPr>
          <w:rFonts w:eastAsia="標楷體" w:cs="標楷體"/>
          <w:sz w:val="32"/>
        </w:rPr>
      </w:pPr>
      <w:r>
        <w:rPr>
          <w:rFonts w:eastAsia="標楷體" w:cs="標楷體" w:hint="eastAsia"/>
          <w:sz w:val="32"/>
        </w:rPr>
        <w:t>八</w:t>
      </w:r>
      <w:r w:rsidR="00133FB9" w:rsidRPr="00AE4FE4">
        <w:rPr>
          <w:rFonts w:eastAsia="標楷體" w:cs="標楷體" w:hint="eastAsia"/>
          <w:sz w:val="32"/>
        </w:rPr>
        <w:t>、</w:t>
      </w:r>
      <w:r w:rsidR="00D94632">
        <w:rPr>
          <w:rFonts w:eastAsia="標楷體" w:cs="標楷體" w:hint="eastAsia"/>
          <w:sz w:val="32"/>
        </w:rPr>
        <w:t>淨穩定資金比率</w:t>
      </w:r>
    </w:p>
    <w:p w:rsidR="00D94632" w:rsidRPr="00AE4FE4" w:rsidRDefault="00C143C0" w:rsidP="00D94632">
      <w:pPr>
        <w:spacing w:beforeLines="50" w:before="180" w:line="380" w:lineRule="exact"/>
        <w:ind w:leftChars="150" w:left="360"/>
        <w:rPr>
          <w:rFonts w:eastAsia="標楷體"/>
        </w:rPr>
      </w:pPr>
      <w:r>
        <w:rPr>
          <w:rFonts w:eastAsia="標楷體" w:hint="eastAsia"/>
          <w:noProof/>
          <w:sz w:val="20"/>
        </w:rPr>
        <mc:AlternateContent>
          <mc:Choice Requires="wps">
            <w:drawing>
              <wp:anchor distT="0" distB="0" distL="114300" distR="114300" simplePos="0" relativeHeight="251663360" behindDoc="0" locked="0" layoutInCell="1" allowOverlap="1">
                <wp:simplePos x="0" y="0"/>
                <wp:positionH relativeFrom="column">
                  <wp:posOffset>2552700</wp:posOffset>
                </wp:positionH>
                <wp:positionV relativeFrom="paragraph">
                  <wp:posOffset>102235</wp:posOffset>
                </wp:positionV>
                <wp:extent cx="756285" cy="295275"/>
                <wp:effectExtent l="0" t="0" r="5715" b="952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E7B" w:rsidRDefault="00061E7B" w:rsidP="00061E7B">
                            <w:r w:rsidRPr="001702C8">
                              <w:rPr>
                                <w:rFonts w:hint="eastAsia"/>
                              </w:rPr>
                              <w:t>×</w:t>
                            </w:r>
                            <w:r w:rsidRPr="001702C8">
                              <w:rPr>
                                <w:rFonts w:hint="eastAsia"/>
                              </w:rPr>
                              <w:t>100</w:t>
                            </w:r>
                            <w:r w:rsidR="00BE20D7">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01pt;margin-top:8.05pt;width:59.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" stroked="f">
                <v:textbox>
                  <w:txbxContent>
                    <w:p w:rsidR="00061E7B" w:rsidRDefault="00061E7B" w:rsidP="00061E7B">
                      <w:r w:rsidRPr="001702C8">
                        <w:rPr>
                          <w:rFonts w:hint="eastAsia"/>
                        </w:rPr>
                        <w:t>×</w:t>
                      </w:r>
                      <w:r w:rsidRPr="001702C8">
                        <w:rPr>
                          <w:rFonts w:hint="eastAsia"/>
                        </w:rPr>
                        <w:t>100</w:t>
                      </w:r>
                      <w:r w:rsidR="00BE20D7">
                        <w:rPr>
                          <w:rFonts w:hint="eastAsia"/>
                        </w:rPr>
                        <w:t>%</w:t>
                      </w:r>
                    </w:p>
                  </w:txbxContent>
                </v:textbox>
              </v:shape>
            </w:pict>
          </mc:Fallback>
        </mc:AlternateContent>
      </w:r>
      <w:r w:rsidRPr="00AE4FE4">
        <w:rPr>
          <w:rFonts w:eastAsia="標楷體" w:hint="eastAsia"/>
          <w:noProof/>
          <w:sz w:val="20"/>
        </w:rPr>
        <mc:AlternateContent>
          <mc:Choice Requires="wps">
            <w:drawing>
              <wp:anchor distT="0" distB="0" distL="114300" distR="114300" simplePos="0" relativeHeight="251662336" behindDoc="0" locked="0" layoutInCell="0" allowOverlap="1">
                <wp:simplePos x="0" y="0"/>
                <wp:positionH relativeFrom="column">
                  <wp:posOffset>1232535</wp:posOffset>
                </wp:positionH>
                <wp:positionV relativeFrom="paragraph">
                  <wp:posOffset>271145</wp:posOffset>
                </wp:positionV>
                <wp:extent cx="1318895" cy="0"/>
                <wp:effectExtent l="0" t="0" r="0" b="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C4A1" id="Line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35pt" to="200.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dEwIAACk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" o:allowincell="f"/>
            </w:pict>
          </mc:Fallback>
        </mc:AlternateContent>
      </w:r>
      <w:r w:rsidRPr="00AE4FE4">
        <w:rPr>
          <w:rFonts w:eastAsia="標楷體" w:hint="eastAsia"/>
          <w:noProof/>
          <w:sz w:val="20"/>
        </w:rPr>
        <mc:AlternateContent>
          <mc:Choice Requires="wps">
            <w:drawing>
              <wp:anchor distT="0" distB="0" distL="114300" distR="114300" simplePos="0" relativeHeight="251661312" behindDoc="0" locked="0" layoutInCell="0" allowOverlap="1">
                <wp:simplePos x="0" y="0"/>
                <wp:positionH relativeFrom="column">
                  <wp:posOffset>1174750</wp:posOffset>
                </wp:positionH>
                <wp:positionV relativeFrom="paragraph">
                  <wp:posOffset>6350</wp:posOffset>
                </wp:positionV>
                <wp:extent cx="1386205" cy="530225"/>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632" w:rsidRDefault="00D94632" w:rsidP="00D94632">
                            <w:pPr>
                              <w:jc w:val="center"/>
                              <w:rPr>
                                <w:rFonts w:ascii="標楷體" w:eastAsia="標楷體"/>
                              </w:rPr>
                            </w:pPr>
                            <w:r>
                              <w:rPr>
                                <w:rFonts w:ascii="標楷體" w:eastAsia="標楷體" w:hint="eastAsia"/>
                              </w:rPr>
                              <w:t>可用穩定資金</w:t>
                            </w:r>
                          </w:p>
                          <w:p w:rsidR="00D94632" w:rsidRDefault="00D94632" w:rsidP="00D94632">
                            <w:pPr>
                              <w:jc w:val="center"/>
                              <w:rPr>
                                <w:rFonts w:ascii="華康楷書體W5" w:eastAsia="華康楷書體W5"/>
                              </w:rPr>
                            </w:pPr>
                            <w:r>
                              <w:rPr>
                                <w:rFonts w:ascii="標楷體" w:eastAsia="標楷體" w:hint="eastAsia"/>
                              </w:rPr>
                              <w:t>應有穩定資金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92.5pt;margin-top:.5pt;width:109.15pt;height: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VfhgIAABc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" o:allowincell="f" stroked="f">
                <v:textbox>
                  <w:txbxContent>
                    <w:p w:rsidR="00D94632" w:rsidRDefault="00D94632" w:rsidP="00D94632">
                      <w:pPr>
                        <w:jc w:val="center"/>
                        <w:rPr>
                          <w:rFonts w:ascii="標楷體" w:eastAsia="標楷體"/>
                        </w:rPr>
                      </w:pPr>
                      <w:r>
                        <w:rPr>
                          <w:rFonts w:ascii="標楷體" w:eastAsia="標楷體" w:hint="eastAsia"/>
                        </w:rPr>
                        <w:t>可用穩定資金</w:t>
                      </w:r>
                    </w:p>
                    <w:p w:rsidR="00D94632" w:rsidRDefault="00D94632" w:rsidP="00D94632">
                      <w:pPr>
                        <w:jc w:val="center"/>
                        <w:rPr>
                          <w:rFonts w:ascii="華康楷書體W5" w:eastAsia="華康楷書體W5"/>
                        </w:rPr>
                      </w:pPr>
                      <w:r>
                        <w:rPr>
                          <w:rFonts w:ascii="標楷體" w:eastAsia="標楷體" w:hint="eastAsia"/>
                        </w:rPr>
                        <w:t>應有穩定資金</w:t>
                      </w:r>
                    </w:p>
                  </w:txbxContent>
                </v:textbox>
              </v:shape>
            </w:pict>
          </mc:Fallback>
        </mc:AlternateContent>
      </w:r>
      <w:r w:rsidR="00D94632" w:rsidRPr="00AE4FE4">
        <w:rPr>
          <w:rFonts w:eastAsia="標楷體" w:hint="eastAsia"/>
        </w:rPr>
        <w:t>其計算公式為</w:t>
      </w:r>
      <w:r w:rsidR="00061E7B">
        <w:rPr>
          <w:rFonts w:eastAsia="標楷體" w:hint="eastAsia"/>
        </w:rPr>
        <w:t xml:space="preserve"> </w:t>
      </w:r>
    </w:p>
    <w:p w:rsidR="00D94632" w:rsidRDefault="00D94632" w:rsidP="002C3F1D">
      <w:pPr>
        <w:spacing w:beforeLines="70" w:before="252" w:afterLines="50" w:after="180" w:line="380" w:lineRule="exact"/>
        <w:ind w:left="357"/>
        <w:jc w:val="both"/>
        <w:rPr>
          <w:rFonts w:eastAsia="標楷體"/>
        </w:rPr>
      </w:pPr>
      <w:r w:rsidRPr="00AE4FE4">
        <w:rPr>
          <w:rFonts w:eastAsia="標楷體" w:hint="eastAsia"/>
          <w:szCs w:val="24"/>
        </w:rPr>
        <w:t>有關「</w:t>
      </w:r>
      <w:r>
        <w:rPr>
          <w:rFonts w:eastAsia="標楷體" w:hint="eastAsia"/>
          <w:szCs w:val="24"/>
        </w:rPr>
        <w:t>可用穩定資金</w:t>
      </w:r>
      <w:r w:rsidRPr="00AE4FE4">
        <w:rPr>
          <w:rFonts w:eastAsia="標楷體" w:hint="eastAsia"/>
          <w:szCs w:val="24"/>
        </w:rPr>
        <w:t>」與「</w:t>
      </w:r>
      <w:r w:rsidR="009513FD">
        <w:rPr>
          <w:rFonts w:eastAsia="標楷體" w:hint="eastAsia"/>
          <w:szCs w:val="24"/>
        </w:rPr>
        <w:t>應有穩定資金</w:t>
      </w:r>
      <w:r w:rsidRPr="00AE4FE4">
        <w:rPr>
          <w:rFonts w:eastAsia="標楷體" w:hint="eastAsia"/>
          <w:szCs w:val="24"/>
        </w:rPr>
        <w:t>」</w:t>
      </w:r>
      <w:r w:rsidRPr="00D61920">
        <w:rPr>
          <w:rFonts w:eastAsia="標楷體" w:hint="eastAsia"/>
          <w:szCs w:val="24"/>
        </w:rPr>
        <w:t>之計算</w:t>
      </w:r>
      <w:r>
        <w:rPr>
          <w:rFonts w:eastAsia="標楷體" w:hint="eastAsia"/>
          <w:szCs w:val="24"/>
        </w:rPr>
        <w:t>方式</w:t>
      </w:r>
      <w:r w:rsidRPr="00D61920">
        <w:rPr>
          <w:rFonts w:eastAsia="標楷體" w:hint="eastAsia"/>
          <w:szCs w:val="24"/>
        </w:rPr>
        <w:t>，</w:t>
      </w:r>
      <w:r w:rsidRPr="00AE4FE4">
        <w:rPr>
          <w:rFonts w:eastAsia="標楷體" w:hint="eastAsia"/>
          <w:szCs w:val="24"/>
        </w:rPr>
        <w:t>請參閱「</w:t>
      </w:r>
      <w:r w:rsidR="009513FD">
        <w:rPr>
          <w:rFonts w:eastAsia="標楷體" w:hint="eastAsia"/>
          <w:szCs w:val="24"/>
        </w:rPr>
        <w:t>銀行淨穩定資金比率實施標準</w:t>
      </w:r>
      <w:r w:rsidRPr="00AE4FE4">
        <w:rPr>
          <w:rFonts w:eastAsia="標楷體" w:hint="eastAsia"/>
          <w:szCs w:val="24"/>
        </w:rPr>
        <w:t>」</w:t>
      </w:r>
      <w:r w:rsidRPr="00AE4FE4">
        <w:rPr>
          <w:rFonts w:eastAsia="標楷體" w:hint="eastAsia"/>
        </w:rPr>
        <w:t>。</w:t>
      </w:r>
    </w:p>
    <w:p w:rsidR="00133FB9" w:rsidRPr="00AE4FE4" w:rsidRDefault="00E95D00" w:rsidP="00AF279A">
      <w:pPr>
        <w:pStyle w:val="a3"/>
        <w:spacing w:afterLines="25" w:after="90" w:line="380" w:lineRule="exact"/>
        <w:ind w:leftChars="0" w:left="358" w:hangingChars="112" w:hanging="358"/>
        <w:rPr>
          <w:rFonts w:eastAsia="標楷體"/>
          <w:sz w:val="32"/>
        </w:rPr>
      </w:pPr>
      <w:r>
        <w:rPr>
          <w:rFonts w:eastAsia="標楷體" w:cs="標楷體" w:hint="eastAsia"/>
          <w:sz w:val="32"/>
        </w:rPr>
        <w:t>九</w:t>
      </w:r>
      <w:r w:rsidR="00CB0E3B" w:rsidRPr="00AE4FE4">
        <w:rPr>
          <w:rFonts w:eastAsia="標楷體" w:hint="eastAsia"/>
          <w:noProof/>
          <w:sz w:val="20"/>
        </w:rPr>
        <mc:AlternateContent>
          <mc:Choice Requires="wps">
            <w:drawing>
              <wp:anchor distT="0" distB="0" distL="114300" distR="114300" simplePos="0" relativeHeight="251655168" behindDoc="0" locked="0" layoutInCell="0" allowOverlap="1">
                <wp:simplePos x="0" y="0"/>
                <wp:positionH relativeFrom="column">
                  <wp:posOffset>1209675</wp:posOffset>
                </wp:positionH>
                <wp:positionV relativeFrom="paragraph">
                  <wp:posOffset>241300</wp:posOffset>
                </wp:positionV>
                <wp:extent cx="1424940" cy="530225"/>
                <wp:effectExtent l="0" t="0" r="3810" b="31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Default="00133FB9">
                            <w:pPr>
                              <w:jc w:val="center"/>
                              <w:rPr>
                                <w:rFonts w:ascii="標楷體" w:eastAsia="標楷體"/>
                              </w:rPr>
                            </w:pPr>
                            <w:r>
                              <w:rPr>
                                <w:rFonts w:ascii="標楷體" w:eastAsia="標楷體" w:hint="eastAsia"/>
                              </w:rPr>
                              <w:t>流動準備</w:t>
                            </w:r>
                            <w:r w:rsidR="00BE20D7">
                              <w:rPr>
                                <w:rFonts w:ascii="標楷體" w:eastAsia="標楷體" w:hint="eastAsia"/>
                              </w:rPr>
                              <w:t>資產</w:t>
                            </w:r>
                          </w:p>
                          <w:p w:rsidR="00133FB9" w:rsidRDefault="00BE20D7">
                            <w:pPr>
                              <w:jc w:val="center"/>
                              <w:rPr>
                                <w:rFonts w:ascii="華康楷書體W5" w:eastAsia="華康楷書體W5"/>
                              </w:rPr>
                            </w:pPr>
                            <w:r>
                              <w:rPr>
                                <w:rFonts w:ascii="標楷體" w:eastAsia="標楷體" w:hint="eastAsia"/>
                              </w:rPr>
                              <w:t>應提流動準備</w:t>
                            </w:r>
                            <w:r w:rsidR="00133FB9">
                              <w:rPr>
                                <w:rFonts w:ascii="標楷體" w:eastAsia="標楷體" w:hint="eastAsia"/>
                              </w:rPr>
                              <w:t>負債</w:t>
                            </w:r>
                          </w:p>
                          <w:p w:rsidR="00BE20D7" w:rsidRDefault="00BE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95.25pt;margin-top:19pt;width:112.2pt;height:4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" o:allowincell="f" stroked="f">
                <v:textbox>
                  <w:txbxContent>
                    <w:p w:rsidR="00133FB9" w:rsidRDefault="00133FB9">
                      <w:pPr>
                        <w:jc w:val="center"/>
                        <w:rPr>
                          <w:rFonts w:ascii="標楷體" w:eastAsia="標楷體"/>
                        </w:rPr>
                      </w:pPr>
                      <w:r>
                        <w:rPr>
                          <w:rFonts w:ascii="標楷體" w:eastAsia="標楷體" w:hint="eastAsia"/>
                        </w:rPr>
                        <w:t>流動準備</w:t>
                      </w:r>
                      <w:r w:rsidR="00BE20D7">
                        <w:rPr>
                          <w:rFonts w:ascii="標楷體" w:eastAsia="標楷體" w:hint="eastAsia"/>
                        </w:rPr>
                        <w:t>資產</w:t>
                      </w:r>
                    </w:p>
                    <w:p w:rsidR="00133FB9" w:rsidRDefault="00BE20D7">
                      <w:pPr>
                        <w:jc w:val="center"/>
                        <w:rPr>
                          <w:rFonts w:ascii="華康楷書體W5" w:eastAsia="華康楷書體W5"/>
                        </w:rPr>
                      </w:pPr>
                      <w:r>
                        <w:rPr>
                          <w:rFonts w:ascii="標楷體" w:eastAsia="標楷體" w:hint="eastAsia"/>
                        </w:rPr>
                        <w:t>應提流動準備</w:t>
                      </w:r>
                      <w:r w:rsidR="00133FB9">
                        <w:rPr>
                          <w:rFonts w:ascii="標楷體" w:eastAsia="標楷體" w:hint="eastAsia"/>
                        </w:rPr>
                        <w:t>負債</w:t>
                      </w:r>
                    </w:p>
                    <w:p w:rsidR="00BE20D7" w:rsidRDefault="00BE20D7"/>
                  </w:txbxContent>
                </v:textbox>
              </v:shape>
            </w:pict>
          </mc:Fallback>
        </mc:AlternateContent>
      </w:r>
      <w:r w:rsidR="00D94632">
        <w:rPr>
          <w:rFonts w:eastAsia="標楷體" w:cs="標楷體" w:hint="eastAsia"/>
          <w:sz w:val="32"/>
        </w:rPr>
        <w:t>、</w:t>
      </w:r>
      <w:r w:rsidR="00133FB9" w:rsidRPr="00AE4FE4">
        <w:rPr>
          <w:rFonts w:eastAsia="標楷體" w:hint="eastAsia"/>
          <w:sz w:val="32"/>
        </w:rPr>
        <w:t>流動</w:t>
      </w:r>
      <w:r w:rsidR="00133FB9" w:rsidRPr="00AF279A">
        <w:rPr>
          <w:rFonts w:eastAsia="標楷體" w:cs="標楷體" w:hint="eastAsia"/>
          <w:sz w:val="32"/>
        </w:rPr>
        <w:t>準備</w:t>
      </w:r>
      <w:r w:rsidR="00133FB9" w:rsidRPr="00AE4FE4">
        <w:rPr>
          <w:rFonts w:eastAsia="標楷體" w:hint="eastAsia"/>
          <w:sz w:val="32"/>
        </w:rPr>
        <w:t>比率</w:t>
      </w:r>
    </w:p>
    <w:p w:rsidR="00114C10" w:rsidRPr="00AE4FE4" w:rsidRDefault="00CB0E3B" w:rsidP="00114C10">
      <w:pPr>
        <w:spacing w:beforeLines="50" w:before="180" w:line="380" w:lineRule="exact"/>
        <w:ind w:leftChars="150" w:left="360"/>
        <w:rPr>
          <w:rFonts w:eastAsia="標楷體"/>
        </w:rPr>
      </w:pPr>
      <w:r w:rsidRPr="00AE4FE4">
        <w:rPr>
          <w:rFonts w:eastAsia="標楷體" w:hint="eastAsia"/>
          <w:noProof/>
          <w:sz w:val="20"/>
        </w:rPr>
        <mc:AlternateContent>
          <mc:Choice Requires="wps">
            <w:drawing>
              <wp:anchor distT="0" distB="0" distL="114300" distR="114300" simplePos="0" relativeHeight="251656192" behindDoc="0" locked="0" layoutInCell="0" allowOverlap="1">
                <wp:simplePos x="0" y="0"/>
                <wp:positionH relativeFrom="column">
                  <wp:posOffset>1250950</wp:posOffset>
                </wp:positionH>
                <wp:positionV relativeFrom="paragraph">
                  <wp:posOffset>231775</wp:posOffset>
                </wp:positionV>
                <wp:extent cx="1318895"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BFC29"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18.25pt" to="202.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ZO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" o:allowincell="f"/>
            </w:pict>
          </mc:Fallback>
        </mc:AlternateContent>
      </w:r>
      <w:r w:rsidR="00133FB9" w:rsidRPr="00AE4FE4">
        <w:rPr>
          <w:rFonts w:eastAsia="標楷體" w:hint="eastAsia"/>
        </w:rPr>
        <w:t>其計算公式為</w:t>
      </w:r>
    </w:p>
    <w:p w:rsidR="000D0F81" w:rsidRPr="00AE4FE4" w:rsidRDefault="00483A9A" w:rsidP="002C3F1D">
      <w:pPr>
        <w:spacing w:beforeLines="70" w:before="252" w:afterLines="50" w:after="180" w:line="380" w:lineRule="exact"/>
        <w:ind w:left="357"/>
        <w:jc w:val="both"/>
        <w:rPr>
          <w:rFonts w:eastAsia="標楷體"/>
          <w:szCs w:val="24"/>
        </w:rPr>
      </w:pPr>
      <w:r w:rsidRPr="00AE4FE4">
        <w:rPr>
          <w:rFonts w:eastAsia="標楷體" w:hint="eastAsia"/>
          <w:szCs w:val="24"/>
        </w:rPr>
        <w:t>有關</w:t>
      </w:r>
      <w:r w:rsidR="00FD4025" w:rsidRPr="00AE4FE4">
        <w:rPr>
          <w:rFonts w:eastAsia="標楷體" w:hint="eastAsia"/>
          <w:szCs w:val="24"/>
        </w:rPr>
        <w:t>「</w:t>
      </w:r>
      <w:r w:rsidR="00133FB9" w:rsidRPr="00AE4FE4">
        <w:rPr>
          <w:rFonts w:eastAsia="標楷體" w:hint="eastAsia"/>
          <w:szCs w:val="24"/>
        </w:rPr>
        <w:t>流動準備</w:t>
      </w:r>
      <w:r w:rsidR="00BE20D7">
        <w:rPr>
          <w:rFonts w:eastAsia="標楷體" w:hint="eastAsia"/>
          <w:szCs w:val="24"/>
        </w:rPr>
        <w:t>資產</w:t>
      </w:r>
      <w:r w:rsidR="00FD4025" w:rsidRPr="00AE4FE4">
        <w:rPr>
          <w:rFonts w:eastAsia="標楷體" w:hint="eastAsia"/>
          <w:szCs w:val="24"/>
        </w:rPr>
        <w:t>」</w:t>
      </w:r>
      <w:r w:rsidR="008D7EC6" w:rsidRPr="00AE4FE4">
        <w:rPr>
          <w:rFonts w:eastAsia="標楷體" w:hint="eastAsia"/>
          <w:szCs w:val="24"/>
        </w:rPr>
        <w:t>與</w:t>
      </w:r>
      <w:r w:rsidR="00FD4025" w:rsidRPr="00AE4FE4">
        <w:rPr>
          <w:rFonts w:eastAsia="標楷體" w:hint="eastAsia"/>
          <w:szCs w:val="24"/>
        </w:rPr>
        <w:t>「</w:t>
      </w:r>
      <w:r w:rsidR="00BE20D7">
        <w:rPr>
          <w:rFonts w:eastAsia="標楷體" w:hint="eastAsia"/>
          <w:szCs w:val="24"/>
        </w:rPr>
        <w:t>應提流動準備</w:t>
      </w:r>
      <w:r w:rsidR="008D7EC6" w:rsidRPr="00AE4FE4">
        <w:rPr>
          <w:rFonts w:eastAsia="標楷體" w:hint="eastAsia"/>
          <w:szCs w:val="24"/>
        </w:rPr>
        <w:t>負債</w:t>
      </w:r>
      <w:r w:rsidR="00FD4025" w:rsidRPr="00AE4FE4">
        <w:rPr>
          <w:rFonts w:eastAsia="標楷體" w:hint="eastAsia"/>
          <w:szCs w:val="24"/>
        </w:rPr>
        <w:t>」</w:t>
      </w:r>
      <w:r w:rsidR="00D61920" w:rsidRPr="00D61920">
        <w:rPr>
          <w:rFonts w:eastAsia="標楷體" w:hint="eastAsia"/>
          <w:szCs w:val="24"/>
        </w:rPr>
        <w:t>之計算</w:t>
      </w:r>
      <w:r w:rsidR="002006D2">
        <w:rPr>
          <w:rFonts w:eastAsia="標楷體" w:hint="eastAsia"/>
          <w:szCs w:val="24"/>
        </w:rPr>
        <w:t>方式</w:t>
      </w:r>
      <w:r w:rsidR="00D61920" w:rsidRPr="00D61920">
        <w:rPr>
          <w:rFonts w:eastAsia="標楷體" w:hint="eastAsia"/>
          <w:szCs w:val="24"/>
        </w:rPr>
        <w:t>，</w:t>
      </w:r>
      <w:r w:rsidR="008D7EC6" w:rsidRPr="00AE4FE4">
        <w:rPr>
          <w:rFonts w:eastAsia="標楷體" w:hint="eastAsia"/>
          <w:szCs w:val="24"/>
        </w:rPr>
        <w:t>請參閱</w:t>
      </w:r>
      <w:r w:rsidRPr="00AE4FE4">
        <w:rPr>
          <w:rFonts w:eastAsia="標楷體" w:hint="eastAsia"/>
          <w:szCs w:val="24"/>
        </w:rPr>
        <w:t>「</w:t>
      </w:r>
      <w:r w:rsidRPr="00AE4FE4">
        <w:rPr>
          <w:rFonts w:eastAsia="標楷體" w:cs="標楷體" w:hint="eastAsia"/>
          <w:kern w:val="0"/>
          <w:szCs w:val="24"/>
        </w:rPr>
        <w:t>金融機構流動性查核要點</w:t>
      </w:r>
      <w:r w:rsidRPr="00AE4FE4">
        <w:rPr>
          <w:rFonts w:eastAsia="標楷體" w:hint="eastAsia"/>
          <w:szCs w:val="24"/>
        </w:rPr>
        <w:t>」</w:t>
      </w:r>
      <w:r w:rsidRPr="00AE4FE4">
        <w:rPr>
          <w:rFonts w:eastAsia="標楷體" w:hint="eastAsia"/>
        </w:rPr>
        <w:t>。</w:t>
      </w:r>
    </w:p>
    <w:p w:rsidR="00E32079" w:rsidRPr="00AE4FE4" w:rsidRDefault="00E95D00" w:rsidP="00E32079">
      <w:pPr>
        <w:spacing w:line="380" w:lineRule="exact"/>
        <w:rPr>
          <w:rFonts w:eastAsia="標楷體"/>
          <w:sz w:val="32"/>
        </w:rPr>
      </w:pPr>
      <w:r>
        <w:rPr>
          <w:rFonts w:eastAsia="標楷體" w:cs="標楷體" w:hint="eastAsia"/>
          <w:sz w:val="32"/>
        </w:rPr>
        <w:t>十</w:t>
      </w:r>
      <w:r w:rsidR="00E32079" w:rsidRPr="00AE4FE4">
        <w:rPr>
          <w:rFonts w:eastAsia="標楷體" w:cs="標楷體" w:hint="eastAsia"/>
          <w:sz w:val="32"/>
        </w:rPr>
        <w:t>、</w:t>
      </w:r>
      <w:r w:rsidR="00E32079" w:rsidRPr="00AE4FE4">
        <w:rPr>
          <w:rFonts w:eastAsia="標楷體" w:hint="eastAsia"/>
          <w:sz w:val="32"/>
        </w:rPr>
        <w:t>存放比率</w:t>
      </w:r>
    </w:p>
    <w:p w:rsidR="00133FB9" w:rsidRPr="00AE4FE4" w:rsidRDefault="00070B75" w:rsidP="00114C10">
      <w:pPr>
        <w:spacing w:beforeLines="50" w:before="180" w:line="380" w:lineRule="exact"/>
        <w:ind w:left="357"/>
        <w:rPr>
          <w:rFonts w:eastAsia="標楷體"/>
        </w:rPr>
      </w:pPr>
      <w:r w:rsidRPr="00AE4FE4">
        <w:rPr>
          <w:rFonts w:eastAsia="標楷體" w:hint="eastAsia"/>
          <w:noProof/>
        </w:rPr>
        <mc:AlternateContent>
          <mc:Choice Requires="wps">
            <w:drawing>
              <wp:anchor distT="0" distB="0" distL="114300" distR="114300" simplePos="0" relativeHeight="251657216" behindDoc="0" locked="0" layoutInCell="1" allowOverlap="1">
                <wp:simplePos x="0" y="0"/>
                <wp:positionH relativeFrom="column">
                  <wp:posOffset>1249680</wp:posOffset>
                </wp:positionH>
                <wp:positionV relativeFrom="paragraph">
                  <wp:posOffset>279400</wp:posOffset>
                </wp:positionV>
                <wp:extent cx="1577340" cy="7620"/>
                <wp:effectExtent l="0" t="0" r="22860" b="3048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A21D0"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pt,22pt" to="222.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"/>
            </w:pict>
          </mc:Fallback>
        </mc:AlternateContent>
      </w:r>
      <w:r w:rsidRPr="00AE4FE4">
        <w:rPr>
          <w:rFonts w:eastAsia="標楷體" w:hint="eastAsia"/>
          <w:noProof/>
          <w:sz w:val="32"/>
        </w:rPr>
        <mc:AlternateContent>
          <mc:Choice Requires="wps">
            <w:drawing>
              <wp:anchor distT="0" distB="0" distL="114300" distR="114300" simplePos="0" relativeHeight="251652096" behindDoc="0" locked="0" layoutInCell="1" allowOverlap="1">
                <wp:simplePos x="0" y="0"/>
                <wp:positionH relativeFrom="column">
                  <wp:posOffset>1165860</wp:posOffset>
                </wp:positionH>
                <wp:positionV relativeFrom="paragraph">
                  <wp:posOffset>5080</wp:posOffset>
                </wp:positionV>
                <wp:extent cx="1798320" cy="549910"/>
                <wp:effectExtent l="0" t="0" r="0"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w:t>
                            </w:r>
                            <w:r w:rsidR="00070B75">
                              <w:rPr>
                                <w:rFonts w:ascii="標楷體" w:eastAsia="標楷體" w:hAnsi="標楷體"/>
                              </w:rPr>
                              <w:t xml:space="preserve"> </w:t>
                            </w:r>
                            <w:r w:rsidR="00A37F83">
                              <w:rPr>
                                <w:rFonts w:ascii="標楷體" w:eastAsia="標楷體" w:hAnsi="標楷體"/>
                              </w:rPr>
                              <w:t xml:space="preserve"> </w:t>
                            </w:r>
                            <w:r w:rsidR="00070B75">
                              <w:rPr>
                                <w:rFonts w:ascii="標楷體" w:eastAsia="標楷體" w:hAnsi="標楷體"/>
                              </w:rPr>
                              <w:t xml:space="preserve">  </w:t>
                            </w:r>
                            <w:r w:rsidR="00070B75" w:rsidRPr="00AE4FE4">
                              <w:rPr>
                                <w:rFonts w:eastAsia="標楷體" w:hint="eastAsia"/>
                              </w:rPr>
                              <w:t>放款</w:t>
                            </w:r>
                          </w:p>
                          <w:p w:rsidR="00133FB9" w:rsidRDefault="00070B75" w:rsidP="00070B75">
                            <w:pPr>
                              <w:ind w:firstLineChars="50" w:firstLine="120"/>
                            </w:pPr>
                            <w:r w:rsidRPr="00AE4FE4">
                              <w:rPr>
                                <w:rFonts w:eastAsia="標楷體" w:hint="eastAsia"/>
                              </w:rPr>
                              <w:t>存款</w:t>
                            </w:r>
                            <w:r>
                              <w:rPr>
                                <w:rFonts w:eastAsia="標楷體" w:hint="eastAsia"/>
                              </w:rPr>
                              <w:t>+</w:t>
                            </w:r>
                            <w:r w:rsidRPr="00AE4FE4">
                              <w:rPr>
                                <w:rFonts w:eastAsia="標楷體" w:hint="eastAsia"/>
                              </w:rPr>
                              <w:t>中華郵政轉存款</w:t>
                            </w:r>
                          </w:p>
                          <w:p w:rsidR="00133FB9" w:rsidRDefault="00133FB9"/>
                          <w:p w:rsidR="00133FB9" w:rsidRDefault="00133F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left:0;text-align:left;margin-left:91.8pt;margin-top:.4pt;width:141.6pt;height:4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oPgw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" stroked="f">
                <v:textbox>
                  <w:txbxContent>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w:t>
                      </w:r>
                      <w:r w:rsidR="00070B75">
                        <w:rPr>
                          <w:rFonts w:ascii="標楷體" w:eastAsia="標楷體" w:hAnsi="標楷體"/>
                        </w:rPr>
                        <w:t xml:space="preserve"> </w:t>
                      </w:r>
                      <w:r w:rsidR="00A37F83">
                        <w:rPr>
                          <w:rFonts w:ascii="標楷體" w:eastAsia="標楷體" w:hAnsi="標楷體"/>
                        </w:rPr>
                        <w:t xml:space="preserve"> </w:t>
                      </w:r>
                      <w:r w:rsidR="00070B75">
                        <w:rPr>
                          <w:rFonts w:ascii="標楷體" w:eastAsia="標楷體" w:hAnsi="標楷體"/>
                        </w:rPr>
                        <w:t xml:space="preserve">  </w:t>
                      </w:r>
                      <w:r w:rsidR="00070B75" w:rsidRPr="00AE4FE4">
                        <w:rPr>
                          <w:rFonts w:eastAsia="標楷體" w:hint="eastAsia"/>
                        </w:rPr>
                        <w:t>放款</w:t>
                      </w:r>
                    </w:p>
                    <w:p w:rsidR="00133FB9" w:rsidRDefault="00070B75" w:rsidP="00070B75">
                      <w:pPr>
                        <w:ind w:firstLineChars="50" w:firstLine="120"/>
                      </w:pPr>
                      <w:r w:rsidRPr="00AE4FE4">
                        <w:rPr>
                          <w:rFonts w:eastAsia="標楷體" w:hint="eastAsia"/>
                        </w:rPr>
                        <w:t>存款</w:t>
                      </w:r>
                      <w:r>
                        <w:rPr>
                          <w:rFonts w:eastAsia="標楷體" w:hint="eastAsia"/>
                        </w:rPr>
                        <w:t>+</w:t>
                      </w:r>
                      <w:r w:rsidRPr="00AE4FE4">
                        <w:rPr>
                          <w:rFonts w:eastAsia="標楷體" w:hint="eastAsia"/>
                        </w:rPr>
                        <w:t>中華郵政轉存款</w:t>
                      </w:r>
                    </w:p>
                    <w:p w:rsidR="00133FB9" w:rsidRDefault="00133FB9"/>
                    <w:p w:rsidR="00133FB9" w:rsidRDefault="00133FB9"/>
                  </w:txbxContent>
                </v:textbox>
              </v:shape>
            </w:pict>
          </mc:Fallback>
        </mc:AlternateContent>
      </w:r>
      <w:r w:rsidR="00E32079" w:rsidRPr="00AE4FE4">
        <w:rPr>
          <w:rFonts w:eastAsia="標楷體" w:hint="eastAsia"/>
        </w:rPr>
        <w:t>其計算公式為</w:t>
      </w:r>
      <w:r w:rsidR="00E32079" w:rsidRPr="00AE4FE4">
        <w:rPr>
          <w:rFonts w:eastAsia="標楷體" w:hint="eastAsia"/>
        </w:rPr>
        <w:t xml:space="preserve">   </w:t>
      </w:r>
    </w:p>
    <w:p w:rsidR="00E32079" w:rsidRDefault="00A37F83" w:rsidP="002C3F1D">
      <w:pPr>
        <w:pStyle w:val="a3"/>
        <w:spacing w:beforeLines="70" w:before="252" w:afterLines="50" w:after="180" w:line="380" w:lineRule="exact"/>
        <w:ind w:leftChars="150" w:left="360"/>
        <w:jc w:val="both"/>
        <w:rPr>
          <w:rFonts w:eastAsia="標楷體"/>
        </w:rPr>
      </w:pPr>
      <w:r>
        <w:rPr>
          <w:rFonts w:eastAsia="標楷體" w:hint="eastAsia"/>
        </w:rPr>
        <w:t>分子項之</w:t>
      </w:r>
      <w:r w:rsidR="00133FB9" w:rsidRPr="00AE4FE4">
        <w:rPr>
          <w:rFonts w:eastAsia="標楷體" w:hint="eastAsia"/>
        </w:rPr>
        <w:t>放款包括進出口押匯、</w:t>
      </w:r>
      <w:r w:rsidR="00070B75" w:rsidRPr="00AE4FE4">
        <w:rPr>
          <w:rFonts w:eastAsia="標楷體" w:hint="eastAsia"/>
        </w:rPr>
        <w:t>貼現、</w:t>
      </w:r>
      <w:r w:rsidR="00133FB9" w:rsidRPr="00AE4FE4">
        <w:rPr>
          <w:rFonts w:eastAsia="標楷體" w:hint="eastAsia"/>
        </w:rPr>
        <w:t>透支、短期</w:t>
      </w:r>
      <w:r w:rsidR="00F943AB">
        <w:rPr>
          <w:rFonts w:eastAsia="標楷體" w:hint="eastAsia"/>
        </w:rPr>
        <w:t>(</w:t>
      </w:r>
      <w:r w:rsidR="00133FB9" w:rsidRPr="00AE4FE4">
        <w:rPr>
          <w:rFonts w:eastAsia="標楷體" w:hint="eastAsia"/>
        </w:rPr>
        <w:t>擔保</w:t>
      </w:r>
      <w:r w:rsidR="00F943AB">
        <w:rPr>
          <w:rFonts w:eastAsia="標楷體" w:hint="eastAsia"/>
        </w:rPr>
        <w:t>)</w:t>
      </w:r>
      <w:r w:rsidR="00133FB9" w:rsidRPr="00AE4FE4">
        <w:rPr>
          <w:rFonts w:eastAsia="標楷體" w:hint="eastAsia"/>
        </w:rPr>
        <w:t>放款、中長期</w:t>
      </w:r>
      <w:r w:rsidR="00F943AB">
        <w:rPr>
          <w:rFonts w:eastAsia="標楷體" w:hint="eastAsia"/>
        </w:rPr>
        <w:t>(</w:t>
      </w:r>
      <w:r w:rsidR="00133FB9" w:rsidRPr="00AE4FE4">
        <w:rPr>
          <w:rFonts w:eastAsia="標楷體" w:hint="eastAsia"/>
        </w:rPr>
        <w:t>擔保</w:t>
      </w:r>
      <w:r w:rsidR="00F943AB">
        <w:rPr>
          <w:rFonts w:eastAsia="標楷體" w:hint="eastAsia"/>
        </w:rPr>
        <w:t>)</w:t>
      </w:r>
      <w:r w:rsidR="00133FB9" w:rsidRPr="00AE4FE4">
        <w:rPr>
          <w:rFonts w:eastAsia="標楷體" w:hint="eastAsia"/>
        </w:rPr>
        <w:t>放款及</w:t>
      </w:r>
      <w:r w:rsidRPr="00A37F83">
        <w:rPr>
          <w:rFonts w:eastAsia="標楷體" w:hint="eastAsia"/>
        </w:rPr>
        <w:t>放款</w:t>
      </w:r>
      <w:r>
        <w:rPr>
          <w:rFonts w:eastAsia="標楷體" w:hint="eastAsia"/>
        </w:rPr>
        <w:t>轉列之</w:t>
      </w:r>
      <w:r w:rsidR="00133FB9" w:rsidRPr="00AE4FE4">
        <w:rPr>
          <w:rFonts w:eastAsia="標楷體" w:hint="eastAsia"/>
        </w:rPr>
        <w:t>催收款項；</w:t>
      </w:r>
      <w:r w:rsidRPr="00A37F83">
        <w:rPr>
          <w:rFonts w:eastAsia="標楷體" w:hint="eastAsia"/>
        </w:rPr>
        <w:t>分</w:t>
      </w:r>
      <w:r>
        <w:rPr>
          <w:rFonts w:eastAsia="標楷體" w:hint="eastAsia"/>
        </w:rPr>
        <w:t>母</w:t>
      </w:r>
      <w:r w:rsidRPr="00A37F83">
        <w:rPr>
          <w:rFonts w:eastAsia="標楷體" w:hint="eastAsia"/>
        </w:rPr>
        <w:t>項之</w:t>
      </w:r>
      <w:r w:rsidR="00133FB9" w:rsidRPr="00AE4FE4">
        <w:rPr>
          <w:rFonts w:eastAsia="標楷體" w:hint="eastAsia"/>
        </w:rPr>
        <w:t>存款包括支票存款、活期存款、定期存款</w:t>
      </w:r>
      <w:r>
        <w:rPr>
          <w:rFonts w:eastAsia="標楷體" w:hint="eastAsia"/>
        </w:rPr>
        <w:t>(</w:t>
      </w:r>
      <w:r>
        <w:rPr>
          <w:rFonts w:eastAsia="標楷體" w:hint="eastAsia"/>
        </w:rPr>
        <w:t>含銀行可轉讓定期存單</w:t>
      </w:r>
      <w:r>
        <w:rPr>
          <w:rFonts w:eastAsia="標楷體" w:hint="eastAsia"/>
        </w:rPr>
        <w:t>)</w:t>
      </w:r>
      <w:r w:rsidR="00133FB9" w:rsidRPr="00AE4FE4">
        <w:rPr>
          <w:rFonts w:eastAsia="標楷體" w:hint="eastAsia"/>
        </w:rPr>
        <w:t>、儲蓄存款、外匯存款</w:t>
      </w:r>
      <w:r w:rsidRPr="00AE4FE4">
        <w:rPr>
          <w:rFonts w:eastAsia="標楷體" w:hint="eastAsia"/>
        </w:rPr>
        <w:t>及</w:t>
      </w:r>
      <w:r w:rsidR="00133FB9" w:rsidRPr="00AE4FE4">
        <w:rPr>
          <w:rFonts w:eastAsia="標楷體" w:hint="eastAsia"/>
        </w:rPr>
        <w:t>公庫存款。</w:t>
      </w:r>
    </w:p>
    <w:p w:rsidR="00D548B7" w:rsidRDefault="00E95D00" w:rsidP="00AF279A">
      <w:pPr>
        <w:pStyle w:val="a3"/>
        <w:spacing w:afterLines="25" w:after="90" w:line="380" w:lineRule="exact"/>
        <w:ind w:leftChars="0" w:left="358" w:hangingChars="112" w:hanging="358"/>
        <w:rPr>
          <w:rFonts w:eastAsia="標楷體"/>
          <w:sz w:val="32"/>
        </w:rPr>
      </w:pPr>
      <w:r>
        <w:rPr>
          <w:rFonts w:eastAsia="標楷體" w:cs="標楷體" w:hint="eastAsia"/>
          <w:sz w:val="32"/>
        </w:rPr>
        <w:t>十一</w:t>
      </w:r>
      <w:r w:rsidR="00D548B7" w:rsidRPr="00AE4FE4">
        <w:rPr>
          <w:rFonts w:eastAsia="標楷體" w:cs="標楷體" w:hint="eastAsia"/>
          <w:sz w:val="32"/>
        </w:rPr>
        <w:t>、</w:t>
      </w:r>
      <w:r w:rsidR="00D548B7">
        <w:rPr>
          <w:rFonts w:eastAsia="標楷體" w:cs="標楷體" w:hint="eastAsia"/>
          <w:sz w:val="32"/>
        </w:rPr>
        <w:t>定期性</w:t>
      </w:r>
      <w:r w:rsidR="00D548B7" w:rsidRPr="00AE4FE4">
        <w:rPr>
          <w:rFonts w:eastAsia="標楷體" w:hint="eastAsia"/>
          <w:sz w:val="32"/>
        </w:rPr>
        <w:t>存款</w:t>
      </w:r>
      <w:r w:rsidR="00D548B7">
        <w:rPr>
          <w:rFonts w:eastAsia="標楷體" w:hint="eastAsia"/>
          <w:sz w:val="32"/>
        </w:rPr>
        <w:t>占存款</w:t>
      </w:r>
      <w:r w:rsidR="002C3F1D" w:rsidRPr="00AE4FE4">
        <w:rPr>
          <w:rFonts w:eastAsia="標楷體" w:hint="eastAsia"/>
          <w:sz w:val="32"/>
        </w:rPr>
        <w:t>比率</w:t>
      </w:r>
    </w:p>
    <w:p w:rsidR="004C55CC" w:rsidRPr="00AE4FE4" w:rsidRDefault="004C55CC" w:rsidP="004C55CC">
      <w:pPr>
        <w:spacing w:beforeLines="50" w:before="180" w:line="380" w:lineRule="exact"/>
        <w:ind w:left="357"/>
        <w:rPr>
          <w:rFonts w:eastAsia="標楷體"/>
        </w:rPr>
      </w:pPr>
      <w:r w:rsidRPr="00AE4FE4">
        <w:rPr>
          <w:rFonts w:eastAsia="標楷體" w:hint="eastAsia"/>
          <w:noProof/>
        </w:rPr>
        <mc:AlternateContent>
          <mc:Choice Requires="wps">
            <w:drawing>
              <wp:anchor distT="0" distB="0" distL="114300" distR="114300" simplePos="0" relativeHeight="251686912" behindDoc="0" locked="0" layoutInCell="1" allowOverlap="1" wp14:anchorId="19FD5586" wp14:editId="26C6C388">
                <wp:simplePos x="0" y="0"/>
                <wp:positionH relativeFrom="column">
                  <wp:posOffset>1288415</wp:posOffset>
                </wp:positionH>
                <wp:positionV relativeFrom="paragraph">
                  <wp:posOffset>273050</wp:posOffset>
                </wp:positionV>
                <wp:extent cx="907822" cy="6579"/>
                <wp:effectExtent l="0" t="0" r="26035" b="3175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7822" cy="65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23E23" id="Line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5pt,21.5pt" to="17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"/>
            </w:pict>
          </mc:Fallback>
        </mc:AlternateContent>
      </w:r>
      <w:r w:rsidRPr="00AE4FE4">
        <w:rPr>
          <w:rFonts w:eastAsia="標楷體" w:hint="eastAsia"/>
          <w:noProof/>
          <w:sz w:val="32"/>
        </w:rPr>
        <mc:AlternateContent>
          <mc:Choice Requires="wps">
            <w:drawing>
              <wp:anchor distT="0" distB="0" distL="114300" distR="114300" simplePos="0" relativeHeight="251685888" behindDoc="0" locked="0" layoutInCell="1" allowOverlap="1" wp14:anchorId="01C7765D" wp14:editId="5C148348">
                <wp:simplePos x="0" y="0"/>
                <wp:positionH relativeFrom="column">
                  <wp:posOffset>1166023</wp:posOffset>
                </wp:positionH>
                <wp:positionV relativeFrom="paragraph">
                  <wp:posOffset>3728</wp:posOffset>
                </wp:positionV>
                <wp:extent cx="1749859" cy="549910"/>
                <wp:effectExtent l="0" t="0" r="3175" b="254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859"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5CC" w:rsidRPr="001A79A4" w:rsidRDefault="004C55CC" w:rsidP="004C55CC">
                            <w:pPr>
                              <w:spacing w:line="320" w:lineRule="atLeast"/>
                              <w:rPr>
                                <w:rFonts w:ascii="標楷體" w:eastAsia="標楷體" w:hAnsi="標楷體"/>
                              </w:rPr>
                            </w:pPr>
                            <w:r w:rsidRPr="001A79A4">
                              <w:rPr>
                                <w:rFonts w:ascii="標楷體" w:eastAsia="標楷體" w:hAnsi="標楷體" w:hint="eastAsia"/>
                              </w:rPr>
                              <w:t xml:space="preserve"> </w:t>
                            </w:r>
                            <w:r>
                              <w:rPr>
                                <w:rFonts w:ascii="標楷體" w:eastAsia="標楷體" w:hAnsi="標楷體" w:hint="eastAsia"/>
                              </w:rPr>
                              <w:t>定期</w:t>
                            </w:r>
                            <w:r>
                              <w:rPr>
                                <w:rFonts w:ascii="標楷體" w:eastAsia="標楷體" w:hAnsi="標楷體"/>
                              </w:rPr>
                              <w:t>性存</w:t>
                            </w:r>
                            <w:r w:rsidRPr="001A79A4">
                              <w:rPr>
                                <w:rFonts w:ascii="標楷體" w:eastAsia="標楷體" w:hAnsi="標楷體" w:hint="eastAsia"/>
                              </w:rPr>
                              <w:t>款</w:t>
                            </w:r>
                          </w:p>
                          <w:p w:rsidR="004C55CC" w:rsidRPr="001A79A4" w:rsidRDefault="004C55CC" w:rsidP="004C55CC">
                            <w:pPr>
                              <w:spacing w:line="320" w:lineRule="atLeast"/>
                              <w:rPr>
                                <w:rFonts w:ascii="標楷體" w:eastAsia="標楷體" w:hAnsi="標楷體"/>
                              </w:rPr>
                            </w:pPr>
                            <w:r w:rsidRPr="001A79A4">
                              <w:rPr>
                                <w:rFonts w:ascii="標楷體" w:eastAsia="標楷體" w:hAnsi="標楷體" w:hint="eastAsia"/>
                              </w:rPr>
                              <w:t xml:space="preserve">  </w:t>
                            </w:r>
                            <w:r>
                              <w:rPr>
                                <w:rFonts w:ascii="標楷體" w:eastAsia="標楷體" w:hAnsi="標楷體"/>
                              </w:rPr>
                              <w:t xml:space="preserve"> </w:t>
                            </w:r>
                            <w:r w:rsidRPr="001A79A4">
                              <w:rPr>
                                <w:rFonts w:ascii="標楷體" w:eastAsia="標楷體" w:hAnsi="標楷體" w:hint="eastAsia"/>
                              </w:rPr>
                              <w:t>存 款</w:t>
                            </w:r>
                          </w:p>
                          <w:p w:rsidR="004C55CC" w:rsidRDefault="004C55CC" w:rsidP="004C55CC"/>
                          <w:p w:rsidR="004C55CC" w:rsidRDefault="004C55CC" w:rsidP="004C55CC"/>
                          <w:p w:rsidR="004C55CC" w:rsidRDefault="004C55CC" w:rsidP="004C55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765D" id="_x0000_s1037" type="#_x0000_t202" style="position:absolute;left:0;text-align:left;margin-left:91.8pt;margin-top:.3pt;width:137.8pt;height:4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58hQIAABg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" stroked="f">
                <v:textbox>
                  <w:txbxContent>
                    <w:p w:rsidR="004C55CC" w:rsidRPr="001A79A4" w:rsidRDefault="004C55CC" w:rsidP="004C55CC">
                      <w:pPr>
                        <w:spacing w:line="320" w:lineRule="atLeast"/>
                        <w:rPr>
                          <w:rFonts w:ascii="標楷體" w:eastAsia="標楷體" w:hAnsi="標楷體"/>
                        </w:rPr>
                      </w:pPr>
                      <w:r w:rsidRPr="001A79A4">
                        <w:rPr>
                          <w:rFonts w:ascii="標楷體" w:eastAsia="標楷體" w:hAnsi="標楷體" w:hint="eastAsia"/>
                        </w:rPr>
                        <w:t xml:space="preserve"> </w:t>
                      </w:r>
                      <w:r>
                        <w:rPr>
                          <w:rFonts w:ascii="標楷體" w:eastAsia="標楷體" w:hAnsi="標楷體" w:hint="eastAsia"/>
                        </w:rPr>
                        <w:t>定期</w:t>
                      </w:r>
                      <w:r>
                        <w:rPr>
                          <w:rFonts w:ascii="標楷體" w:eastAsia="標楷體" w:hAnsi="標楷體"/>
                        </w:rPr>
                        <w:t>性存</w:t>
                      </w:r>
                      <w:r w:rsidRPr="001A79A4">
                        <w:rPr>
                          <w:rFonts w:ascii="標楷體" w:eastAsia="標楷體" w:hAnsi="標楷體" w:hint="eastAsia"/>
                        </w:rPr>
                        <w:t>款</w:t>
                      </w:r>
                    </w:p>
                    <w:p w:rsidR="004C55CC" w:rsidRPr="001A79A4" w:rsidRDefault="004C55CC" w:rsidP="004C55CC">
                      <w:pPr>
                        <w:spacing w:line="320" w:lineRule="atLeast"/>
                        <w:rPr>
                          <w:rFonts w:ascii="標楷體" w:eastAsia="標楷體" w:hAnsi="標楷體"/>
                        </w:rPr>
                      </w:pPr>
                      <w:r w:rsidRPr="001A79A4">
                        <w:rPr>
                          <w:rFonts w:ascii="標楷體" w:eastAsia="標楷體" w:hAnsi="標楷體" w:hint="eastAsia"/>
                        </w:rPr>
                        <w:t xml:space="preserve">  </w:t>
                      </w:r>
                      <w:r>
                        <w:rPr>
                          <w:rFonts w:ascii="標楷體" w:eastAsia="標楷體" w:hAnsi="標楷體"/>
                        </w:rPr>
                        <w:t xml:space="preserve"> </w:t>
                      </w:r>
                      <w:r w:rsidRPr="001A79A4">
                        <w:rPr>
                          <w:rFonts w:ascii="標楷體" w:eastAsia="標楷體" w:hAnsi="標楷體" w:hint="eastAsia"/>
                        </w:rPr>
                        <w:t>存 款</w:t>
                      </w:r>
                    </w:p>
                    <w:p w:rsidR="004C55CC" w:rsidRDefault="004C55CC" w:rsidP="004C55CC"/>
                    <w:p w:rsidR="004C55CC" w:rsidRDefault="004C55CC" w:rsidP="004C55CC"/>
                    <w:p w:rsidR="004C55CC" w:rsidRDefault="004C55CC" w:rsidP="004C55CC"/>
                  </w:txbxContent>
                </v:textbox>
              </v:shape>
            </w:pict>
          </mc:Fallback>
        </mc:AlternateContent>
      </w:r>
      <w:r w:rsidRPr="00AE4FE4">
        <w:rPr>
          <w:rFonts w:eastAsia="標楷體" w:hint="eastAsia"/>
        </w:rPr>
        <w:t>其計算公式為</w:t>
      </w:r>
      <w:r w:rsidRPr="00AE4FE4">
        <w:rPr>
          <w:rFonts w:eastAsia="標楷體" w:hint="eastAsia"/>
        </w:rPr>
        <w:t xml:space="preserve">   </w:t>
      </w:r>
    </w:p>
    <w:p w:rsidR="00D548B7" w:rsidRPr="00D548B7" w:rsidRDefault="002C3F1D" w:rsidP="008661A4">
      <w:pPr>
        <w:pStyle w:val="a3"/>
        <w:spacing w:beforeLines="70" w:before="252" w:afterLines="50" w:after="180" w:line="380" w:lineRule="exact"/>
        <w:ind w:leftChars="150" w:left="360"/>
        <w:jc w:val="both"/>
        <w:rPr>
          <w:rFonts w:eastAsia="標楷體"/>
        </w:rPr>
      </w:pPr>
      <w:r>
        <w:rPr>
          <w:rFonts w:eastAsia="標楷體" w:hint="eastAsia"/>
        </w:rPr>
        <w:t>分子項之</w:t>
      </w:r>
      <w:r w:rsidR="00D548B7" w:rsidRPr="00D548B7">
        <w:rPr>
          <w:rFonts w:eastAsia="標楷體" w:hint="eastAsia"/>
        </w:rPr>
        <w:t>定期性存款</w:t>
      </w:r>
      <w:r w:rsidR="00D548B7">
        <w:rPr>
          <w:rFonts w:eastAsia="標楷體" w:hint="eastAsia"/>
        </w:rPr>
        <w:t>包括</w:t>
      </w:r>
      <w:r w:rsidR="00D548B7" w:rsidRPr="00D548B7">
        <w:rPr>
          <w:rFonts w:eastAsia="標楷體" w:hint="eastAsia"/>
        </w:rPr>
        <w:t>定期存款</w:t>
      </w:r>
      <w:r w:rsidR="00A37F83">
        <w:rPr>
          <w:rFonts w:eastAsia="標楷體" w:hint="eastAsia"/>
        </w:rPr>
        <w:t>(</w:t>
      </w:r>
      <w:r w:rsidR="00A37F83">
        <w:rPr>
          <w:rFonts w:eastAsia="標楷體" w:hint="eastAsia"/>
        </w:rPr>
        <w:t>含銀行可轉讓定期存單</w:t>
      </w:r>
      <w:r w:rsidR="00A37F83">
        <w:rPr>
          <w:rFonts w:eastAsia="標楷體" w:hint="eastAsia"/>
        </w:rPr>
        <w:t>)</w:t>
      </w:r>
      <w:r w:rsidR="00D548B7" w:rsidRPr="00D548B7">
        <w:rPr>
          <w:rFonts w:eastAsia="標楷體" w:hint="eastAsia"/>
        </w:rPr>
        <w:t>、</w:t>
      </w:r>
      <w:r w:rsidR="00D548B7">
        <w:rPr>
          <w:rFonts w:eastAsia="標楷體" w:hint="eastAsia"/>
        </w:rPr>
        <w:t>定期</w:t>
      </w:r>
      <w:r w:rsidR="00D548B7" w:rsidRPr="00D548B7">
        <w:rPr>
          <w:rFonts w:eastAsia="標楷體" w:hint="eastAsia"/>
        </w:rPr>
        <w:t>儲蓄存款</w:t>
      </w:r>
      <w:r w:rsidR="00A37F83">
        <w:rPr>
          <w:rFonts w:eastAsia="標楷體" w:hint="eastAsia"/>
        </w:rPr>
        <w:t>、</w:t>
      </w:r>
      <w:r w:rsidR="00A37F83" w:rsidRPr="00D548B7">
        <w:rPr>
          <w:rFonts w:eastAsia="標楷體" w:hint="eastAsia"/>
        </w:rPr>
        <w:t>外匯</w:t>
      </w:r>
      <w:r w:rsidR="00A37F83">
        <w:rPr>
          <w:rFonts w:eastAsia="標楷體" w:hint="eastAsia"/>
        </w:rPr>
        <w:t>定期</w:t>
      </w:r>
      <w:r w:rsidR="00A37F83" w:rsidRPr="00D548B7">
        <w:rPr>
          <w:rFonts w:eastAsia="標楷體" w:hint="eastAsia"/>
        </w:rPr>
        <w:t>存款</w:t>
      </w:r>
      <w:r w:rsidR="00A37F83">
        <w:rPr>
          <w:rFonts w:eastAsia="標楷體" w:hint="eastAsia"/>
        </w:rPr>
        <w:t>及</w:t>
      </w:r>
      <w:r w:rsidR="00783799" w:rsidRPr="00D548B7">
        <w:rPr>
          <w:rFonts w:eastAsia="標楷體" w:hint="eastAsia"/>
        </w:rPr>
        <w:t>公庫存款</w:t>
      </w:r>
      <w:r w:rsidR="00783799">
        <w:rPr>
          <w:rFonts w:eastAsia="標楷體" w:hint="eastAsia"/>
        </w:rPr>
        <w:t>-</w:t>
      </w:r>
      <w:r w:rsidR="00783799">
        <w:rPr>
          <w:rFonts w:eastAsia="標楷體" w:hint="eastAsia"/>
        </w:rPr>
        <w:t>定期</w:t>
      </w:r>
      <w:r w:rsidR="00D548B7">
        <w:rPr>
          <w:rFonts w:eastAsia="標楷體" w:hint="eastAsia"/>
        </w:rPr>
        <w:t>；</w:t>
      </w:r>
      <w:r w:rsidR="00A704F9" w:rsidRPr="00A704F9">
        <w:rPr>
          <w:rFonts w:eastAsia="標楷體" w:hint="eastAsia"/>
        </w:rPr>
        <w:t>分母項之存款包括支票存款、活期存款、定期存款</w:t>
      </w:r>
      <w:r w:rsidR="00A704F9" w:rsidRPr="00A704F9">
        <w:rPr>
          <w:rFonts w:eastAsia="標楷體" w:hint="eastAsia"/>
        </w:rPr>
        <w:t>(</w:t>
      </w:r>
      <w:r w:rsidR="00A704F9" w:rsidRPr="00A704F9">
        <w:rPr>
          <w:rFonts w:eastAsia="標楷體" w:hint="eastAsia"/>
        </w:rPr>
        <w:t>含銀行可轉讓定期存單</w:t>
      </w:r>
      <w:r w:rsidR="00A704F9" w:rsidRPr="00A704F9">
        <w:rPr>
          <w:rFonts w:eastAsia="標楷體" w:hint="eastAsia"/>
        </w:rPr>
        <w:t>)</w:t>
      </w:r>
      <w:r w:rsidR="00A704F9" w:rsidRPr="00A704F9">
        <w:rPr>
          <w:rFonts w:eastAsia="標楷體" w:hint="eastAsia"/>
        </w:rPr>
        <w:t>、儲蓄存款、外匯存款及公庫存款。</w:t>
      </w:r>
    </w:p>
    <w:p w:rsidR="00133FB9" w:rsidRPr="00AE4FE4" w:rsidRDefault="00E95D00" w:rsidP="00AF279A">
      <w:pPr>
        <w:pStyle w:val="a3"/>
        <w:spacing w:afterLines="25" w:after="90" w:line="380" w:lineRule="exact"/>
        <w:ind w:leftChars="0" w:left="358" w:hangingChars="112" w:hanging="358"/>
        <w:rPr>
          <w:rFonts w:eastAsia="標楷體"/>
          <w:sz w:val="32"/>
        </w:rPr>
      </w:pPr>
      <w:r w:rsidRPr="00AE4FE4">
        <w:rPr>
          <w:rFonts w:eastAsia="標楷體" w:hint="eastAsia"/>
          <w:sz w:val="32"/>
        </w:rPr>
        <w:t>十</w:t>
      </w:r>
      <w:r>
        <w:rPr>
          <w:rFonts w:eastAsia="標楷體" w:hint="eastAsia"/>
          <w:sz w:val="32"/>
        </w:rPr>
        <w:t>二</w:t>
      </w:r>
      <w:r w:rsidR="00D548B7" w:rsidRPr="00AE4FE4">
        <w:rPr>
          <w:rFonts w:eastAsia="標楷體" w:cs="標楷體" w:hint="eastAsia"/>
          <w:sz w:val="32"/>
        </w:rPr>
        <w:t>、</w:t>
      </w:r>
      <w:r w:rsidR="00133FB9" w:rsidRPr="00AF279A">
        <w:rPr>
          <w:rFonts w:eastAsia="標楷體" w:cs="標楷體" w:hint="eastAsia"/>
          <w:sz w:val="32"/>
        </w:rPr>
        <w:t>利率</w:t>
      </w:r>
      <w:r w:rsidR="00133FB9" w:rsidRPr="00AE4FE4">
        <w:rPr>
          <w:rFonts w:eastAsia="標楷體" w:hint="eastAsia"/>
          <w:sz w:val="32"/>
        </w:rPr>
        <w:t>敏感性資產</w:t>
      </w:r>
    </w:p>
    <w:p w:rsidR="00E32079" w:rsidRPr="00AE4FE4" w:rsidRDefault="00133FB9" w:rsidP="002C3F1D">
      <w:pPr>
        <w:pStyle w:val="a3"/>
        <w:spacing w:afterLines="50" w:after="180" w:line="380" w:lineRule="exact"/>
        <w:ind w:leftChars="150" w:left="360"/>
        <w:jc w:val="both"/>
        <w:rPr>
          <w:rFonts w:eastAsia="標楷體"/>
        </w:rPr>
      </w:pPr>
      <w:r w:rsidRPr="00AE4FE4">
        <w:rPr>
          <w:rFonts w:eastAsia="標楷體" w:hint="eastAsia"/>
        </w:rPr>
        <w:t>收益受利率變動影響之生利資產及雖固定收息惟在特定期間內因屆期須重新訂價之資產，例如機動利率計息之放款、與利率變動有關之投資及存拆放同業等。</w:t>
      </w:r>
    </w:p>
    <w:p w:rsidR="00133FB9" w:rsidRPr="00AE4FE4" w:rsidRDefault="00E95D00" w:rsidP="00AF279A">
      <w:pPr>
        <w:pStyle w:val="a3"/>
        <w:spacing w:afterLines="25" w:after="90" w:line="380" w:lineRule="exact"/>
        <w:ind w:leftChars="0" w:left="358" w:hangingChars="112" w:hanging="358"/>
        <w:rPr>
          <w:rFonts w:eastAsia="標楷體"/>
          <w:sz w:val="32"/>
        </w:rPr>
      </w:pPr>
      <w:r w:rsidRPr="00AE4FE4">
        <w:rPr>
          <w:rFonts w:eastAsia="標楷體" w:cs="標楷體" w:hint="eastAsia"/>
          <w:sz w:val="32"/>
          <w:szCs w:val="32"/>
        </w:rPr>
        <w:lastRenderedPageBreak/>
        <w:t>十</w:t>
      </w:r>
      <w:r>
        <w:rPr>
          <w:rFonts w:eastAsia="標楷體" w:cs="標楷體" w:hint="eastAsia"/>
          <w:sz w:val="32"/>
          <w:szCs w:val="32"/>
        </w:rPr>
        <w:t>三</w:t>
      </w:r>
      <w:r w:rsidR="00D548B7" w:rsidRPr="00AE4FE4">
        <w:rPr>
          <w:rFonts w:eastAsia="標楷體" w:hint="eastAsia"/>
          <w:sz w:val="32"/>
        </w:rPr>
        <w:t>、</w:t>
      </w:r>
      <w:r w:rsidR="00133FB9" w:rsidRPr="00AE4FE4">
        <w:rPr>
          <w:rFonts w:eastAsia="標楷體" w:hint="eastAsia"/>
          <w:sz w:val="32"/>
        </w:rPr>
        <w:t>利率</w:t>
      </w:r>
      <w:r w:rsidR="00133FB9" w:rsidRPr="00AF279A">
        <w:rPr>
          <w:rFonts w:eastAsia="標楷體" w:cs="標楷體" w:hint="eastAsia"/>
          <w:sz w:val="32"/>
        </w:rPr>
        <w:t>敏感性</w:t>
      </w:r>
      <w:r w:rsidR="00133FB9" w:rsidRPr="00AE4FE4">
        <w:rPr>
          <w:rFonts w:eastAsia="標楷體" w:hint="eastAsia"/>
          <w:sz w:val="32"/>
        </w:rPr>
        <w:t>負債</w:t>
      </w:r>
    </w:p>
    <w:p w:rsidR="00A37F83" w:rsidRPr="00AE4FE4" w:rsidRDefault="00133FB9" w:rsidP="002C3F1D">
      <w:pPr>
        <w:pStyle w:val="2"/>
        <w:spacing w:afterLines="50" w:after="180" w:line="380" w:lineRule="exact"/>
        <w:jc w:val="both"/>
        <w:rPr>
          <w:rFonts w:eastAsia="標楷體"/>
        </w:rPr>
      </w:pPr>
      <w:r w:rsidRPr="00AE4FE4">
        <w:rPr>
          <w:rFonts w:eastAsia="標楷體" w:hint="eastAsia"/>
        </w:rPr>
        <w:t>成本受利率變動影響之付息負債及雖固定付息惟在特定期間內因屆期須重新訂價之負債，例如機動利率計息之定期性存款、活期性存款及借入款等。</w:t>
      </w:r>
    </w:p>
    <w:p w:rsidR="00133FB9" w:rsidRPr="00AE4FE4" w:rsidRDefault="00E95D00" w:rsidP="00AF279A">
      <w:pPr>
        <w:pStyle w:val="a3"/>
        <w:spacing w:afterLines="25" w:after="90" w:line="380" w:lineRule="exact"/>
        <w:ind w:leftChars="0" w:left="358" w:hangingChars="112" w:hanging="358"/>
        <w:rPr>
          <w:rFonts w:eastAsia="標楷體"/>
          <w:sz w:val="32"/>
        </w:rPr>
      </w:pPr>
      <w:r w:rsidRPr="00AE4FE4">
        <w:rPr>
          <w:rFonts w:eastAsia="標楷體" w:cs="標楷體" w:hint="eastAsia"/>
          <w:sz w:val="32"/>
          <w:szCs w:val="32"/>
        </w:rPr>
        <w:t>十</w:t>
      </w:r>
      <w:r>
        <w:rPr>
          <w:rFonts w:eastAsia="標楷體" w:cs="標楷體" w:hint="eastAsia"/>
          <w:sz w:val="32"/>
          <w:szCs w:val="32"/>
        </w:rPr>
        <w:t>四</w:t>
      </w:r>
      <w:r w:rsidR="00D548B7" w:rsidRPr="00AE4FE4">
        <w:rPr>
          <w:rFonts w:eastAsia="標楷體" w:cs="標楷體" w:hint="eastAsia"/>
          <w:sz w:val="32"/>
          <w:szCs w:val="32"/>
        </w:rPr>
        <w:t>、</w:t>
      </w:r>
      <w:r w:rsidR="00133FB9" w:rsidRPr="00AE4FE4">
        <w:rPr>
          <w:rFonts w:eastAsia="標楷體" w:hint="eastAsia"/>
          <w:sz w:val="32"/>
        </w:rPr>
        <w:t>利率敏感性缺口</w:t>
      </w:r>
    </w:p>
    <w:p w:rsidR="00E32079" w:rsidRPr="00AE4FE4" w:rsidRDefault="00133FB9" w:rsidP="008B695A">
      <w:pPr>
        <w:spacing w:afterLines="50" w:after="180" w:line="380" w:lineRule="exact"/>
        <w:ind w:left="357"/>
        <w:rPr>
          <w:rFonts w:eastAsia="標楷體"/>
        </w:rPr>
      </w:pPr>
      <w:r w:rsidRPr="00AE4FE4">
        <w:rPr>
          <w:rFonts w:eastAsia="標楷體" w:hint="eastAsia"/>
        </w:rPr>
        <w:t>其計算公式為利率敏感性資產–利率敏感性負債。</w:t>
      </w:r>
    </w:p>
    <w:p w:rsidR="00133FB9" w:rsidRPr="00AE4FE4" w:rsidRDefault="00E95D00" w:rsidP="00AF279A">
      <w:pPr>
        <w:pStyle w:val="a3"/>
        <w:spacing w:afterLines="25" w:after="90" w:line="380" w:lineRule="exact"/>
        <w:ind w:leftChars="0" w:left="358" w:hangingChars="112" w:hanging="358"/>
        <w:rPr>
          <w:rFonts w:eastAsia="標楷體" w:cs="標楷體"/>
          <w:sz w:val="32"/>
          <w:szCs w:val="32"/>
        </w:rPr>
      </w:pPr>
      <w:r w:rsidRPr="00AE4FE4">
        <w:rPr>
          <w:rFonts w:eastAsia="標楷體" w:cs="標楷體" w:hint="eastAsia"/>
          <w:sz w:val="32"/>
          <w:szCs w:val="32"/>
        </w:rPr>
        <w:t>十</w:t>
      </w:r>
      <w:r>
        <w:rPr>
          <w:rFonts w:eastAsia="標楷體" w:cs="標楷體" w:hint="eastAsia"/>
          <w:sz w:val="32"/>
          <w:szCs w:val="32"/>
        </w:rPr>
        <w:t>五</w:t>
      </w:r>
      <w:r w:rsidR="00133FB9" w:rsidRPr="00AE4FE4">
        <w:rPr>
          <w:rFonts w:eastAsia="標楷體" w:cs="標楷體" w:hint="eastAsia"/>
          <w:sz w:val="32"/>
          <w:szCs w:val="32"/>
        </w:rPr>
        <w:t>、</w:t>
      </w:r>
      <w:r w:rsidR="00133FB9" w:rsidRPr="00AF279A">
        <w:rPr>
          <w:rFonts w:eastAsia="標楷體" w:hint="eastAsia"/>
          <w:sz w:val="32"/>
        </w:rPr>
        <w:t>投資</w:t>
      </w:r>
    </w:p>
    <w:p w:rsidR="00133FB9" w:rsidRDefault="00017AB8" w:rsidP="00CE2A33">
      <w:pPr>
        <w:spacing w:afterLines="50" w:after="180" w:line="380" w:lineRule="exact"/>
        <w:ind w:left="357"/>
        <w:rPr>
          <w:rFonts w:eastAsia="標楷體"/>
        </w:rPr>
      </w:pPr>
      <w:r w:rsidRPr="00AE4FE4">
        <w:rPr>
          <w:rFonts w:eastAsia="標楷體" w:hint="eastAsia"/>
        </w:rPr>
        <w:t>包括有價證券及不動產投資，其中有價證券含</w:t>
      </w:r>
      <w:r w:rsidR="00495537" w:rsidRPr="00AE4FE4">
        <w:rPr>
          <w:rFonts w:eastAsia="標楷體" w:hint="eastAsia"/>
        </w:rPr>
        <w:t>透過損益按公允價值衡量之</w:t>
      </w:r>
      <w:r w:rsidRPr="00AE4FE4">
        <w:rPr>
          <w:rFonts w:eastAsia="標楷體" w:hint="eastAsia"/>
        </w:rPr>
        <w:t>金融資產、</w:t>
      </w:r>
      <w:r w:rsidR="00345E8E" w:rsidRPr="00AE4FE4">
        <w:rPr>
          <w:rFonts w:eastAsia="標楷體" w:hint="eastAsia"/>
        </w:rPr>
        <w:t>透過</w:t>
      </w:r>
      <w:r w:rsidR="00345E8E">
        <w:rPr>
          <w:rFonts w:eastAsia="標楷體" w:hint="eastAsia"/>
        </w:rPr>
        <w:t>其他綜合</w:t>
      </w:r>
      <w:r w:rsidR="00345E8E" w:rsidRPr="00AE4FE4">
        <w:rPr>
          <w:rFonts w:eastAsia="標楷體" w:hint="eastAsia"/>
        </w:rPr>
        <w:t>損益按公允價值衡量之金融資產</w:t>
      </w:r>
      <w:r w:rsidRPr="00AE4FE4">
        <w:rPr>
          <w:rFonts w:eastAsia="標楷體" w:hint="eastAsia"/>
        </w:rPr>
        <w:t>、</w:t>
      </w:r>
      <w:r w:rsidR="00345E8E">
        <w:rPr>
          <w:rFonts w:eastAsia="標楷體" w:hint="eastAsia"/>
        </w:rPr>
        <w:t>按攤銷後成本衡量之債務工具投資</w:t>
      </w:r>
      <w:r w:rsidRPr="00AE4FE4">
        <w:rPr>
          <w:rFonts w:eastAsia="標楷體" w:hint="eastAsia"/>
        </w:rPr>
        <w:t>、採權益法之投資</w:t>
      </w:r>
      <w:r w:rsidR="00914498">
        <w:rPr>
          <w:rFonts w:eastAsia="標楷體" w:hint="eastAsia"/>
        </w:rPr>
        <w:t>及其他金融資產</w:t>
      </w:r>
      <w:r w:rsidRPr="00AE4FE4">
        <w:rPr>
          <w:rFonts w:eastAsia="標楷體" w:hint="eastAsia"/>
        </w:rPr>
        <w:t>投資等。</w:t>
      </w:r>
    </w:p>
    <w:sectPr w:rsidR="00133F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686" w:rsidRDefault="00014686" w:rsidP="001A79A4">
      <w:r>
        <w:separator/>
      </w:r>
    </w:p>
  </w:endnote>
  <w:endnote w:type="continuationSeparator" w:id="0">
    <w:p w:rsidR="00014686" w:rsidRDefault="00014686" w:rsidP="001A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altName w:val="細明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686" w:rsidRDefault="00014686" w:rsidP="001A79A4">
      <w:r>
        <w:separator/>
      </w:r>
    </w:p>
  </w:footnote>
  <w:footnote w:type="continuationSeparator" w:id="0">
    <w:p w:rsidR="00014686" w:rsidRDefault="00014686" w:rsidP="001A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188"/>
    <w:multiLevelType w:val="hybridMultilevel"/>
    <w:tmpl w:val="E194A8FE"/>
    <w:lvl w:ilvl="0" w:tplc="2D50A308">
      <w:start w:val="1"/>
      <w:numFmt w:val="taiwaneseCountingThousand"/>
      <w:lvlText w:val="%1、"/>
      <w:lvlJc w:val="left"/>
      <w:pPr>
        <w:tabs>
          <w:tab w:val="num" w:pos="1170"/>
        </w:tabs>
        <w:ind w:left="1170" w:hanging="45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27C61AE0"/>
    <w:multiLevelType w:val="hybridMultilevel"/>
    <w:tmpl w:val="D86087BA"/>
    <w:lvl w:ilvl="0" w:tplc="2E8066D0">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544078"/>
    <w:multiLevelType w:val="hybridMultilevel"/>
    <w:tmpl w:val="14F0C13A"/>
    <w:lvl w:ilvl="0" w:tplc="0409000F">
      <w:start w:val="1"/>
      <w:numFmt w:val="decimal"/>
      <w:lvlText w:val="%1."/>
      <w:lvlJc w:val="left"/>
      <w:pPr>
        <w:ind w:left="787" w:hanging="480"/>
      </w:p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3" w15:restartNumberingAfterBreak="0">
    <w:nsid w:val="3EBA1E20"/>
    <w:multiLevelType w:val="hybridMultilevel"/>
    <w:tmpl w:val="F0E4E788"/>
    <w:lvl w:ilvl="0" w:tplc="EBE8BFB8">
      <w:start w:val="1"/>
      <w:numFmt w:val="taiwaneseCountingThousand"/>
      <w:lvlText w:val="(%1)"/>
      <w:lvlJc w:val="left"/>
      <w:pPr>
        <w:ind w:left="780" w:hanging="480"/>
      </w:pPr>
      <w:rPr>
        <w:rFonts w:hint="default"/>
        <w:sz w:val="24"/>
        <w:szCs w:val="24"/>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 w15:restartNumberingAfterBreak="0">
    <w:nsid w:val="680727C1"/>
    <w:multiLevelType w:val="hybridMultilevel"/>
    <w:tmpl w:val="31C47D00"/>
    <w:lvl w:ilvl="0" w:tplc="A19088CA">
      <w:start w:val="1"/>
      <w:numFmt w:val="taiwaneseCountingThousand"/>
      <w:lvlText w:val="%1、"/>
      <w:lvlJc w:val="left"/>
      <w:pPr>
        <w:tabs>
          <w:tab w:val="num" w:pos="1350"/>
        </w:tabs>
        <w:ind w:left="1350" w:hanging="45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CB"/>
    <w:rsid w:val="00000428"/>
    <w:rsid w:val="00005680"/>
    <w:rsid w:val="00010079"/>
    <w:rsid w:val="00010901"/>
    <w:rsid w:val="00014686"/>
    <w:rsid w:val="00017AB8"/>
    <w:rsid w:val="00022A49"/>
    <w:rsid w:val="00043059"/>
    <w:rsid w:val="0005653B"/>
    <w:rsid w:val="00061E7B"/>
    <w:rsid w:val="00070B75"/>
    <w:rsid w:val="00070E94"/>
    <w:rsid w:val="000A2BFF"/>
    <w:rsid w:val="000D0F81"/>
    <w:rsid w:val="00114C10"/>
    <w:rsid w:val="00117D77"/>
    <w:rsid w:val="00133FB9"/>
    <w:rsid w:val="00141AA6"/>
    <w:rsid w:val="00150FF1"/>
    <w:rsid w:val="001702C8"/>
    <w:rsid w:val="001A79A4"/>
    <w:rsid w:val="001D2E60"/>
    <w:rsid w:val="001E63FB"/>
    <w:rsid w:val="002006D2"/>
    <w:rsid w:val="00217794"/>
    <w:rsid w:val="00236D7C"/>
    <w:rsid w:val="00265CB7"/>
    <w:rsid w:val="0028588E"/>
    <w:rsid w:val="002A27C5"/>
    <w:rsid w:val="002A58E8"/>
    <w:rsid w:val="002B1FA7"/>
    <w:rsid w:val="002C3F1D"/>
    <w:rsid w:val="002F2D5D"/>
    <w:rsid w:val="00327515"/>
    <w:rsid w:val="00345E8E"/>
    <w:rsid w:val="0038270A"/>
    <w:rsid w:val="003A6624"/>
    <w:rsid w:val="003D330D"/>
    <w:rsid w:val="003D5681"/>
    <w:rsid w:val="00413915"/>
    <w:rsid w:val="00434D8F"/>
    <w:rsid w:val="0043720E"/>
    <w:rsid w:val="00442949"/>
    <w:rsid w:val="0045496C"/>
    <w:rsid w:val="00455AD2"/>
    <w:rsid w:val="00463796"/>
    <w:rsid w:val="00483A9A"/>
    <w:rsid w:val="00486572"/>
    <w:rsid w:val="00493320"/>
    <w:rsid w:val="00495537"/>
    <w:rsid w:val="004B02E0"/>
    <w:rsid w:val="004B7D42"/>
    <w:rsid w:val="004C55CC"/>
    <w:rsid w:val="004E2C81"/>
    <w:rsid w:val="00513DEC"/>
    <w:rsid w:val="005156F5"/>
    <w:rsid w:val="005272C7"/>
    <w:rsid w:val="00530387"/>
    <w:rsid w:val="005859E1"/>
    <w:rsid w:val="00596938"/>
    <w:rsid w:val="005A2A1A"/>
    <w:rsid w:val="005D1031"/>
    <w:rsid w:val="005D6646"/>
    <w:rsid w:val="005F3951"/>
    <w:rsid w:val="0060381B"/>
    <w:rsid w:val="00622E73"/>
    <w:rsid w:val="006460B8"/>
    <w:rsid w:val="00651636"/>
    <w:rsid w:val="006776AD"/>
    <w:rsid w:val="00695992"/>
    <w:rsid w:val="006E02EC"/>
    <w:rsid w:val="007149EE"/>
    <w:rsid w:val="007525F4"/>
    <w:rsid w:val="00783799"/>
    <w:rsid w:val="007C2ADE"/>
    <w:rsid w:val="007E57EE"/>
    <w:rsid w:val="008241D7"/>
    <w:rsid w:val="0084632D"/>
    <w:rsid w:val="00853EC4"/>
    <w:rsid w:val="008661A4"/>
    <w:rsid w:val="00886F76"/>
    <w:rsid w:val="00896880"/>
    <w:rsid w:val="008A6E2D"/>
    <w:rsid w:val="008B2FB6"/>
    <w:rsid w:val="008B695A"/>
    <w:rsid w:val="008C338A"/>
    <w:rsid w:val="008D12E2"/>
    <w:rsid w:val="008D7EC6"/>
    <w:rsid w:val="009078B7"/>
    <w:rsid w:val="00914498"/>
    <w:rsid w:val="00937983"/>
    <w:rsid w:val="009513FD"/>
    <w:rsid w:val="00984AAD"/>
    <w:rsid w:val="00985CE6"/>
    <w:rsid w:val="009B1D50"/>
    <w:rsid w:val="009B3F46"/>
    <w:rsid w:val="00A04554"/>
    <w:rsid w:val="00A16E17"/>
    <w:rsid w:val="00A344CB"/>
    <w:rsid w:val="00A37F83"/>
    <w:rsid w:val="00A704F9"/>
    <w:rsid w:val="00AB00CC"/>
    <w:rsid w:val="00AB0B29"/>
    <w:rsid w:val="00AD156B"/>
    <w:rsid w:val="00AD2DF7"/>
    <w:rsid w:val="00AE4FE4"/>
    <w:rsid w:val="00AE6C44"/>
    <w:rsid w:val="00AF279A"/>
    <w:rsid w:val="00B83F28"/>
    <w:rsid w:val="00B9637D"/>
    <w:rsid w:val="00BA770B"/>
    <w:rsid w:val="00BB058B"/>
    <w:rsid w:val="00BE20D7"/>
    <w:rsid w:val="00C12CC5"/>
    <w:rsid w:val="00C143C0"/>
    <w:rsid w:val="00C432A2"/>
    <w:rsid w:val="00C62B7A"/>
    <w:rsid w:val="00C72781"/>
    <w:rsid w:val="00CB0E3B"/>
    <w:rsid w:val="00CE2A33"/>
    <w:rsid w:val="00CF7978"/>
    <w:rsid w:val="00D03CF9"/>
    <w:rsid w:val="00D07A91"/>
    <w:rsid w:val="00D47678"/>
    <w:rsid w:val="00D548B7"/>
    <w:rsid w:val="00D61920"/>
    <w:rsid w:val="00D6765C"/>
    <w:rsid w:val="00D94632"/>
    <w:rsid w:val="00DF5CB2"/>
    <w:rsid w:val="00E254C5"/>
    <w:rsid w:val="00E32079"/>
    <w:rsid w:val="00E34503"/>
    <w:rsid w:val="00E368F7"/>
    <w:rsid w:val="00E44037"/>
    <w:rsid w:val="00E445BE"/>
    <w:rsid w:val="00E738CE"/>
    <w:rsid w:val="00E80BAD"/>
    <w:rsid w:val="00E95D00"/>
    <w:rsid w:val="00EC0954"/>
    <w:rsid w:val="00EC6F47"/>
    <w:rsid w:val="00ED3749"/>
    <w:rsid w:val="00F1334C"/>
    <w:rsid w:val="00F17120"/>
    <w:rsid w:val="00F40645"/>
    <w:rsid w:val="00F943AB"/>
    <w:rsid w:val="00F945A8"/>
    <w:rsid w:val="00FA08BE"/>
    <w:rsid w:val="00FA28A3"/>
    <w:rsid w:val="00FC07EB"/>
    <w:rsid w:val="00FD4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D8BF8878-8AFC-49D0-A0AB-18442A9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75" w:left="180"/>
    </w:pPr>
    <w:rPr>
      <w:rFonts w:eastAsia="華康楷書體W5"/>
    </w:rPr>
  </w:style>
  <w:style w:type="paragraph" w:styleId="2">
    <w:name w:val="Body Text Indent 2"/>
    <w:basedOn w:val="a"/>
    <w:pPr>
      <w:ind w:leftChars="150" w:left="360"/>
    </w:pPr>
    <w:rPr>
      <w:rFonts w:eastAsia="華康楷書體W5"/>
    </w:rPr>
  </w:style>
  <w:style w:type="paragraph" w:styleId="3">
    <w:name w:val="Body Text Indent 3"/>
    <w:basedOn w:val="a"/>
    <w:pPr>
      <w:ind w:leftChars="225" w:left="540"/>
    </w:pPr>
    <w:rPr>
      <w:rFonts w:eastAsia="華康楷書體W5"/>
    </w:rPr>
  </w:style>
  <w:style w:type="character" w:customStyle="1" w:styleId="itemtextlaw1">
    <w:name w:val="itemtextlaw1"/>
    <w:rsid w:val="00442949"/>
    <w:rPr>
      <w:sz w:val="23"/>
      <w:szCs w:val="23"/>
    </w:rPr>
  </w:style>
  <w:style w:type="paragraph" w:styleId="HTML">
    <w:name w:val="HTML Preformatted"/>
    <w:basedOn w:val="a"/>
    <w:rsid w:val="00E73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4">
    <w:name w:val="header"/>
    <w:basedOn w:val="a"/>
    <w:link w:val="a5"/>
    <w:rsid w:val="001A79A4"/>
    <w:pPr>
      <w:tabs>
        <w:tab w:val="center" w:pos="4153"/>
        <w:tab w:val="right" w:pos="8306"/>
      </w:tabs>
      <w:snapToGrid w:val="0"/>
    </w:pPr>
    <w:rPr>
      <w:sz w:val="20"/>
    </w:rPr>
  </w:style>
  <w:style w:type="character" w:customStyle="1" w:styleId="a5">
    <w:name w:val="頁首 字元"/>
    <w:link w:val="a4"/>
    <w:rsid w:val="001A79A4"/>
    <w:rPr>
      <w:kern w:val="2"/>
    </w:rPr>
  </w:style>
  <w:style w:type="paragraph" w:styleId="a6">
    <w:name w:val="footer"/>
    <w:basedOn w:val="a"/>
    <w:link w:val="a7"/>
    <w:rsid w:val="001A79A4"/>
    <w:pPr>
      <w:tabs>
        <w:tab w:val="center" w:pos="4153"/>
        <w:tab w:val="right" w:pos="8306"/>
      </w:tabs>
      <w:snapToGrid w:val="0"/>
    </w:pPr>
    <w:rPr>
      <w:sz w:val="20"/>
    </w:rPr>
  </w:style>
  <w:style w:type="character" w:customStyle="1" w:styleId="a7">
    <w:name w:val="頁尾 字元"/>
    <w:link w:val="a6"/>
    <w:rsid w:val="001A79A4"/>
    <w:rPr>
      <w:kern w:val="2"/>
    </w:rPr>
  </w:style>
  <w:style w:type="paragraph" w:styleId="a8">
    <w:name w:val="Balloon Text"/>
    <w:basedOn w:val="a"/>
    <w:link w:val="a9"/>
    <w:rsid w:val="008B695A"/>
    <w:rPr>
      <w:rFonts w:ascii="Cambria" w:hAnsi="Cambria"/>
      <w:sz w:val="18"/>
      <w:szCs w:val="18"/>
    </w:rPr>
  </w:style>
  <w:style w:type="character" w:customStyle="1" w:styleId="a9">
    <w:name w:val="註解方塊文字 字元"/>
    <w:link w:val="a8"/>
    <w:rsid w:val="008B695A"/>
    <w:rPr>
      <w:rFonts w:ascii="Cambria" w:eastAsia="新細明體" w:hAnsi="Cambria" w:cs="Times New Roman"/>
      <w:kern w:val="2"/>
      <w:sz w:val="18"/>
      <w:szCs w:val="18"/>
    </w:rPr>
  </w:style>
  <w:style w:type="paragraph" w:styleId="aa">
    <w:name w:val="List Paragraph"/>
    <w:basedOn w:val="a"/>
    <w:uiPriority w:val="34"/>
    <w:qFormat/>
    <w:rsid w:val="00B83F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Pages>
  <Words>1030</Words>
  <Characters>72</Characters>
  <Application>Microsoft Office Word</Application>
  <DocSecurity>0</DocSecurity>
  <Lines>1</Lines>
  <Paragraphs>2</Paragraphs>
  <ScaleCrop>false</ScaleCrop>
  <Company>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本國銀行營運績效季報部分財務及營運比率定義說明</dc:title>
  <dc:subject/>
  <dc:creator>中央銀行</dc:creator>
  <cp:keywords/>
  <cp:lastModifiedBy>許瑞敏</cp:lastModifiedBy>
  <cp:revision>57</cp:revision>
  <cp:lastPrinted>2023-10-23T07:51:00Z</cp:lastPrinted>
  <dcterms:created xsi:type="dcterms:W3CDTF">2020-09-18T03:15:00Z</dcterms:created>
  <dcterms:modified xsi:type="dcterms:W3CDTF">2023-10-23T07:52:00Z</dcterms:modified>
</cp:coreProperties>
</file>