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3F" w:rsidRPr="00F00934" w:rsidRDefault="00A41B00" w:rsidP="00212817">
      <w:pPr>
        <w:jc w:val="center"/>
        <w:rPr>
          <w:rFonts w:eastAsia="標楷體"/>
          <w:b/>
          <w:sz w:val="28"/>
          <w:szCs w:val="28"/>
          <w:vertAlign w:val="superscript"/>
        </w:rPr>
      </w:pPr>
      <w:r w:rsidRPr="00F00934">
        <w:rPr>
          <w:rFonts w:eastAsia="標楷體"/>
          <w:b/>
          <w:sz w:val="28"/>
          <w:szCs w:val="28"/>
        </w:rPr>
        <w:t>銀行業辦理外匯業務管理辦法</w:t>
      </w:r>
      <w:r w:rsidR="00212817" w:rsidRPr="00F00934">
        <w:rPr>
          <w:rFonts w:eastAsia="標楷體"/>
          <w:b/>
          <w:sz w:val="28"/>
          <w:szCs w:val="28"/>
        </w:rPr>
        <w:t>部分條</w:t>
      </w:r>
      <w:bookmarkStart w:id="0" w:name="_GoBack"/>
      <w:bookmarkEnd w:id="0"/>
      <w:r w:rsidR="00212817" w:rsidRPr="00F00934">
        <w:rPr>
          <w:rFonts w:eastAsia="標楷體"/>
          <w:b/>
          <w:sz w:val="28"/>
          <w:szCs w:val="28"/>
        </w:rPr>
        <w:t>文修正條文對照表</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64"/>
        <w:gridCol w:w="2865"/>
        <w:gridCol w:w="2784"/>
      </w:tblGrid>
      <w:tr w:rsidR="00741A3F" w:rsidRPr="00A132BB" w:rsidTr="00FD6D61">
        <w:tc>
          <w:tcPr>
            <w:tcW w:w="1682" w:type="pct"/>
          </w:tcPr>
          <w:p w:rsidR="00741A3F" w:rsidRPr="00A132BB" w:rsidRDefault="00741A3F" w:rsidP="00E5529B">
            <w:pPr>
              <w:spacing w:line="480" w:lineRule="exact"/>
              <w:jc w:val="distribute"/>
              <w:rPr>
                <w:rFonts w:eastAsia="標楷體"/>
              </w:rPr>
            </w:pPr>
            <w:r w:rsidRPr="00A132BB">
              <w:rPr>
                <w:rFonts w:eastAsia="標楷體"/>
              </w:rPr>
              <w:t>修正條文</w:t>
            </w:r>
          </w:p>
        </w:tc>
        <w:tc>
          <w:tcPr>
            <w:tcW w:w="1683" w:type="pct"/>
          </w:tcPr>
          <w:p w:rsidR="00741A3F" w:rsidRPr="00A132BB" w:rsidRDefault="00741A3F" w:rsidP="00E5529B">
            <w:pPr>
              <w:spacing w:line="480" w:lineRule="exact"/>
              <w:jc w:val="distribute"/>
              <w:rPr>
                <w:rFonts w:eastAsia="標楷體"/>
              </w:rPr>
            </w:pPr>
            <w:r w:rsidRPr="00A132BB">
              <w:rPr>
                <w:rFonts w:eastAsia="標楷體"/>
              </w:rPr>
              <w:t>現行條文</w:t>
            </w:r>
          </w:p>
        </w:tc>
        <w:tc>
          <w:tcPr>
            <w:tcW w:w="1635" w:type="pct"/>
          </w:tcPr>
          <w:p w:rsidR="00741A3F" w:rsidRPr="00A132BB" w:rsidRDefault="00741A3F" w:rsidP="00E5529B">
            <w:pPr>
              <w:spacing w:line="480" w:lineRule="exact"/>
              <w:jc w:val="distribute"/>
              <w:rPr>
                <w:rFonts w:eastAsia="標楷體"/>
              </w:rPr>
            </w:pPr>
            <w:r w:rsidRPr="00A132BB">
              <w:rPr>
                <w:rFonts w:eastAsia="標楷體"/>
              </w:rPr>
              <w:t>說明</w:t>
            </w:r>
          </w:p>
        </w:tc>
      </w:tr>
      <w:tr w:rsidR="00A132BB" w:rsidRPr="00A132BB" w:rsidTr="00FD6D61">
        <w:tc>
          <w:tcPr>
            <w:tcW w:w="1682" w:type="pct"/>
          </w:tcPr>
          <w:p w:rsidR="00A132BB" w:rsidRPr="00B973D1" w:rsidRDefault="00A132BB" w:rsidP="00A132BB">
            <w:pPr>
              <w:ind w:left="271" w:hangingChars="113" w:hanging="271"/>
              <w:jc w:val="both"/>
              <w:rPr>
                <w:rFonts w:eastAsia="標楷體"/>
              </w:rPr>
            </w:pPr>
            <w:r w:rsidRPr="00B973D1">
              <w:rPr>
                <w:rFonts w:eastAsia="標楷體"/>
              </w:rPr>
              <w:t>第十四條</w:t>
            </w:r>
            <w:r w:rsidRPr="00B973D1">
              <w:rPr>
                <w:rFonts w:eastAsia="標楷體"/>
              </w:rPr>
              <w:t xml:space="preserve">  </w:t>
            </w:r>
            <w:r w:rsidRPr="00B973D1">
              <w:rPr>
                <w:rFonts w:eastAsia="標楷體"/>
              </w:rPr>
              <w:t>指定銀行辦理第四條第一項第七款外匯衍生性商品業務之經辦及相關管理人員，應具備下列資格條件之一：</w:t>
            </w:r>
            <w:r w:rsidRPr="00B973D1">
              <w:rPr>
                <w:rFonts w:eastAsia="標楷體"/>
              </w:rPr>
              <w:t xml:space="preserve">  </w:t>
            </w:r>
          </w:p>
          <w:p w:rsidR="00A132BB" w:rsidRPr="00B973D1" w:rsidRDefault="00A132BB" w:rsidP="00A132BB">
            <w:pPr>
              <w:ind w:leftChars="100" w:left="720" w:hangingChars="200" w:hanging="480"/>
              <w:jc w:val="both"/>
              <w:rPr>
                <w:rFonts w:eastAsia="標楷體"/>
                <w:lang w:val="x-none"/>
              </w:rPr>
            </w:pPr>
            <w:r w:rsidRPr="00B973D1">
              <w:rPr>
                <w:rFonts w:eastAsia="標楷體"/>
                <w:lang w:val="x-none"/>
              </w:rPr>
              <w:t>一、參加國內金融訓練機構舉辦之衍生性商品及風險管理課程時數達六十小時以上且取得合格證書，課程內容須包括外匯衍生性商品交易理論與實務、相關法規、會計處理及風險管理。</w:t>
            </w:r>
          </w:p>
          <w:p w:rsidR="00A132BB" w:rsidRPr="00B973D1" w:rsidRDefault="00A132BB" w:rsidP="00A132BB">
            <w:pPr>
              <w:ind w:leftChars="100" w:left="720" w:hangingChars="200" w:hanging="480"/>
              <w:jc w:val="both"/>
              <w:rPr>
                <w:rFonts w:eastAsia="標楷體"/>
              </w:rPr>
            </w:pPr>
            <w:r w:rsidRPr="00B973D1">
              <w:rPr>
                <w:rFonts w:eastAsia="標楷體"/>
              </w:rPr>
              <w:t>二、在國內外金融機構相關外匯衍生性</w:t>
            </w:r>
            <w:r w:rsidRPr="00B973D1">
              <w:rPr>
                <w:rFonts w:eastAsia="標楷體"/>
                <w:lang w:val="x-none"/>
              </w:rPr>
              <w:t>商品</w:t>
            </w:r>
            <w:r w:rsidRPr="00B973D1">
              <w:rPr>
                <w:rFonts w:eastAsia="標楷體"/>
              </w:rPr>
              <w:t>業務實習一年。</w:t>
            </w:r>
          </w:p>
          <w:p w:rsidR="00A132BB" w:rsidRPr="00B973D1" w:rsidRDefault="00A132BB" w:rsidP="00A132BB">
            <w:pPr>
              <w:ind w:leftChars="100" w:left="720" w:hangingChars="200" w:hanging="480"/>
              <w:jc w:val="both"/>
              <w:rPr>
                <w:rFonts w:eastAsia="標楷體"/>
              </w:rPr>
            </w:pPr>
            <w:r w:rsidRPr="00B973D1">
              <w:rPr>
                <w:rFonts w:eastAsia="標楷體"/>
              </w:rPr>
              <w:t>三、曾在國內外金融機構有半年以上</w:t>
            </w:r>
            <w:r w:rsidRPr="00B973D1">
              <w:rPr>
                <w:rFonts w:eastAsia="標楷體"/>
                <w:lang w:val="x-none"/>
              </w:rPr>
              <w:t>外匯</w:t>
            </w:r>
            <w:r w:rsidRPr="00B973D1">
              <w:rPr>
                <w:rFonts w:eastAsia="標楷體"/>
              </w:rPr>
              <w:t>衍生性商品業務之實際經驗。</w:t>
            </w:r>
          </w:p>
          <w:p w:rsidR="00A132BB" w:rsidRPr="00B973D1" w:rsidRDefault="00A132BB" w:rsidP="00A132BB">
            <w:pPr>
              <w:ind w:leftChars="101" w:left="242" w:firstLineChars="200" w:firstLine="480"/>
              <w:jc w:val="both"/>
              <w:rPr>
                <w:rFonts w:eastAsia="標楷體"/>
              </w:rPr>
            </w:pPr>
            <w:r w:rsidRPr="00B973D1">
              <w:rPr>
                <w:rFonts w:eastAsia="標楷體"/>
              </w:rPr>
              <w:t>辦理外匯衍生性商品推介工作之經辦及相關管理人員，須具備下列資格條件之一：</w:t>
            </w:r>
          </w:p>
          <w:p w:rsidR="00A132BB" w:rsidRPr="00B973D1" w:rsidRDefault="00A132BB" w:rsidP="00483434">
            <w:pPr>
              <w:ind w:leftChars="100" w:left="720" w:hangingChars="200" w:hanging="480"/>
              <w:jc w:val="both"/>
              <w:rPr>
                <w:rFonts w:eastAsia="標楷體"/>
              </w:rPr>
            </w:pPr>
            <w:r w:rsidRPr="00B973D1">
              <w:rPr>
                <w:rFonts w:eastAsia="標楷體"/>
              </w:rPr>
              <w:t>一、具備前項資格條件之一。</w:t>
            </w:r>
          </w:p>
          <w:p w:rsidR="00A132BB" w:rsidRPr="00B973D1" w:rsidRDefault="00A132BB" w:rsidP="00483434">
            <w:pPr>
              <w:ind w:leftChars="100" w:left="720" w:hangingChars="200" w:hanging="480"/>
              <w:jc w:val="both"/>
              <w:rPr>
                <w:rFonts w:eastAsia="標楷體"/>
              </w:rPr>
            </w:pPr>
            <w:r w:rsidRPr="00B973D1">
              <w:rPr>
                <w:rFonts w:eastAsia="標楷體"/>
              </w:rPr>
              <w:t>二、通過國內金融訓練機構舉辦之結構型商品銷售人員資格測驗並取得合格證書。</w:t>
            </w:r>
          </w:p>
          <w:p w:rsidR="00A132BB" w:rsidRPr="00B973D1" w:rsidRDefault="00A132BB" w:rsidP="00483434">
            <w:pPr>
              <w:ind w:leftChars="100" w:left="720" w:hangingChars="200" w:hanging="480"/>
              <w:jc w:val="both"/>
              <w:rPr>
                <w:rFonts w:eastAsia="標楷體"/>
              </w:rPr>
            </w:pPr>
            <w:r w:rsidRPr="00B973D1">
              <w:rPr>
                <w:rFonts w:eastAsia="標楷體"/>
              </w:rPr>
              <w:t>三、通過國內金融訓練機構舉辦之衍生性金融商品銷售人員資</w:t>
            </w:r>
            <w:r w:rsidRPr="00B973D1">
              <w:rPr>
                <w:rFonts w:eastAsia="標楷體"/>
              </w:rPr>
              <w:lastRenderedPageBreak/>
              <w:t>格測驗並取得合格證書。</w:t>
            </w:r>
          </w:p>
          <w:p w:rsidR="00A132BB" w:rsidRPr="00B973D1" w:rsidRDefault="002A4B36" w:rsidP="00483434">
            <w:pPr>
              <w:ind w:leftChars="101" w:left="242" w:firstLineChars="200" w:firstLine="480"/>
              <w:jc w:val="both"/>
              <w:rPr>
                <w:rFonts w:eastAsia="標楷體"/>
              </w:rPr>
            </w:pPr>
            <w:r w:rsidRPr="00B973D1">
              <w:rPr>
                <w:rFonts w:eastAsia="標楷體"/>
              </w:rPr>
              <w:t>辦理外匯衍生性商品業務之交易、行銷業務、風險管理、交割、會計之經辦及相關管理人員、法令遵循人員、稽核人員，及外匯衍生性商品推介之經辦及相關管理人員，每年應參加衍生性商品教育訓練課程時數達</w:t>
            </w:r>
            <w:r w:rsidRPr="00B973D1">
              <w:rPr>
                <w:rFonts w:eastAsia="標楷體"/>
                <w:u w:val="single"/>
              </w:rPr>
              <w:t>六</w:t>
            </w:r>
            <w:r w:rsidRPr="00B973D1">
              <w:rPr>
                <w:rFonts w:eastAsia="標楷體"/>
              </w:rPr>
              <w:t>小時以上</w:t>
            </w:r>
            <w:r w:rsidR="00D82C14">
              <w:rPr>
                <w:rFonts w:eastAsia="標楷體" w:hint="eastAsia"/>
              </w:rPr>
              <w:t>；其中參加</w:t>
            </w:r>
            <w:r w:rsidRPr="00B973D1">
              <w:rPr>
                <w:rFonts w:eastAsia="標楷體"/>
              </w:rPr>
              <w:t>國內金融訓練機構舉辦之衍生性商品</w:t>
            </w:r>
            <w:r w:rsidRPr="00B973D1">
              <w:rPr>
                <w:rFonts w:eastAsia="標楷體"/>
                <w:u w:val="single"/>
              </w:rPr>
              <w:t>相關法規或缺失案例</w:t>
            </w:r>
            <w:r w:rsidR="00D82C14" w:rsidRPr="00176EC7">
              <w:rPr>
                <w:rFonts w:eastAsia="標楷體" w:hint="eastAsia"/>
              </w:rPr>
              <w:t>課程</w:t>
            </w:r>
            <w:r w:rsidR="00176EC7">
              <w:rPr>
                <w:rFonts w:eastAsia="標楷體" w:hint="eastAsia"/>
              </w:rPr>
              <w:t>，</w:t>
            </w:r>
            <w:r w:rsidRPr="00B973D1">
              <w:rPr>
                <w:rFonts w:eastAsia="標楷體"/>
              </w:rPr>
              <w:t>不得低於應達訓練時數之二分之一。</w:t>
            </w:r>
          </w:p>
          <w:p w:rsidR="00613D66" w:rsidRPr="00B973D1" w:rsidRDefault="00A132BB" w:rsidP="008F1907">
            <w:pPr>
              <w:ind w:leftChars="101" w:left="242" w:firstLineChars="200" w:firstLine="480"/>
              <w:jc w:val="both"/>
              <w:rPr>
                <w:rFonts w:eastAsia="標楷體"/>
              </w:rPr>
            </w:pPr>
            <w:r w:rsidRPr="00B973D1">
              <w:rPr>
                <w:rFonts w:eastAsia="標楷體"/>
              </w:rPr>
              <w:t>指定銀行辦理外匯衍生性商品業務之人員應具專業能力，並應訂定專業資格條件及訓練制度。</w:t>
            </w:r>
          </w:p>
        </w:tc>
        <w:tc>
          <w:tcPr>
            <w:tcW w:w="1683" w:type="pct"/>
          </w:tcPr>
          <w:p w:rsidR="00A132BB" w:rsidRPr="00A132BB" w:rsidRDefault="00A132BB" w:rsidP="00A30D73">
            <w:pPr>
              <w:ind w:left="271" w:hangingChars="113" w:hanging="271"/>
              <w:jc w:val="both"/>
              <w:rPr>
                <w:rFonts w:eastAsia="標楷體"/>
              </w:rPr>
            </w:pPr>
            <w:r w:rsidRPr="00A132BB">
              <w:rPr>
                <w:rFonts w:eastAsia="標楷體"/>
              </w:rPr>
              <w:lastRenderedPageBreak/>
              <w:t>第十四條</w:t>
            </w:r>
            <w:r w:rsidRPr="00A132BB">
              <w:rPr>
                <w:rFonts w:eastAsia="標楷體"/>
              </w:rPr>
              <w:t xml:space="preserve">  </w:t>
            </w:r>
            <w:bookmarkStart w:id="1" w:name="OLE_LINK108"/>
            <w:bookmarkStart w:id="2" w:name="OLE_LINK109"/>
            <w:bookmarkStart w:id="3" w:name="OLE_LINK110"/>
            <w:r w:rsidRPr="00A132BB">
              <w:rPr>
                <w:rFonts w:eastAsia="標楷體"/>
              </w:rPr>
              <w:t>指定銀行辦理第四條第一項第七款外匯衍生性商品業務之經辦及相關管理人員</w:t>
            </w:r>
            <w:bookmarkEnd w:id="1"/>
            <w:bookmarkEnd w:id="2"/>
            <w:bookmarkEnd w:id="3"/>
            <w:r w:rsidRPr="00A132BB">
              <w:rPr>
                <w:rFonts w:eastAsia="標楷體"/>
              </w:rPr>
              <w:t>，應具備下列資格條件之一：</w:t>
            </w:r>
            <w:r w:rsidRPr="00A132BB">
              <w:rPr>
                <w:rFonts w:eastAsia="標楷體"/>
              </w:rPr>
              <w:t xml:space="preserve">  </w:t>
            </w:r>
          </w:p>
          <w:p w:rsidR="00A132BB" w:rsidRPr="00A132BB" w:rsidRDefault="00A132BB" w:rsidP="00A132BB">
            <w:pPr>
              <w:ind w:leftChars="101" w:left="703" w:hangingChars="192" w:hanging="461"/>
              <w:jc w:val="both"/>
              <w:rPr>
                <w:rFonts w:eastAsia="標楷體"/>
                <w:lang w:val="x-none"/>
              </w:rPr>
            </w:pPr>
            <w:r w:rsidRPr="00A132BB">
              <w:rPr>
                <w:rFonts w:eastAsia="標楷體"/>
                <w:lang w:val="x-none"/>
              </w:rPr>
              <w:t>一、參加國內金融訓練機構舉辦之衍生性商品及風險管理課程時數達六十小時以上且取得合格證書，課程內容須包括外匯衍生性商品交易理論與實務、相關法規、會計處理及風險管理。</w:t>
            </w:r>
          </w:p>
          <w:p w:rsidR="00A132BB" w:rsidRPr="00A132BB" w:rsidRDefault="00A132BB" w:rsidP="00A132BB">
            <w:pPr>
              <w:ind w:leftChars="101" w:left="703" w:hangingChars="192" w:hanging="461"/>
              <w:jc w:val="both"/>
              <w:rPr>
                <w:rFonts w:eastAsia="標楷體"/>
              </w:rPr>
            </w:pPr>
            <w:r w:rsidRPr="00A132BB">
              <w:rPr>
                <w:rFonts w:eastAsia="標楷體"/>
              </w:rPr>
              <w:t>二、在國內外金融機構相關外匯衍生性商品業務實習一年。</w:t>
            </w:r>
          </w:p>
          <w:p w:rsidR="00A132BB" w:rsidRPr="00A132BB" w:rsidRDefault="00A132BB" w:rsidP="00A132BB">
            <w:pPr>
              <w:ind w:leftChars="101" w:left="703" w:hangingChars="192" w:hanging="461"/>
              <w:jc w:val="both"/>
              <w:rPr>
                <w:rFonts w:eastAsia="標楷體"/>
              </w:rPr>
            </w:pPr>
            <w:r w:rsidRPr="00A132BB">
              <w:rPr>
                <w:rFonts w:eastAsia="標楷體"/>
              </w:rPr>
              <w:t>三、曾在國內外金融機構有半年以上外匯衍生性商品業務之實際經驗。</w:t>
            </w:r>
          </w:p>
          <w:p w:rsidR="00A132BB" w:rsidRPr="00A132BB" w:rsidRDefault="00A132BB" w:rsidP="00A132BB">
            <w:pPr>
              <w:ind w:leftChars="101" w:left="242" w:firstLineChars="200" w:firstLine="480"/>
              <w:jc w:val="both"/>
              <w:rPr>
                <w:rFonts w:eastAsia="標楷體"/>
              </w:rPr>
            </w:pPr>
            <w:r w:rsidRPr="00A132BB">
              <w:rPr>
                <w:rFonts w:eastAsia="標楷體"/>
              </w:rPr>
              <w:t>辦理外匯衍生性商品推介工作之經辦及相關管理人員，須具備下列資格條件之一：</w:t>
            </w:r>
          </w:p>
          <w:p w:rsidR="00A132BB" w:rsidRPr="00A132BB" w:rsidRDefault="00A132BB" w:rsidP="00A132BB">
            <w:pPr>
              <w:ind w:leftChars="101" w:left="703" w:hangingChars="192" w:hanging="461"/>
              <w:jc w:val="both"/>
              <w:rPr>
                <w:rFonts w:eastAsia="標楷體"/>
              </w:rPr>
            </w:pPr>
            <w:r w:rsidRPr="00A132BB">
              <w:rPr>
                <w:rFonts w:eastAsia="標楷體"/>
              </w:rPr>
              <w:t>一、具備前項資格條件之一。</w:t>
            </w:r>
          </w:p>
          <w:p w:rsidR="00A132BB" w:rsidRPr="00A132BB" w:rsidRDefault="00A132BB" w:rsidP="00A132BB">
            <w:pPr>
              <w:ind w:leftChars="101" w:left="703" w:hangingChars="192" w:hanging="461"/>
              <w:jc w:val="both"/>
              <w:rPr>
                <w:rFonts w:eastAsia="標楷體"/>
              </w:rPr>
            </w:pPr>
            <w:r w:rsidRPr="00A132BB">
              <w:rPr>
                <w:rFonts w:eastAsia="標楷體"/>
              </w:rPr>
              <w:t>二、通過國內金融訓練機構舉辦之結構型商品銷售人員資格測驗並取得合格證書。</w:t>
            </w:r>
          </w:p>
          <w:p w:rsidR="00A132BB" w:rsidRPr="00A132BB" w:rsidRDefault="00A132BB" w:rsidP="00A132BB">
            <w:pPr>
              <w:ind w:leftChars="101" w:left="703" w:hangingChars="192" w:hanging="461"/>
              <w:jc w:val="both"/>
              <w:rPr>
                <w:rFonts w:eastAsia="標楷體"/>
              </w:rPr>
            </w:pPr>
            <w:r w:rsidRPr="00A132BB">
              <w:rPr>
                <w:rFonts w:eastAsia="標楷體"/>
              </w:rPr>
              <w:t>三、通過國內金融訓練機構舉辦之衍生性金融商品銷售人員資</w:t>
            </w:r>
            <w:r w:rsidRPr="00A132BB">
              <w:rPr>
                <w:rFonts w:eastAsia="標楷體"/>
              </w:rPr>
              <w:lastRenderedPageBreak/>
              <w:t>格測驗並取得合格證書。</w:t>
            </w:r>
          </w:p>
          <w:p w:rsidR="00A132BB" w:rsidRPr="00A132BB" w:rsidRDefault="00A132BB" w:rsidP="00A132BB">
            <w:pPr>
              <w:ind w:leftChars="101" w:left="242" w:firstLineChars="200" w:firstLine="480"/>
              <w:jc w:val="both"/>
              <w:rPr>
                <w:rFonts w:eastAsia="標楷體"/>
              </w:rPr>
            </w:pPr>
            <w:r w:rsidRPr="00A132BB">
              <w:rPr>
                <w:rFonts w:eastAsia="標楷體"/>
              </w:rPr>
              <w:t>辦理外匯衍生性商品業務之交易、行銷業務、風險管理、交割、會計之經辦及相關管理人員、法令遵循人員、稽核人員，及外匯衍生性商品推介之經辦及相關管理人員，每年應參加</w:t>
            </w:r>
            <w:r w:rsidRPr="00984091">
              <w:rPr>
                <w:rFonts w:eastAsia="標楷體"/>
                <w:u w:val="single"/>
              </w:rPr>
              <w:t>國內金融訓練機構舉辦或指定銀行自行舉辦之</w:t>
            </w:r>
            <w:r w:rsidRPr="00A132BB">
              <w:rPr>
                <w:rFonts w:eastAsia="標楷體"/>
              </w:rPr>
              <w:t>衍生性商品教育訓練課程時數達</w:t>
            </w:r>
            <w:r w:rsidRPr="0067046D">
              <w:rPr>
                <w:rFonts w:eastAsia="標楷體"/>
              </w:rPr>
              <w:t>十二</w:t>
            </w:r>
            <w:r w:rsidRPr="00A132BB">
              <w:rPr>
                <w:rFonts w:eastAsia="標楷體"/>
              </w:rPr>
              <w:t>小時以上；</w:t>
            </w:r>
            <w:r w:rsidRPr="00483434">
              <w:rPr>
                <w:rFonts w:eastAsia="標楷體"/>
              </w:rPr>
              <w:t>其中參加國內金融訓練機構舉辦之衍生性商品教育訓練課程，不得低於應達訓練時數之二分之一。</w:t>
            </w:r>
          </w:p>
          <w:p w:rsidR="00A132BB" w:rsidRPr="00A132BB" w:rsidRDefault="00A132BB" w:rsidP="00483434">
            <w:pPr>
              <w:ind w:leftChars="101" w:left="242" w:firstLineChars="200" w:firstLine="480"/>
              <w:jc w:val="both"/>
              <w:rPr>
                <w:rFonts w:eastAsia="標楷體"/>
              </w:rPr>
            </w:pPr>
            <w:r w:rsidRPr="00A132BB">
              <w:rPr>
                <w:rFonts w:eastAsia="標楷體"/>
              </w:rPr>
              <w:t>指定</w:t>
            </w:r>
            <w:r w:rsidRPr="00483434">
              <w:rPr>
                <w:rFonts w:eastAsia="標楷體"/>
              </w:rPr>
              <w:t>銀行</w:t>
            </w:r>
            <w:r w:rsidRPr="00A132BB">
              <w:rPr>
                <w:rFonts w:eastAsia="標楷體"/>
              </w:rPr>
              <w:t>辦理外匯衍生性商品業務之人員應具專業能力，並應訂定專業資格條件及訓練制度。</w:t>
            </w:r>
          </w:p>
        </w:tc>
        <w:tc>
          <w:tcPr>
            <w:tcW w:w="1635" w:type="pct"/>
          </w:tcPr>
          <w:p w:rsidR="00646B49" w:rsidRPr="0024113C" w:rsidRDefault="0024113C" w:rsidP="00B1192B">
            <w:pPr>
              <w:jc w:val="both"/>
              <w:rPr>
                <w:rFonts w:eastAsia="標楷體"/>
              </w:rPr>
            </w:pPr>
            <w:r w:rsidRPr="0024113C">
              <w:rPr>
                <w:rFonts w:eastAsia="標楷體"/>
              </w:rPr>
              <w:lastRenderedPageBreak/>
              <w:t>參酌信託業業務人員在職訓練時數之規定，調降</w:t>
            </w:r>
            <w:r w:rsidR="00DC0BE2" w:rsidRPr="0024113C">
              <w:rPr>
                <w:rFonts w:eastAsia="標楷體"/>
              </w:rPr>
              <w:t>最低</w:t>
            </w:r>
            <w:r w:rsidRPr="0024113C">
              <w:rPr>
                <w:rFonts w:eastAsia="標楷體"/>
              </w:rPr>
              <w:t>訓練時數為六小時；另為強化相關人員之法規遵循，明定訓練課程內容應包含衍生性商品法規或缺失案例，爰修正第三項規定。</w:t>
            </w:r>
          </w:p>
        </w:tc>
      </w:tr>
      <w:tr w:rsidR="00A132BB" w:rsidRPr="00A132BB" w:rsidTr="00FD6D61">
        <w:tc>
          <w:tcPr>
            <w:tcW w:w="1682" w:type="pct"/>
          </w:tcPr>
          <w:p w:rsidR="0050450C" w:rsidRPr="00AE3479" w:rsidRDefault="0050450C" w:rsidP="0050450C">
            <w:pPr>
              <w:ind w:left="240" w:hangingChars="100" w:hanging="240"/>
              <w:jc w:val="both"/>
              <w:rPr>
                <w:rFonts w:ascii="標楷體" w:eastAsia="標楷體" w:hAnsi="標楷體"/>
              </w:rPr>
            </w:pPr>
            <w:r w:rsidRPr="00AE3479">
              <w:rPr>
                <w:rFonts w:ascii="標楷體" w:eastAsia="標楷體" w:hAnsi="標楷體" w:hint="eastAsia"/>
              </w:rPr>
              <w:lastRenderedPageBreak/>
              <w:t>第十</w:t>
            </w:r>
            <w:r>
              <w:rPr>
                <w:rFonts w:ascii="標楷體" w:eastAsia="標楷體" w:hAnsi="標楷體" w:hint="eastAsia"/>
              </w:rPr>
              <w:t>六</w:t>
            </w:r>
            <w:r w:rsidRPr="00AE3479">
              <w:rPr>
                <w:rFonts w:ascii="標楷體" w:eastAsia="標楷體" w:hAnsi="標楷體" w:hint="eastAsia"/>
              </w:rPr>
              <w:t>條  指定銀行兼營信託業辦理</w:t>
            </w:r>
            <w:r>
              <w:rPr>
                <w:rFonts w:ascii="標楷體" w:eastAsia="標楷體" w:hAnsi="標楷體" w:hint="eastAsia"/>
              </w:rPr>
              <w:t>新臺幣或</w:t>
            </w:r>
            <w:r w:rsidRPr="00AE3479">
              <w:rPr>
                <w:rFonts w:ascii="標楷體" w:eastAsia="標楷體" w:hAnsi="標楷體" w:hint="eastAsia"/>
              </w:rPr>
              <w:t>外幣</w:t>
            </w:r>
            <w:r>
              <w:rPr>
                <w:rFonts w:ascii="標楷體" w:eastAsia="標楷體" w:hAnsi="標楷體" w:hint="eastAsia"/>
              </w:rPr>
              <w:t>特定金錢信託投資外幣有價證券</w:t>
            </w:r>
            <w:r w:rsidRPr="00AE3479">
              <w:rPr>
                <w:rFonts w:ascii="標楷體" w:eastAsia="標楷體" w:hAnsi="標楷體" w:hint="eastAsia"/>
              </w:rPr>
              <w:t>業務</w:t>
            </w:r>
            <w:r>
              <w:rPr>
                <w:rFonts w:ascii="標楷體" w:eastAsia="標楷體" w:hAnsi="標楷體" w:hint="eastAsia"/>
              </w:rPr>
              <w:t>者</w:t>
            </w:r>
            <w:r w:rsidRPr="00AE3479">
              <w:rPr>
                <w:rFonts w:ascii="標楷體" w:eastAsia="標楷體" w:hAnsi="標楷體" w:hint="eastAsia"/>
              </w:rPr>
              <w:t>，應檢附下列文件向本行申請許可：</w:t>
            </w:r>
          </w:p>
          <w:p w:rsidR="0050450C" w:rsidRPr="00AE3479" w:rsidRDefault="0050450C" w:rsidP="0050450C">
            <w:pPr>
              <w:ind w:leftChars="100" w:left="720" w:hangingChars="200" w:hanging="480"/>
              <w:jc w:val="both"/>
              <w:rPr>
                <w:rFonts w:ascii="標楷體" w:eastAsia="標楷體" w:hAnsi="標楷體"/>
              </w:rPr>
            </w:pPr>
            <w:r w:rsidRPr="00AE3479">
              <w:rPr>
                <w:rFonts w:ascii="標楷體" w:eastAsia="標楷體" w:hAnsi="標楷體" w:hint="eastAsia"/>
              </w:rPr>
              <w:t>一、主管機關核准</w:t>
            </w:r>
            <w:r>
              <w:rPr>
                <w:rFonts w:ascii="標楷體" w:eastAsia="標楷體" w:hAnsi="標楷體" w:hint="eastAsia"/>
              </w:rPr>
              <w:t>文件。</w:t>
            </w:r>
          </w:p>
          <w:p w:rsidR="0050450C" w:rsidRPr="00AE3479" w:rsidRDefault="0050450C" w:rsidP="0050450C">
            <w:pPr>
              <w:ind w:leftChars="100" w:left="720" w:hangingChars="200" w:hanging="480"/>
              <w:jc w:val="both"/>
              <w:rPr>
                <w:rFonts w:ascii="標楷體" w:eastAsia="標楷體" w:hAnsi="標楷體"/>
              </w:rPr>
            </w:pPr>
            <w:r>
              <w:rPr>
                <w:rFonts w:ascii="標楷體" w:eastAsia="標楷體" w:hAnsi="標楷體" w:hint="eastAsia"/>
              </w:rPr>
              <w:t>二、</w:t>
            </w:r>
            <w:r w:rsidRPr="00AE3479">
              <w:rPr>
                <w:rFonts w:ascii="標楷體" w:eastAsia="標楷體" w:hAnsi="標楷體" w:hint="eastAsia"/>
              </w:rPr>
              <w:t>本國銀行及農業金庫董事會決議辦理本項業務議事錄或外國銀行總行（或區域總部）授權書。</w:t>
            </w:r>
          </w:p>
          <w:p w:rsidR="0050450C" w:rsidRDefault="0050450C" w:rsidP="0050450C">
            <w:pPr>
              <w:tabs>
                <w:tab w:val="left" w:pos="4896"/>
              </w:tabs>
              <w:ind w:leftChars="100" w:left="720" w:hangingChars="200" w:hanging="480"/>
              <w:jc w:val="both"/>
              <w:rPr>
                <w:rFonts w:ascii="標楷體" w:eastAsia="標楷體" w:hAnsi="標楷體"/>
              </w:rPr>
            </w:pPr>
            <w:r>
              <w:rPr>
                <w:rFonts w:ascii="標楷體" w:eastAsia="標楷體" w:hAnsi="標楷體" w:hint="eastAsia"/>
              </w:rPr>
              <w:t>三</w:t>
            </w:r>
            <w:r w:rsidRPr="00AE3479">
              <w:rPr>
                <w:rFonts w:ascii="標楷體" w:eastAsia="標楷體" w:hAnsi="標楷體" w:hint="eastAsia"/>
              </w:rPr>
              <w:t>、法規遵循聲明書。</w:t>
            </w:r>
          </w:p>
          <w:p w:rsidR="0050450C" w:rsidRPr="00AE3479" w:rsidRDefault="0050450C" w:rsidP="0050450C">
            <w:pPr>
              <w:tabs>
                <w:tab w:val="left" w:pos="4896"/>
              </w:tabs>
              <w:ind w:leftChars="100" w:left="720" w:hangingChars="200" w:hanging="480"/>
              <w:jc w:val="both"/>
              <w:rPr>
                <w:rFonts w:ascii="標楷體" w:eastAsia="標楷體" w:hAnsi="標楷體"/>
              </w:rPr>
            </w:pPr>
            <w:r>
              <w:rPr>
                <w:rFonts w:ascii="標楷體" w:eastAsia="標楷體" w:hAnsi="標楷體" w:hint="eastAsia"/>
              </w:rPr>
              <w:t>四、款項收付幣別及結匯流程說明。</w:t>
            </w:r>
          </w:p>
          <w:p w:rsidR="00A132BB" w:rsidRPr="00A132BB" w:rsidRDefault="0050450C" w:rsidP="0050450C">
            <w:pPr>
              <w:tabs>
                <w:tab w:val="left" w:pos="4896"/>
              </w:tabs>
              <w:ind w:leftChars="100" w:left="720" w:hangingChars="200" w:hanging="480"/>
              <w:jc w:val="both"/>
              <w:rPr>
                <w:rFonts w:eastAsia="標楷體"/>
                <w:highlight w:val="yellow"/>
              </w:rPr>
            </w:pPr>
            <w:r>
              <w:rPr>
                <w:rFonts w:ascii="標楷體" w:eastAsia="標楷體" w:hAnsi="標楷體" w:hint="eastAsia"/>
              </w:rPr>
              <w:t>五</w:t>
            </w:r>
            <w:r w:rsidRPr="00AE3479">
              <w:rPr>
                <w:rFonts w:ascii="標楷體" w:eastAsia="標楷體" w:hAnsi="標楷體" w:hint="eastAsia"/>
              </w:rPr>
              <w:t>、其他本行要求之文件。</w:t>
            </w:r>
          </w:p>
        </w:tc>
        <w:tc>
          <w:tcPr>
            <w:tcW w:w="1683" w:type="pct"/>
          </w:tcPr>
          <w:p w:rsidR="00353B5B" w:rsidRPr="00AE3479" w:rsidRDefault="00353B5B" w:rsidP="00353B5B">
            <w:pPr>
              <w:ind w:left="240" w:hangingChars="100" w:hanging="240"/>
              <w:jc w:val="both"/>
              <w:rPr>
                <w:rFonts w:ascii="標楷體" w:eastAsia="標楷體" w:hAnsi="標楷體"/>
              </w:rPr>
            </w:pPr>
            <w:r w:rsidRPr="00AE3479">
              <w:rPr>
                <w:rFonts w:ascii="標楷體" w:eastAsia="標楷體" w:hAnsi="標楷體" w:hint="eastAsia"/>
              </w:rPr>
              <w:t>第十</w:t>
            </w:r>
            <w:r>
              <w:rPr>
                <w:rFonts w:ascii="標楷體" w:eastAsia="標楷體" w:hAnsi="標楷體" w:hint="eastAsia"/>
              </w:rPr>
              <w:t>六</w:t>
            </w:r>
            <w:r w:rsidRPr="00AE3479">
              <w:rPr>
                <w:rFonts w:ascii="標楷體" w:eastAsia="標楷體" w:hAnsi="標楷體" w:hint="eastAsia"/>
              </w:rPr>
              <w:t>條  指定銀行兼營信託業辦理</w:t>
            </w:r>
            <w:r>
              <w:rPr>
                <w:rFonts w:ascii="標楷體" w:eastAsia="標楷體" w:hAnsi="標楷體" w:hint="eastAsia"/>
              </w:rPr>
              <w:t>新臺幣或</w:t>
            </w:r>
            <w:r w:rsidRPr="00AE3479">
              <w:rPr>
                <w:rFonts w:ascii="標楷體" w:eastAsia="標楷體" w:hAnsi="標楷體" w:hint="eastAsia"/>
              </w:rPr>
              <w:t>外幣</w:t>
            </w:r>
            <w:r>
              <w:rPr>
                <w:rFonts w:ascii="標楷體" w:eastAsia="標楷體" w:hAnsi="標楷體" w:hint="eastAsia"/>
              </w:rPr>
              <w:t>特定金錢信託投資外幣有價證券</w:t>
            </w:r>
            <w:r w:rsidRPr="00AE3479">
              <w:rPr>
                <w:rFonts w:ascii="標楷體" w:eastAsia="標楷體" w:hAnsi="標楷體" w:hint="eastAsia"/>
              </w:rPr>
              <w:t>業務</w:t>
            </w:r>
            <w:r>
              <w:rPr>
                <w:rFonts w:ascii="標楷體" w:eastAsia="標楷體" w:hAnsi="標楷體" w:hint="eastAsia"/>
              </w:rPr>
              <w:t>者</w:t>
            </w:r>
            <w:r w:rsidRPr="00AE3479">
              <w:rPr>
                <w:rFonts w:ascii="標楷體" w:eastAsia="標楷體" w:hAnsi="標楷體" w:hint="eastAsia"/>
              </w:rPr>
              <w:t>，應檢附下列文件向本行申請許可：</w:t>
            </w:r>
          </w:p>
          <w:p w:rsidR="00353B5B" w:rsidRPr="00AE3479" w:rsidRDefault="00353B5B" w:rsidP="00353B5B">
            <w:pPr>
              <w:ind w:leftChars="100" w:left="720" w:hangingChars="200" w:hanging="480"/>
              <w:jc w:val="both"/>
              <w:rPr>
                <w:rFonts w:ascii="標楷體" w:eastAsia="標楷體" w:hAnsi="標楷體"/>
              </w:rPr>
            </w:pPr>
            <w:r w:rsidRPr="00AE3479">
              <w:rPr>
                <w:rFonts w:ascii="標楷體" w:eastAsia="標楷體" w:hAnsi="標楷體" w:hint="eastAsia"/>
              </w:rPr>
              <w:t>一、主管</w:t>
            </w:r>
            <w:r w:rsidRPr="00353B5B">
              <w:rPr>
                <w:rFonts w:ascii="標楷體" w:eastAsia="標楷體" w:hAnsi="標楷體" w:hint="eastAsia"/>
              </w:rPr>
              <w:t>機關核准</w:t>
            </w:r>
            <w:r w:rsidRPr="00353B5B">
              <w:rPr>
                <w:rFonts w:ascii="標楷體" w:eastAsia="標楷體" w:hAnsi="標楷體" w:hint="eastAsia"/>
                <w:u w:val="single"/>
              </w:rPr>
              <w:t>辦理金錢信託</w:t>
            </w:r>
            <w:r>
              <w:rPr>
                <w:rFonts w:ascii="標楷體" w:eastAsia="標楷體" w:hAnsi="標楷體" w:hint="eastAsia"/>
              </w:rPr>
              <w:t>文件。</w:t>
            </w:r>
          </w:p>
          <w:p w:rsidR="00353B5B" w:rsidRPr="00AE3479" w:rsidRDefault="00353B5B" w:rsidP="00353B5B">
            <w:pPr>
              <w:ind w:leftChars="100" w:left="720" w:hangingChars="200" w:hanging="480"/>
              <w:jc w:val="both"/>
              <w:rPr>
                <w:rFonts w:ascii="標楷體" w:eastAsia="標楷體" w:hAnsi="標楷體"/>
              </w:rPr>
            </w:pPr>
            <w:r>
              <w:rPr>
                <w:rFonts w:ascii="標楷體" w:eastAsia="標楷體" w:hAnsi="標楷體" w:hint="eastAsia"/>
              </w:rPr>
              <w:t>二、</w:t>
            </w:r>
            <w:r w:rsidRPr="00AE3479">
              <w:rPr>
                <w:rFonts w:ascii="標楷體" w:eastAsia="標楷體" w:hAnsi="標楷體" w:hint="eastAsia"/>
              </w:rPr>
              <w:t>本國銀行及農業金庫董事會決議辦理本項業務議事錄或外國銀行總行（或區域總部）授權書。</w:t>
            </w:r>
          </w:p>
          <w:p w:rsidR="00353B5B" w:rsidRDefault="00353B5B" w:rsidP="00353B5B">
            <w:pPr>
              <w:tabs>
                <w:tab w:val="left" w:pos="4896"/>
              </w:tabs>
              <w:ind w:leftChars="100" w:left="720" w:hangingChars="200" w:hanging="480"/>
              <w:jc w:val="both"/>
              <w:rPr>
                <w:rFonts w:ascii="標楷體" w:eastAsia="標楷體" w:hAnsi="標楷體"/>
              </w:rPr>
            </w:pPr>
            <w:r>
              <w:rPr>
                <w:rFonts w:ascii="標楷體" w:eastAsia="標楷體" w:hAnsi="標楷體" w:hint="eastAsia"/>
              </w:rPr>
              <w:t>三</w:t>
            </w:r>
            <w:r w:rsidRPr="00AE3479">
              <w:rPr>
                <w:rFonts w:ascii="標楷體" w:eastAsia="標楷體" w:hAnsi="標楷體" w:hint="eastAsia"/>
              </w:rPr>
              <w:t>、</w:t>
            </w:r>
            <w:r w:rsidRPr="00353B5B">
              <w:rPr>
                <w:rFonts w:ascii="標楷體" w:eastAsia="標楷體" w:hAnsi="標楷體" w:hint="eastAsia"/>
                <w:u w:val="single"/>
              </w:rPr>
              <w:t>外匯</w:t>
            </w:r>
            <w:r w:rsidRPr="00353B5B">
              <w:rPr>
                <w:rFonts w:ascii="標楷體" w:eastAsia="標楷體" w:hAnsi="標楷體" w:hint="eastAsia"/>
              </w:rPr>
              <w:t>法</w:t>
            </w:r>
            <w:r w:rsidRPr="00AE3479">
              <w:rPr>
                <w:rFonts w:ascii="標楷體" w:eastAsia="標楷體" w:hAnsi="標楷體" w:hint="eastAsia"/>
              </w:rPr>
              <w:t>規遵循聲明書。</w:t>
            </w:r>
          </w:p>
          <w:p w:rsidR="00353B5B" w:rsidRPr="00AE3479" w:rsidRDefault="00353B5B" w:rsidP="00353B5B">
            <w:pPr>
              <w:tabs>
                <w:tab w:val="left" w:pos="4896"/>
              </w:tabs>
              <w:ind w:leftChars="100" w:left="720" w:hangingChars="200" w:hanging="480"/>
              <w:jc w:val="both"/>
              <w:rPr>
                <w:rFonts w:ascii="標楷體" w:eastAsia="標楷體" w:hAnsi="標楷體"/>
              </w:rPr>
            </w:pPr>
            <w:r>
              <w:rPr>
                <w:rFonts w:ascii="標楷體" w:eastAsia="標楷體" w:hAnsi="標楷體" w:hint="eastAsia"/>
              </w:rPr>
              <w:t>四、款項收付幣別及結匯流程說明。</w:t>
            </w:r>
          </w:p>
          <w:p w:rsidR="00A132BB" w:rsidRPr="00A132BB" w:rsidRDefault="00353B5B" w:rsidP="00353B5B">
            <w:pPr>
              <w:tabs>
                <w:tab w:val="left" w:pos="4896"/>
              </w:tabs>
              <w:ind w:leftChars="100" w:left="720" w:hangingChars="200" w:hanging="480"/>
              <w:jc w:val="both"/>
              <w:rPr>
                <w:rFonts w:eastAsia="標楷體"/>
              </w:rPr>
            </w:pPr>
            <w:r>
              <w:rPr>
                <w:rFonts w:ascii="標楷體" w:eastAsia="標楷體" w:hAnsi="標楷體" w:hint="eastAsia"/>
              </w:rPr>
              <w:t>五</w:t>
            </w:r>
            <w:r w:rsidRPr="00AE3479">
              <w:rPr>
                <w:rFonts w:ascii="標楷體" w:eastAsia="標楷體" w:hAnsi="標楷體" w:hint="eastAsia"/>
              </w:rPr>
              <w:t>、其他本行要求之文件。</w:t>
            </w:r>
          </w:p>
        </w:tc>
        <w:tc>
          <w:tcPr>
            <w:tcW w:w="1635" w:type="pct"/>
          </w:tcPr>
          <w:p w:rsidR="00A132BB" w:rsidRPr="00A132BB" w:rsidRDefault="00596400" w:rsidP="00EE415D">
            <w:pPr>
              <w:jc w:val="both"/>
              <w:rPr>
                <w:rFonts w:eastAsia="標楷體"/>
                <w:highlight w:val="yellow"/>
              </w:rPr>
            </w:pPr>
            <w:r>
              <w:rPr>
                <w:rFonts w:ascii="標楷體" w:eastAsia="標楷體" w:hAnsi="標楷體" w:hint="eastAsia"/>
              </w:rPr>
              <w:t>配合第十七條及第十七條之一，將信託業務</w:t>
            </w:r>
            <w:r w:rsidR="0051275F" w:rsidRPr="0051275F">
              <w:rPr>
                <w:rFonts w:ascii="標楷體" w:eastAsia="標楷體" w:hAnsi="標楷體" w:hint="eastAsia"/>
              </w:rPr>
              <w:t>性質類似</w:t>
            </w:r>
            <w:r>
              <w:rPr>
                <w:rFonts w:ascii="標楷體" w:eastAsia="標楷體" w:hAnsi="標楷體" w:hint="eastAsia"/>
              </w:rPr>
              <w:t>申請文件修正為一致</w:t>
            </w:r>
            <w:r w:rsidR="00EE415D">
              <w:rPr>
                <w:rFonts w:ascii="標楷體" w:eastAsia="標楷體" w:hAnsi="標楷體" w:hint="eastAsia"/>
              </w:rPr>
              <w:t>之文字</w:t>
            </w:r>
            <w:r>
              <w:rPr>
                <w:rFonts w:ascii="標楷體" w:eastAsia="標楷體" w:hAnsi="標楷體" w:hint="eastAsia"/>
              </w:rPr>
              <w:t>。</w:t>
            </w:r>
          </w:p>
        </w:tc>
      </w:tr>
      <w:tr w:rsidR="00353B5B" w:rsidRPr="00A132BB" w:rsidTr="00FD6D61">
        <w:tc>
          <w:tcPr>
            <w:tcW w:w="1682" w:type="pct"/>
          </w:tcPr>
          <w:p w:rsidR="00F07190" w:rsidRPr="00AE3479" w:rsidRDefault="00F07190" w:rsidP="00F07190">
            <w:pPr>
              <w:ind w:left="240" w:hangingChars="100" w:hanging="240"/>
              <w:jc w:val="both"/>
              <w:rPr>
                <w:rFonts w:ascii="標楷體" w:eastAsia="標楷體" w:hAnsi="標楷體"/>
              </w:rPr>
            </w:pPr>
            <w:r>
              <w:rPr>
                <w:rFonts w:ascii="標楷體" w:eastAsia="標楷體" w:hAnsi="標楷體" w:hint="eastAsia"/>
              </w:rPr>
              <w:t>第十七條</w:t>
            </w:r>
            <w:r w:rsidRPr="00B926B0">
              <w:rPr>
                <w:rFonts w:ascii="標楷體" w:eastAsia="標楷體" w:hAnsi="標楷體" w:hint="eastAsia"/>
              </w:rPr>
              <w:t xml:space="preserve">  </w:t>
            </w:r>
            <w:r w:rsidRPr="00AE3479">
              <w:rPr>
                <w:rFonts w:ascii="標楷體" w:eastAsia="標楷體" w:hAnsi="標楷體" w:hint="eastAsia"/>
              </w:rPr>
              <w:t>指定銀行兼營信託業</w:t>
            </w:r>
            <w:r w:rsidR="00D0088E">
              <w:rPr>
                <w:rFonts w:ascii="標楷體" w:eastAsia="標楷體" w:hAnsi="標楷體" w:hint="eastAsia"/>
              </w:rPr>
              <w:t>辦理</w:t>
            </w:r>
            <w:r w:rsidRPr="00AE3479">
              <w:rPr>
                <w:rFonts w:ascii="標楷體" w:eastAsia="標楷體" w:hAnsi="標楷體" w:hint="eastAsia"/>
              </w:rPr>
              <w:t>外幣計價之信託資金集合管理運用帳戶業務</w:t>
            </w:r>
            <w:r w:rsidRPr="00FF0166">
              <w:rPr>
                <w:rFonts w:ascii="標楷體" w:eastAsia="標楷體" w:hAnsi="標楷體" w:hint="eastAsia"/>
                <w:u w:val="single"/>
              </w:rPr>
              <w:t>或於境內募集發行外幣計價之共同信託基金業務</w:t>
            </w:r>
            <w:r w:rsidRPr="00AE3479">
              <w:rPr>
                <w:rFonts w:ascii="標楷體" w:eastAsia="標楷體" w:hAnsi="標楷體" w:hint="eastAsia"/>
              </w:rPr>
              <w:t>者，應</w:t>
            </w:r>
            <w:r w:rsidR="00D0088E" w:rsidRPr="003A1943">
              <w:rPr>
                <w:rFonts w:ascii="標楷體" w:eastAsia="標楷體" w:hAnsi="標楷體" w:hint="eastAsia"/>
                <w:u w:val="single"/>
              </w:rPr>
              <w:t>於首次設置或募集發行前</w:t>
            </w:r>
            <w:r w:rsidRPr="00AE3479">
              <w:rPr>
                <w:rFonts w:ascii="標楷體" w:eastAsia="標楷體" w:hAnsi="標楷體" w:hint="eastAsia"/>
              </w:rPr>
              <w:t>檢附下列文件向本行申請許可：</w:t>
            </w:r>
          </w:p>
          <w:p w:rsidR="00F07190" w:rsidRPr="00AE3479" w:rsidRDefault="00F07190" w:rsidP="00F07190">
            <w:pPr>
              <w:ind w:leftChars="100" w:left="720" w:hangingChars="200" w:hanging="480"/>
              <w:jc w:val="both"/>
              <w:rPr>
                <w:rFonts w:ascii="標楷體" w:eastAsia="標楷體" w:hAnsi="標楷體"/>
              </w:rPr>
            </w:pPr>
            <w:r w:rsidRPr="00D07805">
              <w:rPr>
                <w:rFonts w:ascii="標楷體" w:eastAsia="標楷體" w:hAnsi="標楷體" w:hint="eastAsia"/>
                <w:u w:val="single"/>
              </w:rPr>
              <w:t>一、</w:t>
            </w:r>
            <w:r w:rsidRPr="00AE3479">
              <w:rPr>
                <w:rFonts w:ascii="標楷體" w:eastAsia="標楷體" w:hAnsi="標楷體" w:hint="eastAsia"/>
              </w:rPr>
              <w:t>主管機關核准</w:t>
            </w:r>
            <w:r w:rsidRPr="00686066">
              <w:rPr>
                <w:rFonts w:ascii="標楷體" w:eastAsia="標楷體" w:hAnsi="標楷體" w:hint="eastAsia"/>
                <w:u w:val="single"/>
              </w:rPr>
              <w:t>文件</w:t>
            </w:r>
            <w:r w:rsidRPr="00AE3479">
              <w:rPr>
                <w:rFonts w:ascii="標楷體" w:eastAsia="標楷體" w:hAnsi="標楷體" w:hint="eastAsia"/>
              </w:rPr>
              <w:t>，但</w:t>
            </w:r>
            <w:r w:rsidRPr="00686066">
              <w:rPr>
                <w:rFonts w:ascii="標楷體" w:eastAsia="標楷體" w:hAnsi="標楷體" w:hint="eastAsia"/>
                <w:u w:val="single"/>
              </w:rPr>
              <w:t>設置外幣計價信託資金集合管理運用帳戶且</w:t>
            </w:r>
            <w:r w:rsidRPr="00AE3479">
              <w:rPr>
                <w:rFonts w:ascii="標楷體" w:eastAsia="標楷體" w:hAnsi="標楷體" w:hint="eastAsia"/>
              </w:rPr>
              <w:t>限</w:t>
            </w:r>
            <w:r w:rsidR="00540FB2" w:rsidRPr="00C028B0">
              <w:rPr>
                <w:rFonts w:ascii="標楷體" w:eastAsia="標楷體" w:hAnsi="標楷體" w:hint="eastAsia"/>
                <w:u w:val="single"/>
              </w:rPr>
              <w:t>境外結構型商品管理規則</w:t>
            </w:r>
            <w:r w:rsidR="00572326" w:rsidRPr="00C028B0">
              <w:rPr>
                <w:rFonts w:ascii="標楷體" w:eastAsia="標楷體" w:hAnsi="標楷體" w:hint="eastAsia"/>
                <w:u w:val="single"/>
              </w:rPr>
              <w:t>所</w:t>
            </w:r>
            <w:r w:rsidR="00E967C8" w:rsidRPr="00C028B0">
              <w:rPr>
                <w:rFonts w:ascii="標楷體" w:eastAsia="標楷體" w:hAnsi="標楷體" w:hint="eastAsia"/>
                <w:u w:val="single"/>
              </w:rPr>
              <w:t>稱之</w:t>
            </w:r>
            <w:r w:rsidRPr="00AE3479">
              <w:rPr>
                <w:rFonts w:ascii="標楷體" w:eastAsia="標楷體" w:hAnsi="標楷體" w:hint="eastAsia"/>
              </w:rPr>
              <w:t>專業投資人委託投資</w:t>
            </w:r>
            <w:r w:rsidRPr="00D07805">
              <w:rPr>
                <w:rFonts w:ascii="標楷體" w:eastAsia="標楷體" w:hAnsi="標楷體" w:hint="eastAsia"/>
                <w:u w:val="single"/>
              </w:rPr>
              <w:t>(應於申請函文敘明)或募集發行外幣計價共同信託基金</w:t>
            </w:r>
            <w:r w:rsidR="0042470B" w:rsidRPr="0042470B">
              <w:rPr>
                <w:rFonts w:ascii="標楷體" w:eastAsia="標楷體" w:hAnsi="標楷體" w:hint="eastAsia"/>
              </w:rPr>
              <w:t>者</w:t>
            </w:r>
            <w:r w:rsidRPr="00AE3479">
              <w:rPr>
                <w:rFonts w:ascii="標楷體" w:eastAsia="標楷體" w:hAnsi="標楷體" w:hint="eastAsia"/>
              </w:rPr>
              <w:t>免附</w:t>
            </w:r>
            <w:r>
              <w:rPr>
                <w:rFonts w:ascii="標楷體" w:eastAsia="標楷體" w:hAnsi="標楷體" w:hint="eastAsia"/>
              </w:rPr>
              <w:t>。</w:t>
            </w:r>
          </w:p>
          <w:p w:rsidR="00F07190" w:rsidRPr="00D07805" w:rsidRDefault="00F07190" w:rsidP="00F07190">
            <w:pPr>
              <w:ind w:leftChars="100" w:left="720" w:hangingChars="200" w:hanging="480"/>
              <w:jc w:val="both"/>
              <w:rPr>
                <w:rFonts w:ascii="標楷體" w:eastAsia="標楷體" w:hAnsi="標楷體"/>
                <w:u w:val="single"/>
              </w:rPr>
            </w:pPr>
            <w:r w:rsidRPr="00D07805">
              <w:rPr>
                <w:rFonts w:ascii="標楷體" w:eastAsia="標楷體" w:hAnsi="標楷體" w:hint="eastAsia"/>
                <w:u w:val="single"/>
              </w:rPr>
              <w:t>二、首次設置外幣計價集合管理運用帳戶之管理及運用計畫或首檔共同信託基金募集發行計畫書。</w:t>
            </w:r>
          </w:p>
          <w:p w:rsidR="00F07190" w:rsidRPr="00AE3479" w:rsidRDefault="00F07190" w:rsidP="00F07190">
            <w:pPr>
              <w:ind w:leftChars="100" w:left="720" w:hangingChars="200" w:hanging="480"/>
              <w:jc w:val="both"/>
              <w:rPr>
                <w:rFonts w:ascii="標楷體" w:eastAsia="標楷體" w:hAnsi="標楷體"/>
              </w:rPr>
            </w:pPr>
            <w:r>
              <w:rPr>
                <w:rFonts w:ascii="標楷體" w:eastAsia="標楷體" w:hAnsi="標楷體" w:hint="eastAsia"/>
              </w:rPr>
              <w:t>三</w:t>
            </w:r>
            <w:r w:rsidRPr="00AE3479">
              <w:rPr>
                <w:rFonts w:ascii="標楷體" w:eastAsia="標楷體" w:hAnsi="標楷體" w:hint="eastAsia"/>
              </w:rPr>
              <w:t>、本國銀行及農業金庫董事會決議辦理本項業務議事錄或外國銀行總行（或區域總部）授權書。</w:t>
            </w:r>
          </w:p>
          <w:p w:rsidR="00F07190" w:rsidRPr="00660776" w:rsidRDefault="00F07190" w:rsidP="00F07190">
            <w:pPr>
              <w:tabs>
                <w:tab w:val="left" w:pos="4896"/>
              </w:tabs>
              <w:ind w:leftChars="100" w:left="720" w:hangingChars="200" w:hanging="480"/>
              <w:jc w:val="both"/>
              <w:rPr>
                <w:rFonts w:ascii="標楷體" w:eastAsia="標楷體" w:hAnsi="標楷體"/>
                <w:u w:val="single"/>
              </w:rPr>
            </w:pPr>
            <w:r w:rsidRPr="00660776">
              <w:rPr>
                <w:rFonts w:ascii="標楷體" w:eastAsia="標楷體" w:hAnsi="標楷體" w:hint="eastAsia"/>
                <w:u w:val="single"/>
              </w:rPr>
              <w:t>四、法規遵循聲明書。</w:t>
            </w:r>
            <w:r w:rsidRPr="00660776">
              <w:rPr>
                <w:rFonts w:ascii="標楷體" w:eastAsia="標楷體" w:hAnsi="標楷體"/>
                <w:u w:val="single"/>
              </w:rPr>
              <w:tab/>
            </w:r>
          </w:p>
          <w:p w:rsidR="00F07190" w:rsidRPr="00660776" w:rsidRDefault="00F07190" w:rsidP="00F07190">
            <w:pPr>
              <w:tabs>
                <w:tab w:val="left" w:pos="4896"/>
              </w:tabs>
              <w:ind w:leftChars="100" w:left="720" w:hangingChars="200" w:hanging="480"/>
              <w:jc w:val="both"/>
              <w:rPr>
                <w:rFonts w:ascii="標楷體" w:eastAsia="標楷體" w:hAnsi="標楷體"/>
                <w:u w:val="single"/>
              </w:rPr>
            </w:pPr>
            <w:r w:rsidRPr="00660776">
              <w:rPr>
                <w:rFonts w:ascii="標楷體" w:eastAsia="標楷體" w:hAnsi="標楷體" w:hint="eastAsia"/>
                <w:u w:val="single"/>
              </w:rPr>
              <w:t>五、其他本行要求之文件。</w:t>
            </w:r>
          </w:p>
          <w:p w:rsidR="00353B5B" w:rsidRPr="00F07190" w:rsidRDefault="00F07190" w:rsidP="00F07190">
            <w:pPr>
              <w:ind w:leftChars="100" w:left="240" w:firstLineChars="200" w:firstLine="480"/>
              <w:jc w:val="both"/>
              <w:rPr>
                <w:rFonts w:ascii="標楷體" w:eastAsia="標楷體" w:hAnsi="標楷體"/>
              </w:rPr>
            </w:pPr>
            <w:r w:rsidRPr="00AE3479">
              <w:rPr>
                <w:rFonts w:ascii="標楷體" w:eastAsia="標楷體" w:hAnsi="標楷體" w:hint="eastAsia"/>
              </w:rPr>
              <w:t>指定銀行</w:t>
            </w:r>
            <w:r w:rsidRPr="00660776">
              <w:rPr>
                <w:rFonts w:ascii="標楷體" w:eastAsia="標楷體" w:hAnsi="標楷體" w:hint="eastAsia"/>
                <w:u w:val="single"/>
              </w:rPr>
              <w:t>辦理前項業務</w:t>
            </w:r>
            <w:r w:rsidRPr="00AE3479">
              <w:rPr>
                <w:rFonts w:ascii="標楷體" w:eastAsia="標楷體" w:hAnsi="標楷體" w:hint="eastAsia"/>
              </w:rPr>
              <w:t>經本行許可後，嗣後無須再逐案向本行申請許可。</w:t>
            </w:r>
          </w:p>
        </w:tc>
        <w:tc>
          <w:tcPr>
            <w:tcW w:w="1683" w:type="pct"/>
          </w:tcPr>
          <w:p w:rsidR="00353B5B" w:rsidRPr="00B926B0" w:rsidRDefault="00353B5B" w:rsidP="00151605">
            <w:pPr>
              <w:ind w:left="240" w:hangingChars="100" w:hanging="240"/>
              <w:jc w:val="both"/>
              <w:rPr>
                <w:rFonts w:ascii="標楷體" w:eastAsia="標楷體" w:hAnsi="標楷體"/>
              </w:rPr>
            </w:pPr>
            <w:r>
              <w:rPr>
                <w:rFonts w:ascii="標楷體" w:eastAsia="標楷體" w:hAnsi="標楷體" w:hint="eastAsia"/>
              </w:rPr>
              <w:t>第十七條</w:t>
            </w:r>
            <w:r w:rsidRPr="00B926B0">
              <w:rPr>
                <w:rFonts w:ascii="標楷體" w:eastAsia="標楷體" w:hAnsi="標楷體" w:hint="eastAsia"/>
              </w:rPr>
              <w:t xml:space="preserve">  </w:t>
            </w:r>
            <w:r w:rsidRPr="0010456E">
              <w:rPr>
                <w:rFonts w:ascii="標楷體" w:eastAsia="標楷體" w:hAnsi="標楷體" w:hint="eastAsia"/>
              </w:rPr>
              <w:t>指定銀行兼營信託業辦理外幣計價之信託資金集合管理運用帳戶業務者</w:t>
            </w:r>
            <w:r w:rsidRPr="00B339F9">
              <w:rPr>
                <w:rFonts w:ascii="標楷體" w:eastAsia="標楷體" w:hAnsi="標楷體" w:hint="eastAsia"/>
              </w:rPr>
              <w:t>，</w:t>
            </w:r>
            <w:r w:rsidRPr="00B339F9">
              <w:rPr>
                <w:rFonts w:ascii="標楷體" w:eastAsia="標楷體" w:hAnsi="標楷體" w:hint="eastAsia"/>
                <w:u w:val="single"/>
              </w:rPr>
              <w:t>於首次設置外幣計價之信託資金集合管理運用帳戶前，</w:t>
            </w:r>
            <w:r w:rsidRPr="0010456E">
              <w:rPr>
                <w:rFonts w:ascii="標楷體" w:eastAsia="標楷體" w:hAnsi="標楷體" w:hint="eastAsia"/>
              </w:rPr>
              <w:t>應</w:t>
            </w:r>
            <w:r w:rsidRPr="003A1943">
              <w:rPr>
                <w:rFonts w:ascii="標楷體" w:eastAsia="標楷體" w:hAnsi="標楷體" w:hint="eastAsia"/>
              </w:rPr>
              <w:t>就涉及資金匯出入事項，</w:t>
            </w:r>
            <w:r w:rsidRPr="0010456E">
              <w:rPr>
                <w:rFonts w:ascii="標楷體" w:eastAsia="標楷體" w:hAnsi="標楷體" w:hint="eastAsia"/>
              </w:rPr>
              <w:t>檢附下列文件向本行申請許可：</w:t>
            </w:r>
          </w:p>
          <w:p w:rsidR="00353B5B" w:rsidRPr="003F6922" w:rsidRDefault="00353B5B" w:rsidP="00151605">
            <w:pPr>
              <w:ind w:leftChars="100" w:left="720" w:hangingChars="200" w:hanging="480"/>
              <w:jc w:val="both"/>
              <w:rPr>
                <w:rFonts w:ascii="標楷體" w:eastAsia="標楷體" w:hAnsi="標楷體"/>
                <w:u w:val="single"/>
              </w:rPr>
            </w:pPr>
            <w:r w:rsidRPr="003F6922">
              <w:rPr>
                <w:rFonts w:ascii="標楷體" w:eastAsia="標楷體" w:hAnsi="標楷體" w:hint="eastAsia"/>
                <w:u w:val="single"/>
              </w:rPr>
              <w:t>一、營業執照影本。</w:t>
            </w:r>
          </w:p>
          <w:p w:rsidR="00353B5B" w:rsidRPr="00B926B0" w:rsidRDefault="00353B5B" w:rsidP="00151605">
            <w:pPr>
              <w:ind w:leftChars="100" w:left="720" w:hangingChars="200" w:hanging="480"/>
              <w:jc w:val="both"/>
              <w:rPr>
                <w:rFonts w:ascii="標楷體" w:eastAsia="標楷體" w:hAnsi="標楷體"/>
              </w:rPr>
            </w:pPr>
            <w:r>
              <w:rPr>
                <w:rFonts w:ascii="標楷體" w:eastAsia="標楷體" w:hAnsi="標楷體" w:hint="eastAsia"/>
              </w:rPr>
              <w:t>二、</w:t>
            </w:r>
            <w:r w:rsidRPr="0010456E">
              <w:rPr>
                <w:rFonts w:ascii="標楷體" w:eastAsia="標楷體" w:hAnsi="標楷體" w:hint="eastAsia"/>
              </w:rPr>
              <w:t>主管機關核准函，但限專業投資人委託投資者免附。</w:t>
            </w:r>
          </w:p>
          <w:p w:rsidR="00353B5B" w:rsidRPr="00B926B0" w:rsidRDefault="00353B5B" w:rsidP="00151605">
            <w:pPr>
              <w:ind w:leftChars="100" w:left="720" w:hangingChars="200" w:hanging="480"/>
              <w:jc w:val="both"/>
              <w:rPr>
                <w:rFonts w:ascii="標楷體" w:eastAsia="標楷體" w:hAnsi="標楷體"/>
              </w:rPr>
            </w:pPr>
            <w:r>
              <w:rPr>
                <w:rFonts w:ascii="標楷體" w:eastAsia="標楷體" w:hAnsi="標楷體" w:hint="eastAsia"/>
              </w:rPr>
              <w:t>三、</w:t>
            </w:r>
            <w:r w:rsidRPr="0010456E">
              <w:rPr>
                <w:rFonts w:ascii="標楷體" w:eastAsia="標楷體" w:hAnsi="標楷體" w:hint="eastAsia"/>
              </w:rPr>
              <w:t>本國銀行及農業金庫董事會決議辦理本項業務議事錄或外國銀行總行（或區域總部）授權書。</w:t>
            </w:r>
          </w:p>
          <w:p w:rsidR="00353B5B" w:rsidRPr="00D7190F" w:rsidRDefault="00353B5B" w:rsidP="00151605">
            <w:pPr>
              <w:ind w:leftChars="100" w:left="720" w:hangingChars="200" w:hanging="480"/>
              <w:jc w:val="both"/>
              <w:rPr>
                <w:rFonts w:ascii="標楷體" w:eastAsia="標楷體" w:hAnsi="標楷體"/>
                <w:u w:val="single"/>
              </w:rPr>
            </w:pPr>
            <w:r w:rsidRPr="00D7190F">
              <w:rPr>
                <w:rFonts w:ascii="標楷體" w:eastAsia="標楷體" w:hAnsi="標楷體" w:hint="eastAsia"/>
                <w:u w:val="single"/>
              </w:rPr>
              <w:t>四、外幣計價集合管理運用帳戶之管理及運用計畫。</w:t>
            </w:r>
          </w:p>
          <w:p w:rsidR="00353B5B" w:rsidRPr="00D7190F" w:rsidRDefault="00353B5B" w:rsidP="00151605">
            <w:pPr>
              <w:ind w:leftChars="100" w:left="720" w:hangingChars="200" w:hanging="480"/>
              <w:jc w:val="both"/>
              <w:rPr>
                <w:rFonts w:ascii="標楷體" w:eastAsia="標楷體" w:hAnsi="標楷體"/>
                <w:u w:val="single"/>
              </w:rPr>
            </w:pPr>
            <w:r w:rsidRPr="00D7190F">
              <w:rPr>
                <w:rFonts w:ascii="標楷體" w:eastAsia="標楷體" w:hAnsi="標楷體" w:hint="eastAsia"/>
                <w:u w:val="single"/>
              </w:rPr>
              <w:t>五、集合管理運用帳戶之風險等級，及足以承擔該帳戶風險之投資人風險承受等級，但限專業投資人委託投資者免附，惟應於申請函文敘明。</w:t>
            </w:r>
          </w:p>
          <w:p w:rsidR="00353B5B" w:rsidRPr="0010456E" w:rsidRDefault="00353B5B" w:rsidP="00151605">
            <w:pPr>
              <w:ind w:leftChars="100" w:left="720" w:hangingChars="200" w:hanging="480"/>
              <w:jc w:val="both"/>
              <w:rPr>
                <w:rFonts w:ascii="標楷體" w:eastAsia="標楷體" w:hAnsi="標楷體"/>
              </w:rPr>
            </w:pPr>
            <w:r w:rsidRPr="00D7190F">
              <w:rPr>
                <w:rFonts w:ascii="標楷體" w:eastAsia="標楷體" w:hAnsi="標楷體" w:hint="eastAsia"/>
                <w:u w:val="single"/>
              </w:rPr>
              <w:t>六、集合管理運用帳戶約定條款。</w:t>
            </w:r>
          </w:p>
          <w:p w:rsidR="00353B5B" w:rsidRPr="00B926B0" w:rsidRDefault="00353B5B" w:rsidP="00151605">
            <w:pPr>
              <w:ind w:leftChars="100" w:left="240" w:firstLineChars="200" w:firstLine="480"/>
              <w:jc w:val="both"/>
              <w:rPr>
                <w:rFonts w:ascii="標楷體" w:eastAsia="標楷體" w:hAnsi="標楷體"/>
              </w:rPr>
            </w:pPr>
            <w:r w:rsidRPr="0010456E">
              <w:rPr>
                <w:rFonts w:ascii="標楷體" w:eastAsia="標楷體" w:hAnsi="標楷體" w:hint="eastAsia"/>
              </w:rPr>
              <w:t>指定銀行兼營信託業設置外幣計價之信託資金集合管理運用帳戶，經本行許可後，嗣後無須再逐案向本行申請許可。</w:t>
            </w:r>
          </w:p>
        </w:tc>
        <w:tc>
          <w:tcPr>
            <w:tcW w:w="1635" w:type="pct"/>
          </w:tcPr>
          <w:p w:rsidR="00F07190" w:rsidRPr="005F4141" w:rsidRDefault="00F07190" w:rsidP="00F07190">
            <w:pPr>
              <w:ind w:left="506" w:hangingChars="211" w:hanging="506"/>
              <w:jc w:val="both"/>
              <w:rPr>
                <w:rFonts w:ascii="標楷體" w:eastAsia="標楷體" w:hAnsi="標楷體"/>
              </w:rPr>
            </w:pPr>
            <w:r>
              <w:rPr>
                <w:rFonts w:ascii="標楷體" w:eastAsia="標楷體" w:hAnsi="標楷體" w:hint="eastAsia"/>
              </w:rPr>
              <w:t>一、</w:t>
            </w:r>
            <w:r w:rsidRPr="005F4141">
              <w:rPr>
                <w:rFonts w:ascii="標楷體" w:eastAsia="標楷體" w:hAnsi="標楷體" w:hint="eastAsia"/>
              </w:rPr>
              <w:t>依共同信託基金管理辦法第四條第一項第八款規定，信託業向主管機關申請募集發行共同信託基金，應檢具本行同意函影本，爰參考證券投資信託事業募集發行以外幣計價之證券投資信託基金業務相關規定，</w:t>
            </w:r>
            <w:r>
              <w:rPr>
                <w:rFonts w:ascii="標楷體" w:eastAsia="標楷體" w:hAnsi="標楷體" w:hint="eastAsia"/>
              </w:rPr>
              <w:t>於第一項</w:t>
            </w:r>
            <w:r w:rsidRPr="005F4141">
              <w:rPr>
                <w:rFonts w:ascii="標楷體" w:eastAsia="標楷體" w:hAnsi="標楷體" w:hint="eastAsia"/>
              </w:rPr>
              <w:t>增訂相關申請程序。同時停止適用本行外匯局一百零二年三月二十日台央外柒字第一○二○○一○四五四號函。</w:t>
            </w:r>
          </w:p>
          <w:p w:rsidR="00353B5B" w:rsidRDefault="00F07190" w:rsidP="00F07190">
            <w:pPr>
              <w:ind w:left="506" w:hangingChars="211" w:hanging="506"/>
              <w:jc w:val="both"/>
              <w:rPr>
                <w:rFonts w:ascii="標楷體" w:eastAsia="標楷體" w:hAnsi="標楷體"/>
              </w:rPr>
            </w:pPr>
            <w:r>
              <w:rPr>
                <w:rFonts w:ascii="標楷體" w:eastAsia="標楷體" w:hAnsi="標楷體" w:hint="eastAsia"/>
              </w:rPr>
              <w:t>二、</w:t>
            </w:r>
            <w:r w:rsidRPr="005F4141">
              <w:rPr>
                <w:rFonts w:ascii="標楷體" w:eastAsia="標楷體" w:hAnsi="標楷體" w:hint="eastAsia"/>
              </w:rPr>
              <w:t>另</w:t>
            </w:r>
            <w:r>
              <w:rPr>
                <w:rFonts w:ascii="標楷體" w:eastAsia="標楷體" w:hAnsi="標楷體" w:hint="eastAsia"/>
              </w:rPr>
              <w:t>考量</w:t>
            </w:r>
            <w:r w:rsidRPr="005F4141">
              <w:rPr>
                <w:rFonts w:ascii="標楷體" w:eastAsia="標楷體" w:hAnsi="標楷體" w:hint="eastAsia"/>
              </w:rPr>
              <w:t>外幣計價共同信託基金與外幣計價集合管理運用帳戶申請</w:t>
            </w:r>
            <w:r>
              <w:rPr>
                <w:rFonts w:ascii="標楷體" w:eastAsia="標楷體" w:hAnsi="標楷體" w:hint="eastAsia"/>
              </w:rPr>
              <w:t>程序及</w:t>
            </w:r>
            <w:r w:rsidRPr="005F4141">
              <w:rPr>
                <w:rFonts w:ascii="標楷體" w:eastAsia="標楷體" w:hAnsi="標楷體" w:hint="eastAsia"/>
              </w:rPr>
              <w:t>文件類似，爰</w:t>
            </w:r>
            <w:r>
              <w:rPr>
                <w:rFonts w:ascii="標楷體" w:eastAsia="標楷體" w:hAnsi="標楷體" w:hint="eastAsia"/>
              </w:rPr>
              <w:t>予以</w:t>
            </w:r>
            <w:r w:rsidRPr="005F4141">
              <w:rPr>
                <w:rFonts w:ascii="標楷體" w:eastAsia="標楷體" w:hAnsi="標楷體" w:hint="eastAsia"/>
              </w:rPr>
              <w:t>簡化</w:t>
            </w:r>
            <w:r>
              <w:rPr>
                <w:rFonts w:ascii="標楷體" w:eastAsia="標楷體" w:hAnsi="標楷體" w:hint="eastAsia"/>
              </w:rPr>
              <w:t>並</w:t>
            </w:r>
            <w:r w:rsidRPr="005F4141">
              <w:rPr>
                <w:rFonts w:ascii="標楷體" w:eastAsia="標楷體" w:hAnsi="標楷體" w:hint="eastAsia"/>
              </w:rPr>
              <w:t>整合。</w:t>
            </w:r>
          </w:p>
          <w:p w:rsidR="006D7791" w:rsidRPr="00744456" w:rsidRDefault="006D7791" w:rsidP="005076AF">
            <w:pPr>
              <w:ind w:left="506" w:hangingChars="211" w:hanging="506"/>
              <w:jc w:val="both"/>
              <w:rPr>
                <w:rFonts w:ascii="標楷體" w:eastAsia="標楷體" w:hAnsi="標楷體"/>
              </w:rPr>
            </w:pPr>
            <w:r w:rsidRPr="00C028B0">
              <w:rPr>
                <w:rFonts w:ascii="標楷體" w:eastAsia="標楷體" w:hAnsi="標楷體" w:hint="eastAsia"/>
              </w:rPr>
              <w:t>三、</w:t>
            </w:r>
            <w:r w:rsidR="005076AF" w:rsidRPr="00C028B0">
              <w:rPr>
                <w:rFonts w:ascii="標楷體" w:eastAsia="標楷體" w:hAnsi="標楷體" w:hint="eastAsia"/>
              </w:rPr>
              <w:t>因信託資金集合管理運用管理辦法第二條所稱專業投資人，係適用境外結構型商品管理規則第三條第二項規定，為利業者遵循，爰予明定。</w:t>
            </w:r>
          </w:p>
        </w:tc>
      </w:tr>
      <w:tr w:rsidR="00F07190" w:rsidRPr="00A132BB" w:rsidTr="00FD6D61">
        <w:tc>
          <w:tcPr>
            <w:tcW w:w="1682" w:type="pct"/>
          </w:tcPr>
          <w:p w:rsidR="00F07190" w:rsidRPr="00AE3479" w:rsidRDefault="00F07190" w:rsidP="00F17BB6">
            <w:pPr>
              <w:ind w:left="240" w:hangingChars="100" w:hanging="240"/>
              <w:jc w:val="both"/>
              <w:rPr>
                <w:rFonts w:ascii="標楷體" w:eastAsia="標楷體" w:hAnsi="標楷體"/>
              </w:rPr>
            </w:pPr>
            <w:r>
              <w:rPr>
                <w:rFonts w:ascii="標楷體" w:eastAsia="標楷體" w:hAnsi="標楷體" w:hint="eastAsia"/>
              </w:rPr>
              <w:t>第十七條之一</w:t>
            </w:r>
            <w:r w:rsidR="00765F59">
              <w:rPr>
                <w:rFonts w:ascii="標楷體" w:eastAsia="標楷體" w:hAnsi="標楷體" w:hint="eastAsia"/>
              </w:rPr>
              <w:t xml:space="preserve"> </w:t>
            </w:r>
            <w:r w:rsidR="00114EA1">
              <w:rPr>
                <w:rFonts w:ascii="標楷體" w:eastAsia="標楷體" w:hAnsi="標楷體" w:hint="eastAsia"/>
              </w:rPr>
              <w:t xml:space="preserve"> </w:t>
            </w:r>
            <w:r w:rsidRPr="00AE3479">
              <w:rPr>
                <w:rFonts w:ascii="標楷體" w:eastAsia="標楷體" w:hAnsi="標楷體" w:hint="eastAsia"/>
              </w:rPr>
              <w:t>指定銀行兼營信託業辦理</w:t>
            </w:r>
            <w:r w:rsidR="008F1907">
              <w:rPr>
                <w:rFonts w:ascii="標楷體" w:eastAsia="標楷體" w:hAnsi="標楷體" w:hint="eastAsia"/>
              </w:rPr>
              <w:t>前二</w:t>
            </w:r>
            <w:r>
              <w:rPr>
                <w:rFonts w:ascii="標楷體" w:eastAsia="標楷體" w:hAnsi="標楷體" w:hint="eastAsia"/>
              </w:rPr>
              <w:t>條以外之外幣</w:t>
            </w:r>
            <w:r w:rsidRPr="00AE3479">
              <w:rPr>
                <w:rFonts w:ascii="標楷體" w:eastAsia="標楷體" w:hAnsi="標楷體" w:hint="eastAsia"/>
              </w:rPr>
              <w:t>信託業務，應檢附下列文件向本行申請許可：</w:t>
            </w:r>
          </w:p>
          <w:p w:rsidR="00F07190" w:rsidRPr="00AE3479" w:rsidRDefault="00F07190" w:rsidP="00F07190">
            <w:pPr>
              <w:ind w:leftChars="100" w:left="720" w:hangingChars="200" w:hanging="480"/>
              <w:jc w:val="both"/>
              <w:rPr>
                <w:rFonts w:ascii="標楷體" w:eastAsia="標楷體" w:hAnsi="標楷體"/>
              </w:rPr>
            </w:pPr>
            <w:r w:rsidRPr="00AE3479">
              <w:rPr>
                <w:rFonts w:ascii="標楷體" w:eastAsia="標楷體" w:hAnsi="標楷體" w:hint="eastAsia"/>
              </w:rPr>
              <w:t>一、主管機關核准文件或符合信託業營運範圍受益權轉讓</w:t>
            </w:r>
            <w:r>
              <w:rPr>
                <w:rFonts w:ascii="標楷體" w:eastAsia="標楷體" w:hAnsi="標楷體" w:hint="eastAsia"/>
              </w:rPr>
              <w:t>限制</w:t>
            </w:r>
            <w:r w:rsidRPr="00AE3479">
              <w:rPr>
                <w:rFonts w:ascii="標楷體" w:eastAsia="標楷體" w:hAnsi="標楷體" w:hint="eastAsia"/>
              </w:rPr>
              <w:t>風險揭露及行銷訂約管理辦法第五條規定之相關證明文件。</w:t>
            </w:r>
          </w:p>
          <w:p w:rsidR="00F07190" w:rsidRPr="00AE3479" w:rsidRDefault="00F07190" w:rsidP="00F07190">
            <w:pPr>
              <w:ind w:leftChars="100" w:left="720" w:hangingChars="200" w:hanging="480"/>
              <w:jc w:val="both"/>
              <w:rPr>
                <w:rFonts w:ascii="標楷體" w:eastAsia="標楷體" w:hAnsi="標楷體"/>
              </w:rPr>
            </w:pPr>
            <w:r w:rsidRPr="00AE3479">
              <w:rPr>
                <w:rFonts w:ascii="標楷體" w:eastAsia="標楷體" w:hAnsi="標楷體" w:hint="eastAsia"/>
              </w:rPr>
              <w:t>二、作業說明</w:t>
            </w:r>
            <w:r>
              <w:rPr>
                <w:rFonts w:ascii="標楷體" w:eastAsia="標楷體" w:hAnsi="標楷體" w:hint="eastAsia"/>
              </w:rPr>
              <w:t>(</w:t>
            </w:r>
            <w:r w:rsidRPr="00B926B0">
              <w:rPr>
                <w:rFonts w:ascii="標楷體" w:eastAsia="標楷體" w:hAnsi="標楷體" w:hint="eastAsia"/>
              </w:rPr>
              <w:t>申請辦理各種類之外幣金錢信託及外幣有價證券信託者免附</w:t>
            </w:r>
            <w:r>
              <w:rPr>
                <w:rFonts w:ascii="標楷體" w:eastAsia="標楷體" w:hAnsi="標楷體" w:hint="eastAsia"/>
              </w:rPr>
              <w:t>)</w:t>
            </w:r>
            <w:r w:rsidRPr="00AE3479">
              <w:rPr>
                <w:rFonts w:ascii="標楷體" w:eastAsia="標楷體" w:hAnsi="標楷體" w:hint="eastAsia"/>
              </w:rPr>
              <w:t>，內容應包括下列各目：</w:t>
            </w:r>
          </w:p>
          <w:p w:rsidR="00F07190" w:rsidRPr="00AE3479" w:rsidRDefault="00F07190" w:rsidP="00F07190">
            <w:pPr>
              <w:ind w:leftChars="295" w:left="1274" w:hangingChars="236" w:hanging="566"/>
              <w:jc w:val="both"/>
              <w:rPr>
                <w:rFonts w:ascii="標楷體" w:eastAsia="標楷體" w:hAnsi="標楷體"/>
              </w:rPr>
            </w:pPr>
            <w:r w:rsidRPr="00AE3479">
              <w:rPr>
                <w:rFonts w:ascii="標楷體" w:eastAsia="標楷體" w:hAnsi="標楷體" w:hint="eastAsia"/>
              </w:rPr>
              <w:t>(一)業務名稱(</w:t>
            </w:r>
            <w:r w:rsidR="00392E31">
              <w:rPr>
                <w:rFonts w:ascii="標楷體" w:eastAsia="標楷體" w:hAnsi="標楷體" w:hint="eastAsia"/>
              </w:rPr>
              <w:t>依</w:t>
            </w:r>
            <w:r w:rsidRPr="00AE3479">
              <w:rPr>
                <w:rFonts w:ascii="標楷體" w:eastAsia="標楷體" w:hAnsi="標楷體" w:hint="eastAsia"/>
              </w:rPr>
              <w:t>信託業法第十六條及信託業法施行細則第六條至第八條</w:t>
            </w:r>
            <w:r w:rsidR="00392E31" w:rsidRPr="00AE3479">
              <w:rPr>
                <w:rFonts w:ascii="標楷體" w:eastAsia="標楷體" w:hAnsi="標楷體" w:hint="eastAsia"/>
              </w:rPr>
              <w:t>標明</w:t>
            </w:r>
            <w:r w:rsidRPr="00AE3479">
              <w:rPr>
                <w:rFonts w:ascii="標楷體" w:eastAsia="標楷體" w:hAnsi="標楷體" w:hint="eastAsia"/>
              </w:rPr>
              <w:t>業務項目</w:t>
            </w:r>
            <w:r>
              <w:rPr>
                <w:rFonts w:ascii="標楷體" w:eastAsia="標楷體" w:hAnsi="標楷體" w:hint="eastAsia"/>
              </w:rPr>
              <w:t>及</w:t>
            </w:r>
            <w:r w:rsidRPr="00AE3479">
              <w:rPr>
                <w:rFonts w:ascii="標楷體" w:eastAsia="標楷體" w:hAnsi="標楷體" w:hint="eastAsia"/>
              </w:rPr>
              <w:t>分類)。</w:t>
            </w:r>
          </w:p>
          <w:p w:rsidR="00F07190" w:rsidRPr="00AE3479" w:rsidRDefault="00F07190" w:rsidP="00F07190">
            <w:pPr>
              <w:ind w:leftChars="100" w:left="240" w:firstLineChars="195" w:firstLine="468"/>
              <w:jc w:val="both"/>
              <w:rPr>
                <w:rFonts w:ascii="標楷體" w:eastAsia="標楷體" w:hAnsi="標楷體"/>
              </w:rPr>
            </w:pPr>
            <w:r w:rsidRPr="00AE3479">
              <w:rPr>
                <w:rFonts w:ascii="標楷體" w:eastAsia="標楷體" w:hAnsi="標楷體" w:hint="eastAsia"/>
              </w:rPr>
              <w:t>(二)業務簡介。</w:t>
            </w:r>
          </w:p>
          <w:p w:rsidR="00F07190" w:rsidRPr="00AE3479" w:rsidRDefault="00F07190" w:rsidP="00F07190">
            <w:pPr>
              <w:ind w:leftChars="100" w:left="240" w:firstLineChars="195" w:firstLine="468"/>
              <w:jc w:val="both"/>
              <w:rPr>
                <w:rFonts w:ascii="標楷體" w:eastAsia="標楷體" w:hAnsi="標楷體"/>
              </w:rPr>
            </w:pPr>
            <w:r w:rsidRPr="00AE3479">
              <w:rPr>
                <w:rFonts w:ascii="標楷體" w:eastAsia="標楷體" w:hAnsi="標楷體" w:hint="eastAsia"/>
              </w:rPr>
              <w:t>(三)作業流程。</w:t>
            </w:r>
          </w:p>
          <w:p w:rsidR="00F07190" w:rsidRPr="00AE3479" w:rsidRDefault="00F07190" w:rsidP="00F07190">
            <w:pPr>
              <w:ind w:leftChars="100" w:left="240" w:firstLineChars="195" w:firstLine="468"/>
              <w:jc w:val="both"/>
              <w:rPr>
                <w:rFonts w:ascii="標楷體" w:eastAsia="標楷體" w:hAnsi="標楷體"/>
              </w:rPr>
            </w:pPr>
            <w:r w:rsidRPr="00AE3479">
              <w:rPr>
                <w:rFonts w:ascii="標楷體" w:eastAsia="標楷體" w:hAnsi="標楷體" w:hint="eastAsia"/>
              </w:rPr>
              <w:t>(四)款項收付</w:t>
            </w:r>
            <w:r>
              <w:rPr>
                <w:rFonts w:ascii="標楷體" w:eastAsia="標楷體" w:hAnsi="標楷體" w:hint="eastAsia"/>
              </w:rPr>
              <w:t>說明</w:t>
            </w:r>
            <w:r w:rsidRPr="00AE3479">
              <w:rPr>
                <w:rFonts w:ascii="標楷體" w:eastAsia="標楷體" w:hAnsi="標楷體" w:hint="eastAsia"/>
              </w:rPr>
              <w:t>。</w:t>
            </w:r>
          </w:p>
          <w:p w:rsidR="00F07190" w:rsidRPr="00AE3479" w:rsidRDefault="00F07190" w:rsidP="00F07190">
            <w:pPr>
              <w:ind w:leftChars="100" w:left="720" w:hangingChars="200" w:hanging="480"/>
              <w:jc w:val="both"/>
              <w:rPr>
                <w:rFonts w:ascii="標楷體" w:eastAsia="標楷體" w:hAnsi="標楷體"/>
              </w:rPr>
            </w:pPr>
            <w:r w:rsidRPr="00AE3479">
              <w:rPr>
                <w:rFonts w:ascii="標楷體" w:eastAsia="標楷體" w:hAnsi="標楷體" w:hint="eastAsia"/>
              </w:rPr>
              <w:t>三、本國銀行及農業金庫董事會決議辦理</w:t>
            </w:r>
            <w:r w:rsidRPr="008B4D04">
              <w:rPr>
                <w:rFonts w:ascii="標楷體" w:eastAsia="標楷體" w:hAnsi="標楷體" w:hint="eastAsia"/>
              </w:rPr>
              <w:t>本項業務</w:t>
            </w:r>
            <w:r w:rsidRPr="00AE3479">
              <w:rPr>
                <w:rFonts w:ascii="標楷體" w:eastAsia="標楷體" w:hAnsi="標楷體" w:hint="eastAsia"/>
              </w:rPr>
              <w:t>議事錄或外國銀行總行（或區域總部）授權書。</w:t>
            </w:r>
          </w:p>
          <w:p w:rsidR="00F07190" w:rsidRPr="00AE3479" w:rsidRDefault="00F07190" w:rsidP="00F07190">
            <w:pPr>
              <w:ind w:leftChars="100" w:left="720" w:hangingChars="200" w:hanging="480"/>
              <w:jc w:val="both"/>
              <w:rPr>
                <w:rFonts w:ascii="標楷體" w:eastAsia="標楷體" w:hAnsi="標楷體"/>
              </w:rPr>
            </w:pPr>
            <w:r w:rsidRPr="00AE3479">
              <w:rPr>
                <w:rFonts w:ascii="標楷體" w:eastAsia="標楷體" w:hAnsi="標楷體" w:hint="eastAsia"/>
              </w:rPr>
              <w:t>四、法規遵循聲明書。</w:t>
            </w:r>
          </w:p>
          <w:p w:rsidR="00F07190" w:rsidRPr="00A132BB" w:rsidRDefault="00F07190" w:rsidP="00F07190">
            <w:pPr>
              <w:ind w:leftChars="100" w:left="720" w:hangingChars="200" w:hanging="480"/>
              <w:jc w:val="both"/>
              <w:rPr>
                <w:rFonts w:eastAsia="標楷體"/>
              </w:rPr>
            </w:pPr>
            <w:r w:rsidRPr="00AE3479">
              <w:rPr>
                <w:rFonts w:ascii="標楷體" w:eastAsia="標楷體" w:hAnsi="標楷體" w:hint="eastAsia"/>
              </w:rPr>
              <w:t>五、其他本行要求之文件。</w:t>
            </w:r>
          </w:p>
        </w:tc>
        <w:tc>
          <w:tcPr>
            <w:tcW w:w="1683" w:type="pct"/>
          </w:tcPr>
          <w:p w:rsidR="00F07190" w:rsidRPr="00A132BB" w:rsidRDefault="00F07190" w:rsidP="00212817">
            <w:pPr>
              <w:ind w:left="240" w:hangingChars="100" w:hanging="240"/>
              <w:jc w:val="both"/>
              <w:rPr>
                <w:rFonts w:eastAsia="標楷體"/>
              </w:rPr>
            </w:pPr>
          </w:p>
        </w:tc>
        <w:tc>
          <w:tcPr>
            <w:tcW w:w="1635" w:type="pct"/>
          </w:tcPr>
          <w:p w:rsidR="00F07190" w:rsidRDefault="00F07190" w:rsidP="00F07190">
            <w:pPr>
              <w:ind w:left="506" w:hangingChars="211" w:hanging="506"/>
              <w:jc w:val="both"/>
              <w:rPr>
                <w:rFonts w:ascii="標楷體" w:eastAsia="標楷體" w:hAnsi="標楷體"/>
              </w:rPr>
            </w:pPr>
            <w:r>
              <w:rPr>
                <w:rFonts w:ascii="標楷體" w:eastAsia="標楷體" w:hAnsi="標楷體" w:hint="eastAsia"/>
              </w:rPr>
              <w:t>一、</w:t>
            </w:r>
            <w:r w:rsidRPr="00F07190">
              <w:rPr>
                <w:rFonts w:ascii="標楷體" w:eastAsia="標楷體" w:hAnsi="標楷體" w:hint="eastAsia"/>
                <w:u w:val="single"/>
              </w:rPr>
              <w:t>本條新增</w:t>
            </w:r>
            <w:r>
              <w:rPr>
                <w:rFonts w:ascii="標楷體" w:eastAsia="標楷體" w:hAnsi="標楷體" w:hint="eastAsia"/>
              </w:rPr>
              <w:t>。</w:t>
            </w:r>
          </w:p>
          <w:p w:rsidR="00F07190" w:rsidRPr="00B926B0" w:rsidRDefault="00F07190" w:rsidP="00F07190">
            <w:pPr>
              <w:ind w:left="506" w:hangingChars="211" w:hanging="506"/>
              <w:jc w:val="both"/>
              <w:rPr>
                <w:rFonts w:ascii="標楷體" w:eastAsia="標楷體" w:hAnsi="標楷體"/>
              </w:rPr>
            </w:pPr>
            <w:r>
              <w:rPr>
                <w:rFonts w:ascii="標楷體" w:eastAsia="標楷體" w:hAnsi="標楷體" w:hint="eastAsia"/>
              </w:rPr>
              <w:t>二、除外幣特定金錢信託投資外幣有價證券業務、</w:t>
            </w:r>
            <w:r w:rsidRPr="00AE3479">
              <w:rPr>
                <w:rFonts w:ascii="標楷體" w:eastAsia="標楷體" w:hAnsi="標楷體" w:hint="eastAsia"/>
              </w:rPr>
              <w:t>外幣計價之信託資金集合管理運用帳戶業務</w:t>
            </w:r>
            <w:r>
              <w:rPr>
                <w:rFonts w:ascii="標楷體" w:eastAsia="標楷體" w:hAnsi="標楷體" w:hint="eastAsia"/>
              </w:rPr>
              <w:t>及</w:t>
            </w:r>
            <w:r w:rsidRPr="00AE3479">
              <w:rPr>
                <w:rFonts w:ascii="標楷體" w:eastAsia="標楷體" w:hAnsi="標楷體" w:hint="eastAsia"/>
              </w:rPr>
              <w:t>於境內募集發行外幣計價之共同信託基金業務</w:t>
            </w:r>
            <w:r>
              <w:rPr>
                <w:rFonts w:ascii="標楷體" w:eastAsia="標楷體" w:hAnsi="標楷體" w:hint="eastAsia"/>
              </w:rPr>
              <w:t>外，指定銀行兼營信託業尚可依信託業法辦理其他外幣信託業務(如有價證券之信託等)，並</w:t>
            </w:r>
            <w:r w:rsidRPr="00B926B0">
              <w:rPr>
                <w:rFonts w:ascii="標楷體" w:eastAsia="標楷體" w:hAnsi="標楷體" w:hint="eastAsia"/>
              </w:rPr>
              <w:t>依</w:t>
            </w:r>
            <w:r>
              <w:rPr>
                <w:rFonts w:ascii="標楷體" w:eastAsia="標楷體" w:hAnsi="標楷體" w:hint="eastAsia"/>
              </w:rPr>
              <w:t>同</w:t>
            </w:r>
            <w:r w:rsidRPr="00B926B0">
              <w:rPr>
                <w:rFonts w:ascii="標楷體" w:eastAsia="標楷體" w:hAnsi="標楷體" w:hint="eastAsia"/>
              </w:rPr>
              <w:t>法第十八條第一項規定，</w:t>
            </w:r>
            <w:r>
              <w:rPr>
                <w:rFonts w:ascii="標楷體" w:eastAsia="標楷體" w:hAnsi="標楷體" w:hint="eastAsia"/>
              </w:rPr>
              <w:t>就</w:t>
            </w:r>
            <w:r w:rsidRPr="00B926B0">
              <w:rPr>
                <w:rFonts w:ascii="標楷體" w:eastAsia="標楷體" w:hAnsi="標楷體" w:hint="eastAsia"/>
              </w:rPr>
              <w:t>涉及外匯之經營者，應經本行同意，爰增訂相關申請程序。</w:t>
            </w:r>
          </w:p>
          <w:p w:rsidR="00F07190" w:rsidRPr="00A132BB" w:rsidRDefault="00F07190" w:rsidP="00F07190">
            <w:pPr>
              <w:ind w:left="506" w:hangingChars="211" w:hanging="506"/>
              <w:jc w:val="both"/>
              <w:rPr>
                <w:rFonts w:eastAsia="標楷體"/>
              </w:rPr>
            </w:pPr>
            <w:r>
              <w:rPr>
                <w:rFonts w:ascii="標楷體" w:eastAsia="標楷體" w:hAnsi="標楷體" w:hint="eastAsia"/>
              </w:rPr>
              <w:t>三、</w:t>
            </w:r>
            <w:r w:rsidR="007C01AE">
              <w:rPr>
                <w:rFonts w:ascii="標楷體" w:eastAsia="標楷體" w:hAnsi="標楷體" w:hint="eastAsia"/>
              </w:rPr>
              <w:t>基於其他信託業務</w:t>
            </w:r>
            <w:r w:rsidR="00392E31">
              <w:rPr>
                <w:rFonts w:ascii="標楷體" w:eastAsia="標楷體" w:hAnsi="標楷體" w:hint="eastAsia"/>
              </w:rPr>
              <w:t>中</w:t>
            </w:r>
            <w:r w:rsidR="007C01AE">
              <w:rPr>
                <w:rFonts w:ascii="標楷體" w:eastAsia="標楷體" w:hAnsi="標楷體" w:hint="eastAsia"/>
              </w:rPr>
              <w:t>，</w:t>
            </w:r>
            <w:r>
              <w:rPr>
                <w:rFonts w:ascii="標楷體" w:eastAsia="標楷體" w:hAnsi="標楷體" w:hint="eastAsia"/>
              </w:rPr>
              <w:t>業者辦理金錢及有價證券信託業務已有成熟經驗，主管機關</w:t>
            </w:r>
            <w:r w:rsidR="00D50C5F">
              <w:rPr>
                <w:rFonts w:ascii="標楷體" w:eastAsia="標楷體" w:hAnsi="標楷體" w:hint="eastAsia"/>
              </w:rPr>
              <w:t>金融監督管理委員會(以下簡稱</w:t>
            </w:r>
            <w:r>
              <w:rPr>
                <w:rFonts w:ascii="標楷體" w:eastAsia="標楷體" w:hAnsi="標楷體" w:hint="eastAsia"/>
              </w:rPr>
              <w:t>金管會</w:t>
            </w:r>
            <w:r w:rsidR="00D50C5F">
              <w:rPr>
                <w:rFonts w:ascii="標楷體" w:eastAsia="標楷體" w:hAnsi="標楷體" w:hint="eastAsia"/>
              </w:rPr>
              <w:t>)</w:t>
            </w:r>
            <w:r>
              <w:rPr>
                <w:rFonts w:ascii="標楷體" w:eastAsia="標楷體" w:hAnsi="標楷體" w:hint="eastAsia"/>
              </w:rPr>
              <w:t>亦有完整業務規範，考量辦理外幣金錢信託及外幣有價證券信託業務，其相關款項收付均須符合本辦法第四十條規定，即以外幣收付並運用於外幣計價商品等應遵循事項，為利業者及時開展業務，爰明定免提供作業說明。</w:t>
            </w:r>
          </w:p>
        </w:tc>
      </w:tr>
      <w:tr w:rsidR="00353B5B" w:rsidRPr="00A132BB" w:rsidTr="00FD6D61">
        <w:tc>
          <w:tcPr>
            <w:tcW w:w="1682" w:type="pct"/>
          </w:tcPr>
          <w:p w:rsidR="00353B5B" w:rsidRPr="00A132BB" w:rsidRDefault="00353B5B" w:rsidP="00212817">
            <w:pPr>
              <w:ind w:left="240" w:hangingChars="100" w:hanging="240"/>
              <w:jc w:val="both"/>
              <w:rPr>
                <w:rFonts w:eastAsia="標楷體"/>
              </w:rPr>
            </w:pPr>
            <w:r w:rsidRPr="00A132BB">
              <w:rPr>
                <w:rFonts w:eastAsia="標楷體"/>
              </w:rPr>
              <w:t>第十八條</w:t>
            </w:r>
            <w:r w:rsidRPr="00A132BB">
              <w:rPr>
                <w:rFonts w:eastAsia="標楷體"/>
              </w:rPr>
              <w:t xml:space="preserve">  </w:t>
            </w:r>
            <w:r w:rsidRPr="00A132BB">
              <w:rPr>
                <w:rFonts w:eastAsia="標楷體"/>
              </w:rPr>
              <w:t>指定銀行設置外幣提款機，應檢附相關作業說明（含風險管理方式），並敘明外幣提款機所隸屬之單位名稱及設置地點，於設置後一週內函報本行備查；作業說明若有變動時，亦同。</w:t>
            </w:r>
          </w:p>
          <w:p w:rsidR="00353B5B" w:rsidRPr="00A132BB" w:rsidRDefault="00353B5B" w:rsidP="000E78EA">
            <w:pPr>
              <w:ind w:leftChars="100" w:left="240" w:firstLineChars="200" w:firstLine="480"/>
              <w:jc w:val="both"/>
              <w:rPr>
                <w:rFonts w:eastAsia="標楷體"/>
              </w:rPr>
            </w:pPr>
            <w:r w:rsidRPr="00A132BB">
              <w:rPr>
                <w:rFonts w:eastAsia="標楷體"/>
              </w:rPr>
              <w:t>指定銀行經本行為前項備查後，若擬增設</w:t>
            </w:r>
            <w:r w:rsidRPr="00A132BB">
              <w:rPr>
                <w:rFonts w:eastAsia="標楷體"/>
                <w:u w:val="single"/>
              </w:rPr>
              <w:t>或裁撤</w:t>
            </w:r>
            <w:r w:rsidRPr="00A132BB">
              <w:rPr>
                <w:rFonts w:eastAsia="標楷體"/>
              </w:rPr>
              <w:t>外幣提款機，僅須備文敘明外幣提款機所隸屬之單位名稱及設置</w:t>
            </w:r>
            <w:r w:rsidRPr="00A132BB">
              <w:rPr>
                <w:rFonts w:eastAsia="標楷體"/>
                <w:u w:val="single"/>
              </w:rPr>
              <w:t>或裁撤</w:t>
            </w:r>
            <w:r w:rsidRPr="00A132BB">
              <w:rPr>
                <w:rFonts w:eastAsia="標楷體"/>
              </w:rPr>
              <w:t>地點，於設置</w:t>
            </w:r>
            <w:r w:rsidRPr="00A132BB">
              <w:rPr>
                <w:rFonts w:eastAsia="標楷體"/>
                <w:u w:val="single"/>
              </w:rPr>
              <w:t>或裁撤</w:t>
            </w:r>
            <w:r w:rsidRPr="00A132BB">
              <w:rPr>
                <w:rFonts w:eastAsia="標楷體"/>
              </w:rPr>
              <w:t>後一週內函知本行。</w:t>
            </w:r>
          </w:p>
        </w:tc>
        <w:tc>
          <w:tcPr>
            <w:tcW w:w="1683" w:type="pct"/>
          </w:tcPr>
          <w:p w:rsidR="00353B5B" w:rsidRPr="00A132BB" w:rsidRDefault="00353B5B" w:rsidP="00212817">
            <w:pPr>
              <w:ind w:left="240" w:hangingChars="100" w:hanging="240"/>
              <w:jc w:val="both"/>
              <w:rPr>
                <w:rFonts w:eastAsia="標楷體"/>
              </w:rPr>
            </w:pPr>
            <w:r w:rsidRPr="00A132BB">
              <w:rPr>
                <w:rFonts w:eastAsia="標楷體"/>
              </w:rPr>
              <w:t>第十八條</w:t>
            </w:r>
            <w:r w:rsidRPr="00A132BB">
              <w:rPr>
                <w:rFonts w:eastAsia="標楷體"/>
              </w:rPr>
              <w:t xml:space="preserve">  </w:t>
            </w:r>
            <w:r w:rsidRPr="00A132BB">
              <w:rPr>
                <w:rFonts w:eastAsia="標楷體"/>
              </w:rPr>
              <w:t>指定銀行設置外幣提款機，應檢附相關作業說明（含風險管理方式），並敘明外幣提款機所隸屬之單位名稱及設置地點，於設置後一週內函報本行備查；作業說明若有變動時，亦同。</w:t>
            </w:r>
          </w:p>
          <w:p w:rsidR="00353B5B" w:rsidRPr="00A132BB" w:rsidRDefault="00353B5B" w:rsidP="00212817">
            <w:pPr>
              <w:ind w:leftChars="100" w:left="240" w:firstLineChars="200" w:firstLine="480"/>
              <w:jc w:val="both"/>
              <w:rPr>
                <w:rFonts w:eastAsia="標楷體"/>
              </w:rPr>
            </w:pPr>
            <w:r w:rsidRPr="00A132BB">
              <w:rPr>
                <w:rFonts w:eastAsia="標楷體"/>
              </w:rPr>
              <w:t>指定銀行經本行為前項備查後，若擬增設外幣提款機，僅須備文敘明外幣提款機所隸屬之單位名稱及設置地點，於設置後一週內函知本行。</w:t>
            </w:r>
          </w:p>
        </w:tc>
        <w:tc>
          <w:tcPr>
            <w:tcW w:w="1635" w:type="pct"/>
          </w:tcPr>
          <w:p w:rsidR="00353B5B" w:rsidRPr="00A132BB" w:rsidRDefault="00353B5B" w:rsidP="004F49E7">
            <w:pPr>
              <w:jc w:val="both"/>
              <w:rPr>
                <w:rFonts w:eastAsia="標楷體"/>
              </w:rPr>
            </w:pPr>
            <w:r w:rsidRPr="00A132BB">
              <w:rPr>
                <w:rFonts w:eastAsia="標楷體"/>
              </w:rPr>
              <w:t>為配合管理需要，指定銀行裁撤外幣提款機時應函知本行，爰修正第二項。</w:t>
            </w:r>
          </w:p>
        </w:tc>
      </w:tr>
      <w:tr w:rsidR="00353B5B" w:rsidRPr="00A132BB" w:rsidTr="00FD6D61">
        <w:tc>
          <w:tcPr>
            <w:tcW w:w="1682" w:type="pct"/>
          </w:tcPr>
          <w:p w:rsidR="002A0693" w:rsidRPr="003D18FA" w:rsidRDefault="00353B5B" w:rsidP="002A0693">
            <w:pPr>
              <w:ind w:left="240" w:hangingChars="100" w:hanging="240"/>
              <w:jc w:val="both"/>
              <w:rPr>
                <w:rFonts w:eastAsia="標楷體"/>
              </w:rPr>
            </w:pPr>
            <w:r w:rsidRPr="003D18FA">
              <w:rPr>
                <w:rFonts w:eastAsia="標楷體"/>
              </w:rPr>
              <w:t>第十九條</w:t>
            </w:r>
            <w:r w:rsidRPr="003D18FA">
              <w:rPr>
                <w:rFonts w:eastAsia="標楷體"/>
              </w:rPr>
              <w:t xml:space="preserve">  </w:t>
            </w:r>
            <w:r w:rsidR="002A0693" w:rsidRPr="003D18FA">
              <w:rPr>
                <w:rFonts w:eastAsia="標楷體" w:hint="eastAsia"/>
              </w:rPr>
              <w:t>指定銀行及中華郵政公司</w:t>
            </w:r>
            <w:r w:rsidR="002A0693" w:rsidRPr="00CA1690">
              <w:rPr>
                <w:rFonts w:eastAsia="標楷體" w:hint="eastAsia"/>
                <w:u w:val="single"/>
              </w:rPr>
              <w:t>受理</w:t>
            </w:r>
            <w:r w:rsidR="0055149A">
              <w:rPr>
                <w:rFonts w:eastAsia="標楷體" w:hint="eastAsia"/>
                <w:u w:val="single"/>
              </w:rPr>
              <w:t>顧客</w:t>
            </w:r>
            <w:r w:rsidR="002A0693" w:rsidRPr="00CA1690">
              <w:rPr>
                <w:rFonts w:eastAsia="標楷體" w:hint="eastAsia"/>
                <w:u w:val="single"/>
              </w:rPr>
              <w:t>透過電子及通訊設備</w:t>
            </w:r>
            <w:r w:rsidR="002A0693" w:rsidRPr="009534E3">
              <w:rPr>
                <w:rFonts w:eastAsia="標楷體" w:hint="eastAsia"/>
              </w:rPr>
              <w:t>辦理外匯</w:t>
            </w:r>
            <w:r w:rsidR="002A0693" w:rsidRPr="003D18FA">
              <w:rPr>
                <w:rFonts w:eastAsia="標楷體" w:hint="eastAsia"/>
              </w:rPr>
              <w:t>業務，應向本行申請許可</w:t>
            </w:r>
            <w:r w:rsidR="002A0693" w:rsidRPr="0035713F">
              <w:rPr>
                <w:rFonts w:eastAsia="標楷體" w:hint="eastAsia"/>
                <w:u w:val="single"/>
              </w:rPr>
              <w:t>。</w:t>
            </w:r>
            <w:r w:rsidR="002A0693" w:rsidRPr="00CA1690">
              <w:rPr>
                <w:rFonts w:eastAsia="標楷體" w:hint="eastAsia"/>
                <w:u w:val="single"/>
              </w:rPr>
              <w:t>但指定銀行符合本行規定者，得向本行函報備查或逕行辦理</w:t>
            </w:r>
            <w:r w:rsidR="002A0693" w:rsidRPr="0035713F">
              <w:rPr>
                <w:rFonts w:eastAsia="標楷體" w:hint="eastAsia"/>
              </w:rPr>
              <w:t>。</w:t>
            </w:r>
          </w:p>
          <w:p w:rsidR="002A0693" w:rsidRPr="006B39AE" w:rsidRDefault="002A0693" w:rsidP="006D006A">
            <w:pPr>
              <w:ind w:leftChars="100" w:left="240" w:firstLineChars="200" w:firstLine="480"/>
              <w:jc w:val="both"/>
              <w:rPr>
                <w:rFonts w:eastAsia="標楷體"/>
                <w:u w:val="single"/>
              </w:rPr>
            </w:pPr>
            <w:r w:rsidRPr="00E11713">
              <w:rPr>
                <w:rFonts w:eastAsia="標楷體" w:hint="eastAsia"/>
                <w:u w:val="single"/>
              </w:rPr>
              <w:t>指定銀行及中華郵政公司</w:t>
            </w:r>
            <w:r w:rsidRPr="006B39AE">
              <w:rPr>
                <w:rFonts w:eastAsia="標楷體" w:hint="eastAsia"/>
                <w:u w:val="single"/>
              </w:rPr>
              <w:t>依前項規定向本行申請許可時，應檢附下列書件</w:t>
            </w:r>
            <w:r w:rsidR="00D246E1" w:rsidRPr="006B39AE">
              <w:rPr>
                <w:rFonts w:ascii="標楷體" w:eastAsia="標楷體" w:hAnsi="標楷體" w:hint="eastAsia"/>
                <w:u w:val="single"/>
              </w:rPr>
              <w:t>：</w:t>
            </w:r>
          </w:p>
          <w:p w:rsidR="002A0693" w:rsidRPr="006B39AE" w:rsidRDefault="002A0693" w:rsidP="00D246E1">
            <w:pPr>
              <w:ind w:leftChars="100" w:left="720" w:hangingChars="200" w:hanging="480"/>
              <w:jc w:val="both"/>
              <w:rPr>
                <w:rFonts w:eastAsia="標楷體"/>
                <w:u w:val="single"/>
              </w:rPr>
            </w:pPr>
            <w:r w:rsidRPr="006B39AE">
              <w:rPr>
                <w:rFonts w:eastAsia="標楷體" w:hint="eastAsia"/>
                <w:u w:val="single"/>
              </w:rPr>
              <w:t>一、</w:t>
            </w:r>
            <w:r w:rsidRPr="006B39AE">
              <w:rPr>
                <w:rFonts w:ascii="標楷體" w:eastAsia="標楷體" w:hAnsi="標楷體" w:hint="eastAsia"/>
                <w:u w:val="single"/>
              </w:rPr>
              <w:t>作業</w:t>
            </w:r>
            <w:r w:rsidRPr="006B39AE">
              <w:rPr>
                <w:rFonts w:eastAsia="標楷體" w:hint="eastAsia"/>
                <w:u w:val="single"/>
              </w:rPr>
              <w:t>說明。</w:t>
            </w:r>
          </w:p>
          <w:p w:rsidR="002A0693" w:rsidRPr="006B39AE" w:rsidRDefault="002A0693" w:rsidP="00D246E1">
            <w:pPr>
              <w:ind w:leftChars="100" w:left="720" w:hangingChars="200" w:hanging="480"/>
              <w:jc w:val="both"/>
              <w:rPr>
                <w:rFonts w:eastAsia="標楷體"/>
                <w:u w:val="single"/>
              </w:rPr>
            </w:pPr>
            <w:r w:rsidRPr="006B39AE">
              <w:rPr>
                <w:rFonts w:eastAsia="標楷體" w:hint="eastAsia"/>
                <w:u w:val="single"/>
              </w:rPr>
              <w:t>二、</w:t>
            </w:r>
            <w:r w:rsidRPr="006B39AE">
              <w:rPr>
                <w:rFonts w:ascii="標楷體" w:eastAsia="標楷體" w:hAnsi="標楷體" w:hint="eastAsia"/>
                <w:u w:val="single"/>
              </w:rPr>
              <w:t>匯款性質</w:t>
            </w:r>
            <w:r w:rsidRPr="006B39AE">
              <w:rPr>
                <w:rFonts w:eastAsia="標楷體" w:hint="eastAsia"/>
                <w:u w:val="single"/>
              </w:rPr>
              <w:t>分類項目。</w:t>
            </w:r>
          </w:p>
          <w:p w:rsidR="002A0693" w:rsidRPr="006B39AE" w:rsidRDefault="002A0693" w:rsidP="00D246E1">
            <w:pPr>
              <w:ind w:leftChars="100" w:left="720" w:hangingChars="200" w:hanging="480"/>
              <w:jc w:val="both"/>
              <w:rPr>
                <w:rFonts w:eastAsia="標楷體"/>
                <w:u w:val="single"/>
              </w:rPr>
            </w:pPr>
            <w:r w:rsidRPr="006B39AE">
              <w:rPr>
                <w:rFonts w:eastAsia="標楷體" w:hint="eastAsia"/>
                <w:u w:val="single"/>
              </w:rPr>
              <w:t>三、總</w:t>
            </w:r>
            <w:r w:rsidRPr="006B39AE">
              <w:rPr>
                <w:rFonts w:ascii="標楷體" w:eastAsia="標楷體" w:hAnsi="標楷體" w:hint="eastAsia"/>
                <w:u w:val="single"/>
              </w:rPr>
              <w:t>機構</w:t>
            </w:r>
            <w:r w:rsidRPr="006B39AE">
              <w:rPr>
                <w:rFonts w:eastAsia="標楷體" w:hint="eastAsia"/>
                <w:u w:val="single"/>
              </w:rPr>
              <w:t>法令遵循主管、總稽核及資訊部門最高主管聲明書。</w:t>
            </w:r>
          </w:p>
          <w:p w:rsidR="002A0693" w:rsidRPr="006B39AE" w:rsidRDefault="002A0693" w:rsidP="00D246E1">
            <w:pPr>
              <w:ind w:leftChars="100" w:left="720" w:hangingChars="200" w:hanging="480"/>
              <w:jc w:val="both"/>
              <w:rPr>
                <w:rFonts w:eastAsia="標楷體"/>
                <w:u w:val="single"/>
              </w:rPr>
            </w:pPr>
            <w:r w:rsidRPr="006B39AE">
              <w:rPr>
                <w:rFonts w:eastAsia="標楷體" w:hint="eastAsia"/>
                <w:u w:val="single"/>
              </w:rPr>
              <w:t>四、</w:t>
            </w:r>
            <w:r w:rsidR="00A21CC8" w:rsidRPr="00A21CC8">
              <w:rPr>
                <w:rFonts w:eastAsia="標楷體" w:hint="eastAsia"/>
                <w:u w:val="single"/>
              </w:rPr>
              <w:t>防範</w:t>
            </w:r>
            <w:r w:rsidR="00940E58">
              <w:rPr>
                <w:rFonts w:eastAsia="標楷體" w:hint="eastAsia"/>
                <w:u w:val="single"/>
              </w:rPr>
              <w:t>顧客</w:t>
            </w:r>
            <w:r w:rsidR="00A21CC8" w:rsidRPr="00A21CC8">
              <w:rPr>
                <w:rFonts w:eastAsia="標楷體" w:hint="eastAsia"/>
                <w:u w:val="single"/>
              </w:rPr>
              <w:t>以化整為零方式規避法規義務之管控措施</w:t>
            </w:r>
            <w:r w:rsidR="00A21CC8">
              <w:rPr>
                <w:rFonts w:eastAsia="標楷體" w:hint="eastAsia"/>
                <w:u w:val="single"/>
              </w:rPr>
              <w:t>。</w:t>
            </w:r>
            <w:r w:rsidRPr="006B39AE">
              <w:rPr>
                <w:rFonts w:eastAsia="標楷體" w:hint="eastAsia"/>
                <w:u w:val="single"/>
              </w:rPr>
              <w:t>但未涉及新臺幣結匯者，免附。</w:t>
            </w:r>
          </w:p>
          <w:p w:rsidR="002A0693" w:rsidRPr="003D18FA" w:rsidRDefault="002A0693" w:rsidP="006D006A">
            <w:pPr>
              <w:ind w:leftChars="100" w:left="240" w:firstLineChars="200" w:firstLine="480"/>
              <w:jc w:val="both"/>
              <w:rPr>
                <w:rFonts w:eastAsia="標楷體"/>
              </w:rPr>
            </w:pPr>
            <w:r w:rsidRPr="006B39AE">
              <w:rPr>
                <w:rFonts w:eastAsia="標楷體" w:hint="eastAsia"/>
                <w:u w:val="single"/>
              </w:rPr>
              <w:t>指定銀行依第一項規定向本行函報備查時，應檢附前項書件及網銀系統辦理外匯業務作業流程自行模擬測試報告。</w:t>
            </w:r>
          </w:p>
          <w:p w:rsidR="002A0693" w:rsidRPr="003D18FA" w:rsidRDefault="002A0693" w:rsidP="00582C2A">
            <w:pPr>
              <w:ind w:leftChars="100" w:left="240" w:firstLineChars="200" w:firstLine="480"/>
              <w:jc w:val="both"/>
              <w:rPr>
                <w:rFonts w:eastAsia="標楷體"/>
              </w:rPr>
            </w:pPr>
            <w:r w:rsidRPr="003D18FA">
              <w:rPr>
                <w:rFonts w:eastAsia="標楷體" w:hint="eastAsia"/>
              </w:rPr>
              <w:t>指定銀行及中華郵政公司辦理第一項業務，應遵循下列規定：</w:t>
            </w:r>
          </w:p>
          <w:p w:rsidR="002A0693" w:rsidRPr="003D18FA" w:rsidRDefault="002A0693" w:rsidP="00582C2A">
            <w:pPr>
              <w:ind w:leftChars="100" w:left="720" w:hangingChars="200" w:hanging="480"/>
              <w:jc w:val="both"/>
              <w:rPr>
                <w:rFonts w:eastAsia="標楷體"/>
              </w:rPr>
            </w:pPr>
            <w:r w:rsidRPr="003D18FA">
              <w:rPr>
                <w:rFonts w:eastAsia="標楷體" w:hint="eastAsia"/>
              </w:rPr>
              <w:t>一、透過網路</w:t>
            </w:r>
            <w:r w:rsidRPr="003211F3">
              <w:rPr>
                <w:rFonts w:eastAsia="標楷體" w:hint="eastAsia"/>
                <w:u w:val="single"/>
              </w:rPr>
              <w:t>銀行或行動網路銀行</w:t>
            </w:r>
            <w:r w:rsidRPr="003D18FA">
              <w:rPr>
                <w:rFonts w:ascii="標楷體" w:eastAsia="標楷體" w:hAnsi="標楷體" w:hint="eastAsia"/>
              </w:rPr>
              <w:t>辦理</w:t>
            </w:r>
            <w:r w:rsidRPr="003D18FA">
              <w:rPr>
                <w:rFonts w:eastAsia="標楷體" w:hint="eastAsia"/>
              </w:rPr>
              <w:t>者，</w:t>
            </w:r>
            <w:r w:rsidRPr="00E56B8A">
              <w:rPr>
                <w:rFonts w:eastAsia="標楷體" w:hint="eastAsia"/>
                <w:u w:val="single"/>
              </w:rPr>
              <w:t>其系統</w:t>
            </w:r>
            <w:r w:rsidRPr="003D18FA">
              <w:rPr>
                <w:rFonts w:eastAsia="標楷體" w:hint="eastAsia"/>
              </w:rPr>
              <w:t>應</w:t>
            </w:r>
            <w:r w:rsidRPr="00E56B8A">
              <w:rPr>
                <w:rFonts w:eastAsia="標楷體" w:hint="eastAsia"/>
                <w:u w:val="single"/>
              </w:rPr>
              <w:t>具備</w:t>
            </w:r>
            <w:r w:rsidRPr="003D18FA">
              <w:rPr>
                <w:rFonts w:eastAsia="標楷體" w:hint="eastAsia"/>
              </w:rPr>
              <w:t>電腦檢核匯款分類</w:t>
            </w:r>
            <w:r w:rsidRPr="00E56B8A">
              <w:rPr>
                <w:rFonts w:eastAsia="標楷體" w:hint="eastAsia"/>
              </w:rPr>
              <w:t>之</w:t>
            </w:r>
            <w:r w:rsidRPr="003D18FA">
              <w:rPr>
                <w:rFonts w:eastAsia="標楷體" w:hint="eastAsia"/>
              </w:rPr>
              <w:t>功能</w:t>
            </w:r>
            <w:r w:rsidRPr="00805437">
              <w:rPr>
                <w:rFonts w:eastAsia="標楷體" w:hint="eastAsia"/>
                <w:u w:val="single"/>
              </w:rPr>
              <w:t>，以及控管人民幣兌換或匯款至大陸地區規定之機制</w:t>
            </w:r>
            <w:r w:rsidRPr="003D18FA">
              <w:rPr>
                <w:rFonts w:eastAsia="標楷體" w:hint="eastAsia"/>
              </w:rPr>
              <w:t>。</w:t>
            </w:r>
          </w:p>
          <w:p w:rsidR="002A0693" w:rsidRPr="003D18FA" w:rsidRDefault="002A0693" w:rsidP="00582C2A">
            <w:pPr>
              <w:ind w:leftChars="100" w:left="720" w:hangingChars="200" w:hanging="480"/>
              <w:jc w:val="both"/>
              <w:rPr>
                <w:rFonts w:eastAsia="標楷體"/>
              </w:rPr>
            </w:pPr>
            <w:r w:rsidRPr="003D18FA">
              <w:rPr>
                <w:rFonts w:eastAsia="標楷體" w:hint="eastAsia"/>
              </w:rPr>
              <w:t>二、</w:t>
            </w:r>
            <w:r w:rsidRPr="00805437">
              <w:rPr>
                <w:rFonts w:eastAsia="標楷體" w:hint="eastAsia"/>
                <w:u w:val="single"/>
              </w:rPr>
              <w:t>透過網路銀行或行動網路銀行</w:t>
            </w:r>
            <w:r w:rsidRPr="003D18FA">
              <w:rPr>
                <w:rFonts w:eastAsia="標楷體" w:hint="eastAsia"/>
              </w:rPr>
              <w:t>辦理</w:t>
            </w:r>
            <w:r w:rsidRPr="00805437">
              <w:rPr>
                <w:rFonts w:eastAsia="標楷體" w:hint="eastAsia"/>
                <w:u w:val="single"/>
              </w:rPr>
              <w:t>涉及新臺幣結匯金額達</w:t>
            </w:r>
            <w:r w:rsidRPr="003D18FA">
              <w:rPr>
                <w:rFonts w:eastAsia="標楷體" w:hint="eastAsia"/>
              </w:rPr>
              <w:t>等值新臺幣五十萬元以上之</w:t>
            </w:r>
            <w:r w:rsidRPr="00805437">
              <w:rPr>
                <w:rFonts w:eastAsia="標楷體" w:hint="eastAsia"/>
                <w:u w:val="single"/>
              </w:rPr>
              <w:t>外匯業務</w:t>
            </w:r>
            <w:r w:rsidRPr="003D18FA">
              <w:rPr>
                <w:rFonts w:eastAsia="標楷體" w:hint="eastAsia"/>
              </w:rPr>
              <w:t>，應</w:t>
            </w:r>
            <w:r w:rsidRPr="00805437">
              <w:rPr>
                <w:rFonts w:eastAsia="標楷體" w:hint="eastAsia"/>
                <w:u w:val="single"/>
              </w:rPr>
              <w:t>於向本行申請許可或函報備查前</w:t>
            </w:r>
            <w:r w:rsidRPr="003D18FA">
              <w:rPr>
                <w:rFonts w:eastAsia="標楷體" w:hint="eastAsia"/>
              </w:rPr>
              <w:t>通過</w:t>
            </w:r>
            <w:r w:rsidRPr="00805437">
              <w:rPr>
                <w:rFonts w:eastAsia="標楷體" w:hint="eastAsia"/>
                <w:u w:val="single"/>
              </w:rPr>
              <w:t>與本行外匯資料處理系統連結</w:t>
            </w:r>
            <w:r w:rsidRPr="003D18FA">
              <w:rPr>
                <w:rFonts w:eastAsia="標楷體" w:hint="eastAsia"/>
              </w:rPr>
              <w:t>測試。</w:t>
            </w:r>
          </w:p>
          <w:p w:rsidR="002A0693" w:rsidRPr="00805437" w:rsidRDefault="002A0693" w:rsidP="00582C2A">
            <w:pPr>
              <w:ind w:leftChars="100" w:left="720" w:hangingChars="200" w:hanging="480"/>
              <w:jc w:val="both"/>
              <w:rPr>
                <w:rFonts w:eastAsia="標楷體"/>
                <w:u w:val="single"/>
              </w:rPr>
            </w:pPr>
            <w:r w:rsidRPr="00805437">
              <w:rPr>
                <w:rFonts w:eastAsia="標楷體" w:hint="eastAsia"/>
                <w:u w:val="single"/>
              </w:rPr>
              <w:t>三、其他本行為妥善管理第一項業務所為之規定。</w:t>
            </w:r>
          </w:p>
          <w:p w:rsidR="00353B5B" w:rsidRPr="003D18FA" w:rsidRDefault="002A0693" w:rsidP="00116FA9">
            <w:pPr>
              <w:ind w:leftChars="100" w:left="240" w:firstLineChars="200" w:firstLine="480"/>
              <w:jc w:val="both"/>
              <w:rPr>
                <w:rFonts w:eastAsia="標楷體"/>
              </w:rPr>
            </w:pPr>
            <w:r w:rsidRPr="00805437">
              <w:rPr>
                <w:rFonts w:eastAsia="標楷體" w:hint="eastAsia"/>
                <w:u w:val="single"/>
              </w:rPr>
              <w:t>第一項得向本行函報備查或逕行辦理之規定及</w:t>
            </w:r>
            <w:r w:rsidR="00A21CC8">
              <w:rPr>
                <w:rFonts w:eastAsia="標楷體" w:hint="eastAsia"/>
                <w:u w:val="single"/>
              </w:rPr>
              <w:t>前</w:t>
            </w:r>
            <w:r w:rsidRPr="00805437">
              <w:rPr>
                <w:rFonts w:eastAsia="標楷體" w:hint="eastAsia"/>
                <w:u w:val="single"/>
              </w:rPr>
              <w:t>項第三款之其他規定，由本行另</w:t>
            </w:r>
            <w:r w:rsidR="00116FA9">
              <w:rPr>
                <w:rFonts w:eastAsia="標楷體" w:hint="eastAsia"/>
                <w:u w:val="single"/>
              </w:rPr>
              <w:t>定</w:t>
            </w:r>
            <w:r w:rsidRPr="00805437">
              <w:rPr>
                <w:rFonts w:eastAsia="標楷體" w:hint="eastAsia"/>
                <w:u w:val="single"/>
              </w:rPr>
              <w:t>之。</w:t>
            </w:r>
          </w:p>
        </w:tc>
        <w:tc>
          <w:tcPr>
            <w:tcW w:w="1683" w:type="pct"/>
          </w:tcPr>
          <w:p w:rsidR="00353B5B" w:rsidRPr="00CA1690" w:rsidRDefault="00353B5B" w:rsidP="00212817">
            <w:pPr>
              <w:ind w:left="240" w:hangingChars="100" w:hanging="240"/>
              <w:jc w:val="both"/>
              <w:rPr>
                <w:rFonts w:eastAsia="標楷體"/>
              </w:rPr>
            </w:pPr>
            <w:r w:rsidRPr="00CA1690">
              <w:rPr>
                <w:rFonts w:eastAsia="標楷體"/>
              </w:rPr>
              <w:t>第十九條</w:t>
            </w:r>
            <w:r w:rsidRPr="00CA1690">
              <w:rPr>
                <w:rFonts w:eastAsia="標楷體"/>
              </w:rPr>
              <w:t xml:space="preserve">  </w:t>
            </w:r>
            <w:r w:rsidRPr="00CA1690">
              <w:rPr>
                <w:rFonts w:eastAsia="標楷體"/>
              </w:rPr>
              <w:t>指定銀行及中華郵政公司辦理</w:t>
            </w:r>
            <w:r w:rsidRPr="009534E3">
              <w:rPr>
                <w:rFonts w:eastAsia="標楷體"/>
                <w:u w:val="single"/>
              </w:rPr>
              <w:t>涉及</w:t>
            </w:r>
            <w:r w:rsidRPr="00CA1690">
              <w:rPr>
                <w:rFonts w:eastAsia="標楷體"/>
              </w:rPr>
              <w:t>外匯</w:t>
            </w:r>
            <w:r w:rsidRPr="009534E3">
              <w:rPr>
                <w:rFonts w:eastAsia="標楷體"/>
                <w:u w:val="single"/>
              </w:rPr>
              <w:t>之電子化交易</w:t>
            </w:r>
            <w:r w:rsidRPr="00CA1690">
              <w:rPr>
                <w:rFonts w:eastAsia="標楷體"/>
              </w:rPr>
              <w:t>業務，應</w:t>
            </w:r>
            <w:r w:rsidRPr="00CA1690">
              <w:rPr>
                <w:rFonts w:eastAsia="標楷體"/>
                <w:u w:val="single"/>
              </w:rPr>
              <w:t>依本行規定之事項、申請方式及應檢附之相關作業說明，</w:t>
            </w:r>
            <w:r w:rsidRPr="00CA1690">
              <w:rPr>
                <w:rFonts w:eastAsia="標楷體"/>
              </w:rPr>
              <w:t>向本行申請許可或函報備查。</w:t>
            </w:r>
          </w:p>
          <w:p w:rsidR="00353B5B" w:rsidRPr="006B39AE" w:rsidRDefault="00353B5B" w:rsidP="00212817">
            <w:pPr>
              <w:ind w:leftChars="100" w:left="240" w:firstLineChars="200" w:firstLine="480"/>
              <w:jc w:val="both"/>
              <w:rPr>
                <w:rFonts w:eastAsia="標楷體"/>
                <w:u w:val="single"/>
              </w:rPr>
            </w:pPr>
            <w:r w:rsidRPr="006B39AE">
              <w:rPr>
                <w:rFonts w:eastAsia="標楷體"/>
                <w:u w:val="single"/>
              </w:rPr>
              <w:t>前項所稱電子化交易業務，係指與顧客透過各種電子及通訊設備辦理交易。</w:t>
            </w:r>
          </w:p>
          <w:p w:rsidR="00353B5B" w:rsidRPr="00CA1690" w:rsidRDefault="00353B5B" w:rsidP="00212817">
            <w:pPr>
              <w:ind w:leftChars="100" w:left="240" w:firstLineChars="200" w:firstLine="480"/>
              <w:jc w:val="both"/>
              <w:rPr>
                <w:rFonts w:eastAsia="標楷體"/>
              </w:rPr>
            </w:pPr>
            <w:r w:rsidRPr="00CA1690">
              <w:rPr>
                <w:rFonts w:eastAsia="標楷體"/>
              </w:rPr>
              <w:t>指定銀行及中華郵政公司辦理第一項業務，應遵循下列規定：</w:t>
            </w:r>
          </w:p>
          <w:p w:rsidR="00353B5B" w:rsidRPr="00CA1690" w:rsidRDefault="00353B5B" w:rsidP="00212817">
            <w:pPr>
              <w:ind w:leftChars="100" w:left="720" w:hangingChars="200" w:hanging="480"/>
              <w:jc w:val="both"/>
              <w:rPr>
                <w:rFonts w:eastAsia="標楷體"/>
              </w:rPr>
            </w:pPr>
            <w:r w:rsidRPr="00CA1690">
              <w:rPr>
                <w:rFonts w:eastAsia="標楷體"/>
              </w:rPr>
              <w:t>一、透過</w:t>
            </w:r>
            <w:r w:rsidRPr="0035713F">
              <w:rPr>
                <w:rFonts w:eastAsia="標楷體"/>
                <w:u w:val="single"/>
              </w:rPr>
              <w:t>網際</w:t>
            </w:r>
            <w:r w:rsidRPr="00CA1690">
              <w:rPr>
                <w:rFonts w:eastAsia="標楷體"/>
              </w:rPr>
              <w:t>網路辦理者，應符合電腦檢核匯款分類</w:t>
            </w:r>
            <w:r w:rsidRPr="00E56B8A">
              <w:rPr>
                <w:rFonts w:eastAsia="標楷體"/>
                <w:u w:val="single"/>
              </w:rPr>
              <w:t>等交易內容</w:t>
            </w:r>
            <w:r w:rsidRPr="00CA1690">
              <w:rPr>
                <w:rFonts w:eastAsia="標楷體"/>
              </w:rPr>
              <w:t>之功能。</w:t>
            </w:r>
          </w:p>
          <w:p w:rsidR="00353B5B" w:rsidRPr="006B39AE" w:rsidRDefault="00353B5B" w:rsidP="00212817">
            <w:pPr>
              <w:ind w:leftChars="100" w:left="720" w:hangingChars="200" w:hanging="480"/>
              <w:jc w:val="both"/>
              <w:rPr>
                <w:rFonts w:eastAsia="標楷體"/>
                <w:u w:val="single"/>
              </w:rPr>
            </w:pPr>
            <w:r w:rsidRPr="006B39AE">
              <w:rPr>
                <w:rFonts w:eastAsia="標楷體"/>
                <w:u w:val="single"/>
              </w:rPr>
              <w:t>二、受理顧客利用網際網路辦理外匯收支或交易事宜前，除本行另有規定者外，應先請顧客親赴櫃檯申請及辦理相關約定事項，並應查驗顧客身分文件或基本登記資料。</w:t>
            </w:r>
          </w:p>
          <w:p w:rsidR="00353B5B" w:rsidRPr="00CA1690" w:rsidRDefault="00353B5B" w:rsidP="00212817">
            <w:pPr>
              <w:ind w:leftChars="100" w:left="720" w:hangingChars="200" w:hanging="480"/>
              <w:jc w:val="both"/>
              <w:rPr>
                <w:rFonts w:eastAsia="標楷體"/>
              </w:rPr>
            </w:pPr>
            <w:r w:rsidRPr="00CA1690">
              <w:rPr>
                <w:rFonts w:eastAsia="標楷體"/>
              </w:rPr>
              <w:t>三、申請辦理等值新臺幣五十萬元以上之網際網路涉及新臺幣結匯業務者，應先通過民間匯出入款當年累積結匯金額查詢電腦連線作業系統測試。</w:t>
            </w:r>
          </w:p>
        </w:tc>
        <w:tc>
          <w:tcPr>
            <w:tcW w:w="1635" w:type="pct"/>
          </w:tcPr>
          <w:p w:rsidR="005B7469" w:rsidRPr="005B7469" w:rsidRDefault="005B7469" w:rsidP="005B7469">
            <w:pPr>
              <w:ind w:left="480" w:hangingChars="200" w:hanging="480"/>
              <w:jc w:val="both"/>
              <w:rPr>
                <w:rFonts w:eastAsia="標楷體"/>
              </w:rPr>
            </w:pPr>
            <w:r w:rsidRPr="005B7469">
              <w:rPr>
                <w:rFonts w:eastAsia="標楷體" w:hint="eastAsia"/>
              </w:rPr>
              <w:t>一、明定指定銀行受理</w:t>
            </w:r>
            <w:r w:rsidR="0055149A">
              <w:rPr>
                <w:rFonts w:eastAsia="標楷體" w:hint="eastAsia"/>
              </w:rPr>
              <w:t>顧客</w:t>
            </w:r>
            <w:r w:rsidRPr="005B7469">
              <w:rPr>
                <w:rFonts w:eastAsia="標楷體" w:hint="eastAsia"/>
              </w:rPr>
              <w:t>透過電子及通訊設備辦理外匯業務，符合本行規定者得逕行辦理，並將現行條文第二項整併於第一項，爰修正第一項規定。</w:t>
            </w:r>
          </w:p>
          <w:p w:rsidR="005B7469" w:rsidRPr="005B7469" w:rsidRDefault="005B7469" w:rsidP="005B7469">
            <w:pPr>
              <w:ind w:left="480" w:hangingChars="200" w:hanging="480"/>
              <w:jc w:val="both"/>
              <w:rPr>
                <w:rFonts w:eastAsia="標楷體"/>
              </w:rPr>
            </w:pPr>
            <w:r w:rsidRPr="005B7469">
              <w:rPr>
                <w:rFonts w:eastAsia="標楷體" w:hint="eastAsia"/>
              </w:rPr>
              <w:t>二、明定指定銀行及中華郵政公司向本行申請許可、函報備查應檢附之書件，爰增訂第二項及第三項。</w:t>
            </w:r>
          </w:p>
          <w:p w:rsidR="005B7469" w:rsidRPr="005B7469" w:rsidRDefault="005B7469" w:rsidP="005B7469">
            <w:pPr>
              <w:ind w:left="480" w:hangingChars="200" w:hanging="480"/>
              <w:jc w:val="both"/>
              <w:rPr>
                <w:rFonts w:eastAsia="標楷體"/>
              </w:rPr>
            </w:pPr>
            <w:r w:rsidRPr="005B7469">
              <w:rPr>
                <w:rFonts w:eastAsia="標楷體" w:hint="eastAsia"/>
              </w:rPr>
              <w:t>三、配合開放指定銀行辦理以網路方式開立數位外匯存款帳戶，爰刪除現行條文第三項第二款有關銀行受理</w:t>
            </w:r>
            <w:r w:rsidR="0055149A">
              <w:rPr>
                <w:rFonts w:eastAsia="標楷體" w:hint="eastAsia"/>
              </w:rPr>
              <w:t>顧客</w:t>
            </w:r>
            <w:r w:rsidRPr="005B7469">
              <w:rPr>
                <w:rFonts w:eastAsia="標楷體" w:hint="eastAsia"/>
              </w:rPr>
              <w:t>利用網際網路辦理外匯收支或交易事宜前，</w:t>
            </w:r>
            <w:r w:rsidR="0055149A">
              <w:rPr>
                <w:rFonts w:eastAsia="標楷體" w:hint="eastAsia"/>
              </w:rPr>
              <w:t>顧客</w:t>
            </w:r>
            <w:r w:rsidRPr="005B7469">
              <w:rPr>
                <w:rFonts w:eastAsia="標楷體" w:hint="eastAsia"/>
              </w:rPr>
              <w:t>應親赴櫃檯申請之規定。</w:t>
            </w:r>
          </w:p>
          <w:p w:rsidR="005B7469" w:rsidRPr="005B7469" w:rsidRDefault="005B7469" w:rsidP="005B7469">
            <w:pPr>
              <w:ind w:left="480" w:hangingChars="200" w:hanging="480"/>
              <w:jc w:val="both"/>
              <w:rPr>
                <w:rFonts w:eastAsia="標楷體"/>
              </w:rPr>
            </w:pPr>
            <w:r w:rsidRPr="005B7469">
              <w:rPr>
                <w:rFonts w:eastAsia="標楷體" w:hint="eastAsia"/>
              </w:rPr>
              <w:t>四、配合外匯資料處理業務自一百零六年起改由本行建置之外匯資料處理系統辦理，指定銀行及中華郵政公司受理</w:t>
            </w:r>
            <w:r w:rsidR="0055149A">
              <w:rPr>
                <w:rFonts w:eastAsia="標楷體" w:hint="eastAsia"/>
              </w:rPr>
              <w:t>顧客</w:t>
            </w:r>
            <w:r w:rsidRPr="005B7469">
              <w:rPr>
                <w:rFonts w:eastAsia="標楷體" w:hint="eastAsia"/>
              </w:rPr>
              <w:t>透過網路銀行或行動網路銀行辦理涉及新臺幣結匯金額達等值新臺幣五十萬元以上之外匯業務，應先通過與本行外匯資料處理系統連結測試，爰修正現行條文第三項第三款文字，並將第三項規定移列至第四項。</w:t>
            </w:r>
          </w:p>
          <w:p w:rsidR="006D1BC3" w:rsidRPr="005B7469" w:rsidRDefault="005B7469" w:rsidP="00116FA9">
            <w:pPr>
              <w:ind w:left="480" w:hangingChars="200" w:hanging="480"/>
              <w:jc w:val="both"/>
              <w:rPr>
                <w:rFonts w:eastAsia="標楷體"/>
              </w:rPr>
            </w:pPr>
            <w:r w:rsidRPr="005B7469">
              <w:rPr>
                <w:rFonts w:eastAsia="標楷體" w:hint="eastAsia"/>
              </w:rPr>
              <w:t>五、增訂第五項，指定銀行向本行函報備查或逕行辦理之規定及其他規定，由本行另</w:t>
            </w:r>
            <w:r w:rsidR="00116FA9">
              <w:rPr>
                <w:rFonts w:eastAsia="標楷體" w:hint="eastAsia"/>
              </w:rPr>
              <w:t>定</w:t>
            </w:r>
            <w:r w:rsidRPr="005B7469">
              <w:rPr>
                <w:rFonts w:eastAsia="標楷體" w:hint="eastAsia"/>
              </w:rPr>
              <w:t>之。</w:t>
            </w:r>
          </w:p>
        </w:tc>
      </w:tr>
      <w:tr w:rsidR="00353B5B" w:rsidRPr="00A132BB" w:rsidTr="00FD6D61">
        <w:tc>
          <w:tcPr>
            <w:tcW w:w="1682" w:type="pct"/>
          </w:tcPr>
          <w:p w:rsidR="00FD30D7" w:rsidRPr="00FD30D7" w:rsidRDefault="00353B5B" w:rsidP="001A4C9B">
            <w:pPr>
              <w:ind w:left="240" w:hangingChars="100" w:hanging="240"/>
              <w:jc w:val="both"/>
              <w:rPr>
                <w:rFonts w:eastAsia="標楷體"/>
                <w:u w:val="single"/>
              </w:rPr>
            </w:pPr>
            <w:r w:rsidRPr="00C028B0">
              <w:rPr>
                <w:rFonts w:eastAsia="標楷體"/>
              </w:rPr>
              <w:t>第二十二條</w:t>
            </w:r>
            <w:r w:rsidRPr="00C028B0">
              <w:rPr>
                <w:rFonts w:eastAsia="標楷體"/>
              </w:rPr>
              <w:t xml:space="preserve">  </w:t>
            </w:r>
            <w:r w:rsidRPr="00C028B0">
              <w:rPr>
                <w:rFonts w:eastAsia="標楷體"/>
              </w:rPr>
              <w:t>指定銀行發行外幣金融債券，應於發行</w:t>
            </w:r>
            <w:r w:rsidRPr="00C028B0">
              <w:rPr>
                <w:rFonts w:eastAsia="標楷體"/>
                <w:u w:val="single"/>
              </w:rPr>
              <w:t>後一週內</w:t>
            </w:r>
            <w:r w:rsidRPr="00C028B0">
              <w:rPr>
                <w:rFonts w:eastAsia="標楷體"/>
              </w:rPr>
              <w:t>檢附主管機關之核准（備）文件及相關說明（含發行日期、金額、發行條件</w:t>
            </w:r>
            <w:r w:rsidRPr="00C028B0">
              <w:rPr>
                <w:rFonts w:eastAsia="標楷體"/>
                <w:u w:val="single"/>
              </w:rPr>
              <w:t>、發行地區或國家</w:t>
            </w:r>
            <w:r w:rsidRPr="00C028B0">
              <w:rPr>
                <w:rFonts w:eastAsia="標楷體"/>
              </w:rPr>
              <w:t>及</w:t>
            </w:r>
            <w:r w:rsidR="002D5A70" w:rsidRPr="00C028B0">
              <w:rPr>
                <w:rFonts w:eastAsia="標楷體" w:hint="eastAsia"/>
                <w:u w:val="single"/>
              </w:rPr>
              <w:t>資金</w:t>
            </w:r>
            <w:r w:rsidRPr="00C028B0">
              <w:rPr>
                <w:rFonts w:eastAsia="標楷體"/>
              </w:rPr>
              <w:t>運用計畫等），函報本行備查。</w:t>
            </w:r>
            <w:r w:rsidR="00FD30D7" w:rsidRPr="00C028B0">
              <w:rPr>
                <w:rFonts w:eastAsia="標楷體" w:hint="eastAsia"/>
                <w:u w:val="single"/>
              </w:rPr>
              <w:t>但依發行人募集與發行海外有價證券處理準則規定，於境外發行外幣轉換金融債券、外幣交換金融債券或其他涉及股權之外幣金融債券者，其申請程序應依該準則規定辦理。</w:t>
            </w:r>
          </w:p>
        </w:tc>
        <w:tc>
          <w:tcPr>
            <w:tcW w:w="1683" w:type="pct"/>
          </w:tcPr>
          <w:p w:rsidR="00353B5B" w:rsidRPr="00A132BB" w:rsidRDefault="00353B5B" w:rsidP="00212817">
            <w:pPr>
              <w:ind w:left="240" w:hangingChars="100" w:hanging="240"/>
              <w:jc w:val="both"/>
              <w:rPr>
                <w:rFonts w:eastAsia="標楷體"/>
              </w:rPr>
            </w:pPr>
            <w:r w:rsidRPr="00A132BB">
              <w:rPr>
                <w:rFonts w:eastAsia="標楷體"/>
              </w:rPr>
              <w:t>第二十二條</w:t>
            </w:r>
            <w:r w:rsidRPr="00A132BB">
              <w:rPr>
                <w:rFonts w:eastAsia="標楷體"/>
              </w:rPr>
              <w:t xml:space="preserve">  </w:t>
            </w:r>
            <w:r w:rsidRPr="00A132BB">
              <w:rPr>
                <w:rFonts w:eastAsia="標楷體"/>
              </w:rPr>
              <w:t>指定銀行</w:t>
            </w:r>
            <w:r w:rsidRPr="00A132BB">
              <w:rPr>
                <w:rFonts w:eastAsia="標楷體"/>
                <w:u w:val="single"/>
              </w:rPr>
              <w:t>於境內</w:t>
            </w:r>
            <w:r w:rsidRPr="00A132BB">
              <w:rPr>
                <w:rFonts w:eastAsia="標楷體"/>
              </w:rPr>
              <w:t>發行外幣金融債券，應於發行前檢附主管機關之核准（備）文件及相關說明（含</w:t>
            </w:r>
            <w:r w:rsidRPr="00A132BB">
              <w:rPr>
                <w:rFonts w:eastAsia="標楷體"/>
                <w:u w:val="single"/>
              </w:rPr>
              <w:t>預計</w:t>
            </w:r>
            <w:r w:rsidRPr="00A132BB">
              <w:rPr>
                <w:rFonts w:eastAsia="標楷體"/>
              </w:rPr>
              <w:t>發行日期、金額、發行條件及運用計畫等），函報本行備查。</w:t>
            </w:r>
          </w:p>
        </w:tc>
        <w:tc>
          <w:tcPr>
            <w:tcW w:w="1635" w:type="pct"/>
          </w:tcPr>
          <w:p w:rsidR="00353B5B" w:rsidRPr="00C028B0" w:rsidRDefault="00353B5B" w:rsidP="00212817">
            <w:pPr>
              <w:ind w:left="480" w:hangingChars="200" w:hanging="480"/>
              <w:jc w:val="both"/>
              <w:rPr>
                <w:rFonts w:eastAsia="標楷體"/>
              </w:rPr>
            </w:pPr>
            <w:r w:rsidRPr="00C028B0">
              <w:rPr>
                <w:rFonts w:eastAsia="標楷體"/>
              </w:rPr>
              <w:t>一、為</w:t>
            </w:r>
            <w:r w:rsidR="00634794" w:rsidRPr="00C028B0">
              <w:rPr>
                <w:rFonts w:eastAsia="標楷體" w:hint="eastAsia"/>
              </w:rPr>
              <w:t>因應</w:t>
            </w:r>
            <w:r w:rsidRPr="00C028B0">
              <w:rPr>
                <w:rFonts w:eastAsia="標楷體"/>
              </w:rPr>
              <w:t>指定銀行籌措資金</w:t>
            </w:r>
            <w:r w:rsidR="00634794" w:rsidRPr="00C028B0">
              <w:rPr>
                <w:rFonts w:eastAsia="標楷體" w:hint="eastAsia"/>
              </w:rPr>
              <w:t>多元化</w:t>
            </w:r>
            <w:r w:rsidRPr="00C028B0">
              <w:rPr>
                <w:rFonts w:eastAsia="標楷體"/>
              </w:rPr>
              <w:t>管道，</w:t>
            </w:r>
            <w:r w:rsidR="00634794" w:rsidRPr="00C028B0">
              <w:rPr>
                <w:rFonts w:eastAsia="標楷體" w:hint="eastAsia"/>
              </w:rPr>
              <w:t>增訂</w:t>
            </w:r>
            <w:r w:rsidRPr="00C028B0">
              <w:rPr>
                <w:rFonts w:eastAsia="標楷體"/>
              </w:rPr>
              <w:t>銀行於境外發行外幣金融債券</w:t>
            </w:r>
            <w:r w:rsidR="00634794" w:rsidRPr="00C028B0">
              <w:rPr>
                <w:rFonts w:eastAsia="標楷體" w:hint="eastAsia"/>
              </w:rPr>
              <w:t>申請程序</w:t>
            </w:r>
            <w:r w:rsidRPr="00C028B0">
              <w:rPr>
                <w:rFonts w:eastAsia="標楷體"/>
              </w:rPr>
              <w:t>，並</w:t>
            </w:r>
            <w:r w:rsidR="00634794" w:rsidRPr="00C028B0">
              <w:rPr>
                <w:rFonts w:eastAsia="標楷體" w:hint="eastAsia"/>
              </w:rPr>
              <w:t>將發行外幣金融債券函報備查時點由發行前改為發行後</w:t>
            </w:r>
            <w:r w:rsidRPr="00C028B0">
              <w:rPr>
                <w:rFonts w:eastAsia="標楷體"/>
              </w:rPr>
              <w:t>。</w:t>
            </w:r>
          </w:p>
          <w:p w:rsidR="00353B5B" w:rsidRPr="00C028B0" w:rsidRDefault="00353B5B" w:rsidP="00FD30D7">
            <w:pPr>
              <w:ind w:left="480" w:hangingChars="200" w:hanging="480"/>
              <w:jc w:val="both"/>
              <w:rPr>
                <w:rFonts w:eastAsia="標楷體"/>
              </w:rPr>
            </w:pPr>
            <w:r w:rsidRPr="00C028B0">
              <w:rPr>
                <w:rFonts w:eastAsia="標楷體"/>
              </w:rPr>
              <w:t>二、</w:t>
            </w:r>
            <w:r w:rsidR="007B41A2" w:rsidRPr="00C028B0">
              <w:rPr>
                <w:rFonts w:eastAsia="標楷體" w:hint="eastAsia"/>
              </w:rPr>
              <w:t>另</w:t>
            </w:r>
            <w:r w:rsidRPr="00C028B0">
              <w:rPr>
                <w:rFonts w:eastAsia="標楷體"/>
              </w:rPr>
              <w:t>指定銀行</w:t>
            </w:r>
            <w:r w:rsidR="008A2181" w:rsidRPr="00C028B0">
              <w:rPr>
                <w:rFonts w:eastAsia="標楷體" w:hint="eastAsia"/>
              </w:rPr>
              <w:t>依</w:t>
            </w:r>
            <w:r w:rsidR="00FD30D7" w:rsidRPr="00C028B0">
              <w:rPr>
                <w:rFonts w:eastAsia="標楷體"/>
              </w:rPr>
              <w:t>發行人募集與發行海外有價證券處理準則</w:t>
            </w:r>
            <w:r w:rsidR="008A2181" w:rsidRPr="00C028B0">
              <w:rPr>
                <w:rFonts w:eastAsia="標楷體" w:hint="eastAsia"/>
              </w:rPr>
              <w:t>規定</w:t>
            </w:r>
            <w:r w:rsidR="00FD30D7" w:rsidRPr="00C028B0">
              <w:rPr>
                <w:rFonts w:eastAsia="標楷體" w:hint="eastAsia"/>
              </w:rPr>
              <w:t>，</w:t>
            </w:r>
            <w:r w:rsidRPr="00C028B0">
              <w:rPr>
                <w:rFonts w:eastAsia="標楷體"/>
              </w:rPr>
              <w:t>於境外</w:t>
            </w:r>
            <w:r w:rsidR="009508D4" w:rsidRPr="00C028B0">
              <w:rPr>
                <w:rFonts w:eastAsia="標楷體"/>
              </w:rPr>
              <w:t>發行外幣</w:t>
            </w:r>
            <w:r w:rsidR="003A2548" w:rsidRPr="00C028B0">
              <w:rPr>
                <w:rFonts w:eastAsia="標楷體" w:hint="eastAsia"/>
              </w:rPr>
              <w:t>計價之</w:t>
            </w:r>
            <w:r w:rsidR="009508D4" w:rsidRPr="00C028B0">
              <w:rPr>
                <w:rFonts w:eastAsia="標楷體"/>
              </w:rPr>
              <w:t>轉換金融債券、交換金融債券</w:t>
            </w:r>
            <w:r w:rsidR="00ED3BB7" w:rsidRPr="00C028B0">
              <w:rPr>
                <w:rFonts w:eastAsia="標楷體" w:hint="eastAsia"/>
              </w:rPr>
              <w:t>或</w:t>
            </w:r>
            <w:r w:rsidR="009508D4" w:rsidRPr="00C028B0">
              <w:rPr>
                <w:rFonts w:eastAsia="標楷體"/>
              </w:rPr>
              <w:t>其他涉及股權之外幣金融債券</w:t>
            </w:r>
            <w:r w:rsidRPr="00C028B0">
              <w:rPr>
                <w:rFonts w:eastAsia="標楷體"/>
              </w:rPr>
              <w:t>，其申</w:t>
            </w:r>
            <w:r w:rsidR="007B41A2" w:rsidRPr="00C028B0">
              <w:rPr>
                <w:rFonts w:eastAsia="標楷體" w:hint="eastAsia"/>
              </w:rPr>
              <w:t>請</w:t>
            </w:r>
            <w:r w:rsidRPr="00C028B0">
              <w:rPr>
                <w:rFonts w:eastAsia="標楷體"/>
              </w:rPr>
              <w:t>程序已明定於</w:t>
            </w:r>
            <w:r w:rsidR="00FD30D7" w:rsidRPr="00C028B0">
              <w:rPr>
                <w:rFonts w:eastAsia="標楷體" w:hint="eastAsia"/>
              </w:rPr>
              <w:t>該準則</w:t>
            </w:r>
            <w:r w:rsidRPr="00C028B0">
              <w:rPr>
                <w:rFonts w:eastAsia="標楷體"/>
              </w:rPr>
              <w:t>，爰</w:t>
            </w:r>
            <w:r w:rsidR="002371EB" w:rsidRPr="00C028B0">
              <w:rPr>
                <w:rFonts w:eastAsia="標楷體" w:hint="eastAsia"/>
              </w:rPr>
              <w:t>增</w:t>
            </w:r>
            <w:r w:rsidR="0096694C" w:rsidRPr="00C028B0">
              <w:rPr>
                <w:rFonts w:eastAsia="標楷體" w:hint="eastAsia"/>
              </w:rPr>
              <w:t>訂</w:t>
            </w:r>
            <w:r w:rsidR="002371EB" w:rsidRPr="00C028B0">
              <w:rPr>
                <w:rFonts w:eastAsia="標楷體" w:hint="eastAsia"/>
              </w:rPr>
              <w:t>應依該準則辦理</w:t>
            </w:r>
            <w:r w:rsidR="003A2548" w:rsidRPr="00C028B0">
              <w:rPr>
                <w:rFonts w:eastAsia="標楷體" w:hint="eastAsia"/>
              </w:rPr>
              <w:t>之規定</w:t>
            </w:r>
            <w:r w:rsidR="00BC5D74" w:rsidRPr="007A155A">
              <w:rPr>
                <w:rFonts w:eastAsia="標楷體" w:hint="eastAsia"/>
              </w:rPr>
              <w:t>，</w:t>
            </w:r>
            <w:r w:rsidR="0091384A" w:rsidRPr="007A155A">
              <w:rPr>
                <w:rFonts w:eastAsia="標楷體" w:hint="eastAsia"/>
              </w:rPr>
              <w:t>無須依本條文規定函報本行備查。</w:t>
            </w:r>
          </w:p>
        </w:tc>
      </w:tr>
      <w:tr w:rsidR="00353B5B" w:rsidRPr="00A132BB" w:rsidTr="00FD6D61">
        <w:tc>
          <w:tcPr>
            <w:tcW w:w="1682" w:type="pct"/>
          </w:tcPr>
          <w:p w:rsidR="00353B5B" w:rsidRPr="00A132BB" w:rsidRDefault="00353B5B" w:rsidP="00212817">
            <w:pPr>
              <w:ind w:left="240" w:hangingChars="100" w:hanging="240"/>
              <w:jc w:val="both"/>
              <w:rPr>
                <w:rFonts w:eastAsia="標楷體"/>
              </w:rPr>
            </w:pPr>
            <w:r w:rsidRPr="00A132BB">
              <w:rPr>
                <w:rFonts w:eastAsia="標楷體"/>
              </w:rPr>
              <w:t>第二十四條</w:t>
            </w:r>
            <w:r w:rsidRPr="00A132BB">
              <w:rPr>
                <w:rFonts w:eastAsia="標楷體"/>
              </w:rPr>
              <w:t xml:space="preserve">  </w:t>
            </w:r>
            <w:r w:rsidRPr="00A132BB">
              <w:rPr>
                <w:rFonts w:eastAsia="標楷體"/>
              </w:rPr>
              <w:t>依第十條及前條第一項第一款至第三款規定，經許可辦理外匯業務之銀行業</w:t>
            </w:r>
            <w:r w:rsidRPr="00C028B0">
              <w:rPr>
                <w:rFonts w:eastAsia="標楷體"/>
              </w:rPr>
              <w:t>，</w:t>
            </w:r>
            <w:r w:rsidR="00377E5D" w:rsidRPr="00C028B0">
              <w:rPr>
                <w:rFonts w:eastAsia="標楷體" w:hint="eastAsia"/>
                <w:u w:val="single"/>
              </w:rPr>
              <w:t>其地</w:t>
            </w:r>
            <w:r w:rsidRPr="00C028B0">
              <w:rPr>
                <w:rFonts w:eastAsia="標楷體"/>
              </w:rPr>
              <w:t>址</w:t>
            </w:r>
            <w:r w:rsidR="00377E5D" w:rsidRPr="00C028B0">
              <w:rPr>
                <w:rFonts w:eastAsia="標楷體" w:hint="eastAsia"/>
              </w:rPr>
              <w:t>或名</w:t>
            </w:r>
            <w:r w:rsidR="00377E5D" w:rsidRPr="00C028B0">
              <w:rPr>
                <w:rFonts w:eastAsia="標楷體" w:hint="eastAsia"/>
                <w:u w:val="single"/>
              </w:rPr>
              <w:t>稱有變動</w:t>
            </w:r>
            <w:r w:rsidR="00377E5D" w:rsidRPr="00C028B0">
              <w:rPr>
                <w:rFonts w:eastAsia="標楷體" w:hint="eastAsia"/>
              </w:rPr>
              <w:t>時</w:t>
            </w:r>
            <w:r w:rsidRPr="00C028B0">
              <w:rPr>
                <w:rFonts w:eastAsia="標楷體"/>
              </w:rPr>
              <w:t>，</w:t>
            </w:r>
            <w:r w:rsidRPr="00A132BB">
              <w:rPr>
                <w:rFonts w:eastAsia="標楷體"/>
              </w:rPr>
              <w:t>應</w:t>
            </w:r>
            <w:r w:rsidR="00764039">
              <w:rPr>
                <w:rFonts w:eastAsia="標楷體" w:hint="eastAsia"/>
              </w:rPr>
              <w:t>分別</w:t>
            </w:r>
            <w:r w:rsidR="00764039" w:rsidRPr="00AC3284">
              <w:rPr>
                <w:rFonts w:eastAsia="標楷體"/>
              </w:rPr>
              <w:t>於</w:t>
            </w:r>
            <w:r w:rsidR="0028464E">
              <w:rPr>
                <w:rFonts w:eastAsia="標楷體" w:hint="eastAsia"/>
                <w:u w:val="single"/>
              </w:rPr>
              <w:t>實</w:t>
            </w:r>
            <w:r w:rsidR="00D52B7B">
              <w:rPr>
                <w:rFonts w:eastAsia="標楷體" w:hint="eastAsia"/>
                <w:u w:val="single"/>
              </w:rPr>
              <w:t>行</w:t>
            </w:r>
            <w:r w:rsidR="00263C5F">
              <w:rPr>
                <w:rFonts w:eastAsia="標楷體" w:hint="eastAsia"/>
                <w:u w:val="single"/>
              </w:rPr>
              <w:t>日</w:t>
            </w:r>
            <w:r w:rsidR="00764039" w:rsidRPr="00A132BB">
              <w:rPr>
                <w:rFonts w:eastAsia="標楷體"/>
                <w:u w:val="single"/>
              </w:rPr>
              <w:t>前後二</w:t>
            </w:r>
            <w:r w:rsidR="00764039" w:rsidRPr="00A132BB">
              <w:rPr>
                <w:rFonts w:eastAsia="標楷體"/>
              </w:rPr>
              <w:t>週內</w:t>
            </w:r>
            <w:r w:rsidR="00764039" w:rsidRPr="00AC3284">
              <w:rPr>
                <w:rFonts w:eastAsia="標楷體" w:hint="eastAsia"/>
                <w:u w:val="single"/>
              </w:rPr>
              <w:t>，檢附主管機關</w:t>
            </w:r>
            <w:r w:rsidR="00894FF9">
              <w:rPr>
                <w:rFonts w:eastAsia="標楷體" w:hint="eastAsia"/>
                <w:u w:val="single"/>
              </w:rPr>
              <w:t>核</w:t>
            </w:r>
            <w:r w:rsidR="00764039" w:rsidRPr="00AC3284">
              <w:rPr>
                <w:rFonts w:eastAsia="標楷體" w:hint="eastAsia"/>
                <w:u w:val="single"/>
              </w:rPr>
              <w:t>准文件</w:t>
            </w:r>
            <w:r w:rsidR="00263C5F" w:rsidRPr="00AC3284">
              <w:rPr>
                <w:rFonts w:eastAsia="標楷體" w:hint="eastAsia"/>
                <w:u w:val="single"/>
              </w:rPr>
              <w:t>、</w:t>
            </w:r>
            <w:r w:rsidR="002F5812">
              <w:rPr>
                <w:rFonts w:eastAsia="標楷體" w:hint="eastAsia"/>
                <w:u w:val="single"/>
              </w:rPr>
              <w:t>換發之</w:t>
            </w:r>
            <w:r w:rsidRPr="00AC3284">
              <w:rPr>
                <w:rFonts w:eastAsia="標楷體"/>
                <w:u w:val="single"/>
              </w:rPr>
              <w:t>營業執照或許可證</w:t>
            </w:r>
            <w:r w:rsidR="00737464">
              <w:rPr>
                <w:rFonts w:eastAsia="標楷體" w:hint="eastAsia"/>
                <w:u w:val="single"/>
              </w:rPr>
              <w:t>影本</w:t>
            </w:r>
            <w:r w:rsidRPr="00A132BB">
              <w:rPr>
                <w:rFonts w:eastAsia="標楷體"/>
                <w:u w:val="single"/>
              </w:rPr>
              <w:t>，</w:t>
            </w:r>
            <w:r w:rsidRPr="00A132BB">
              <w:rPr>
                <w:rFonts w:eastAsia="標楷體"/>
              </w:rPr>
              <w:t>向本行</w:t>
            </w:r>
            <w:r w:rsidR="0028464E" w:rsidRPr="00AC3284">
              <w:rPr>
                <w:rFonts w:eastAsia="標楷體" w:hint="eastAsia"/>
                <w:u w:val="single"/>
              </w:rPr>
              <w:t>申請</w:t>
            </w:r>
            <w:r w:rsidRPr="00A132BB">
              <w:rPr>
                <w:rFonts w:eastAsia="標楷體"/>
              </w:rPr>
              <w:t>換發指定證書，或函報備查；</w:t>
            </w:r>
            <w:r w:rsidRPr="00D110E8">
              <w:rPr>
                <w:rFonts w:eastAsia="標楷體"/>
              </w:rPr>
              <w:t>其為遷址者，並應檢附經辦及覆核人員資歷。</w:t>
            </w:r>
          </w:p>
          <w:p w:rsidR="00353B5B" w:rsidRPr="00A132BB" w:rsidRDefault="00353B5B" w:rsidP="00212817">
            <w:pPr>
              <w:ind w:leftChars="100" w:left="240" w:firstLineChars="200" w:firstLine="480"/>
              <w:jc w:val="both"/>
              <w:rPr>
                <w:rFonts w:eastAsia="標楷體"/>
              </w:rPr>
            </w:pPr>
            <w:r w:rsidRPr="00A132BB">
              <w:rPr>
                <w:rFonts w:eastAsia="標楷體"/>
              </w:rPr>
              <w:t>依前條第一項第四款及第三項規定經許可辦理外匯業務之中華郵政公司及其所屬郵局</w:t>
            </w:r>
            <w:r w:rsidRPr="004F58F0">
              <w:rPr>
                <w:rFonts w:eastAsia="標楷體"/>
              </w:rPr>
              <w:t>，</w:t>
            </w:r>
            <w:r w:rsidR="008E2D4A" w:rsidRPr="004F58F0">
              <w:rPr>
                <w:rFonts w:eastAsia="標楷體" w:hint="eastAsia"/>
                <w:u w:val="single"/>
              </w:rPr>
              <w:t>其地</w:t>
            </w:r>
            <w:r w:rsidR="008E2D4A" w:rsidRPr="004F58F0">
              <w:rPr>
                <w:rFonts w:eastAsia="標楷體" w:hint="eastAsia"/>
              </w:rPr>
              <w:t>址或名</w:t>
            </w:r>
            <w:r w:rsidR="008E2D4A" w:rsidRPr="004F58F0">
              <w:rPr>
                <w:rFonts w:eastAsia="標楷體" w:hint="eastAsia"/>
                <w:u w:val="single"/>
              </w:rPr>
              <w:t>稱有變動</w:t>
            </w:r>
            <w:r w:rsidR="008E2D4A" w:rsidRPr="004F58F0">
              <w:rPr>
                <w:rFonts w:eastAsia="標楷體" w:hint="eastAsia"/>
              </w:rPr>
              <w:t>時</w:t>
            </w:r>
            <w:r w:rsidRPr="004F58F0">
              <w:rPr>
                <w:rFonts w:eastAsia="標楷體"/>
              </w:rPr>
              <w:t>，應</w:t>
            </w:r>
            <w:r w:rsidRPr="00A132BB">
              <w:rPr>
                <w:rFonts w:eastAsia="標楷體"/>
              </w:rPr>
              <w:t>分別於</w:t>
            </w:r>
            <w:r w:rsidR="0028464E" w:rsidRPr="00A132BB">
              <w:rPr>
                <w:rFonts w:eastAsia="標楷體"/>
                <w:u w:val="single"/>
              </w:rPr>
              <w:t>實</w:t>
            </w:r>
            <w:r w:rsidR="00D52B7B">
              <w:rPr>
                <w:rFonts w:eastAsia="標楷體" w:hint="eastAsia"/>
                <w:u w:val="single"/>
              </w:rPr>
              <w:t>行</w:t>
            </w:r>
            <w:r w:rsidR="0028464E" w:rsidRPr="00A132BB">
              <w:rPr>
                <w:rFonts w:eastAsia="標楷體"/>
                <w:u w:val="single"/>
              </w:rPr>
              <w:t>日</w:t>
            </w:r>
            <w:r w:rsidR="0028464E">
              <w:rPr>
                <w:rFonts w:eastAsia="標楷體" w:hint="eastAsia"/>
                <w:u w:val="single"/>
              </w:rPr>
              <w:t>前</w:t>
            </w:r>
            <w:r w:rsidR="0028464E" w:rsidRPr="00A132BB">
              <w:rPr>
                <w:rFonts w:eastAsia="標楷體"/>
                <w:u w:val="single"/>
              </w:rPr>
              <w:t>後二</w:t>
            </w:r>
            <w:r w:rsidR="0028464E" w:rsidRPr="00A132BB">
              <w:rPr>
                <w:rFonts w:eastAsia="標楷體"/>
              </w:rPr>
              <w:t>週內</w:t>
            </w:r>
            <w:r w:rsidR="0028464E" w:rsidRPr="00AC3284">
              <w:rPr>
                <w:rFonts w:eastAsia="標楷體" w:hint="eastAsia"/>
                <w:u w:val="single"/>
              </w:rPr>
              <w:t>，檢附</w:t>
            </w:r>
            <w:r w:rsidRPr="00AC3284">
              <w:rPr>
                <w:rFonts w:eastAsia="標楷體"/>
                <w:u w:val="single"/>
              </w:rPr>
              <w:t>金管會核准函或總公司核准函</w:t>
            </w:r>
            <w:r w:rsidR="00737464">
              <w:rPr>
                <w:rFonts w:eastAsia="標楷體" w:hint="eastAsia"/>
                <w:u w:val="single"/>
              </w:rPr>
              <w:t>影本</w:t>
            </w:r>
            <w:r w:rsidRPr="00A132BB">
              <w:rPr>
                <w:rFonts w:eastAsia="標楷體"/>
                <w:u w:val="single"/>
              </w:rPr>
              <w:t>，</w:t>
            </w:r>
            <w:r w:rsidR="0028464E">
              <w:rPr>
                <w:rFonts w:eastAsia="標楷體" w:hint="eastAsia"/>
                <w:u w:val="single"/>
              </w:rPr>
              <w:t>向本行</w:t>
            </w:r>
            <w:r w:rsidRPr="00A132BB">
              <w:rPr>
                <w:rFonts w:eastAsia="標楷體"/>
              </w:rPr>
              <w:t>函報備查；</w:t>
            </w:r>
            <w:r w:rsidRPr="00D110E8">
              <w:rPr>
                <w:rFonts w:eastAsia="標楷體"/>
              </w:rPr>
              <w:t>其為遷址者，並應檢附經辦及覆核人員資歷。</w:t>
            </w:r>
          </w:p>
          <w:p w:rsidR="00353B5B" w:rsidRPr="00A132BB" w:rsidRDefault="00353B5B" w:rsidP="00212817">
            <w:pPr>
              <w:ind w:leftChars="100" w:left="240" w:firstLineChars="200" w:firstLine="480"/>
              <w:jc w:val="both"/>
              <w:rPr>
                <w:rFonts w:eastAsia="標楷體"/>
              </w:rPr>
            </w:pPr>
            <w:r w:rsidRPr="00A132BB">
              <w:rPr>
                <w:rFonts w:eastAsia="標楷體"/>
              </w:rPr>
              <w:t>經許可辦理外匯業務之銀行業裁撤時，應於裁撤後一週內向本行繳回指定證書或函報備查。</w:t>
            </w:r>
          </w:p>
        </w:tc>
        <w:tc>
          <w:tcPr>
            <w:tcW w:w="1683" w:type="pct"/>
          </w:tcPr>
          <w:p w:rsidR="00353B5B" w:rsidRPr="00A132BB" w:rsidRDefault="00353B5B" w:rsidP="00212817">
            <w:pPr>
              <w:ind w:left="240" w:hangingChars="100" w:hanging="240"/>
              <w:jc w:val="both"/>
              <w:rPr>
                <w:rFonts w:eastAsia="標楷體"/>
              </w:rPr>
            </w:pPr>
            <w:r w:rsidRPr="00A132BB">
              <w:rPr>
                <w:rFonts w:eastAsia="標楷體"/>
              </w:rPr>
              <w:t>第二十四條</w:t>
            </w:r>
            <w:r w:rsidRPr="00A132BB">
              <w:rPr>
                <w:rFonts w:eastAsia="標楷體"/>
              </w:rPr>
              <w:t xml:space="preserve">  </w:t>
            </w:r>
            <w:r w:rsidRPr="00A132BB">
              <w:rPr>
                <w:rFonts w:eastAsia="標楷體"/>
              </w:rPr>
              <w:t>依第十條及前條第一項第一款至第三款規定，經許可辦理外匯業務之銀行業，為遷址或</w:t>
            </w:r>
            <w:r w:rsidRPr="00094454">
              <w:rPr>
                <w:rFonts w:eastAsia="標楷體"/>
                <w:u w:val="single"/>
              </w:rPr>
              <w:t>更</w:t>
            </w:r>
            <w:r w:rsidRPr="00A132BB">
              <w:rPr>
                <w:rFonts w:eastAsia="標楷體"/>
              </w:rPr>
              <w:t>名時，應分別於領得營業執照或許可證後一週內向本行換發指定證書，或函報備查；其為遷址者，並應檢附經辦及覆核人員資歷。</w:t>
            </w:r>
          </w:p>
          <w:p w:rsidR="00353B5B" w:rsidRPr="00A132BB" w:rsidRDefault="00353B5B" w:rsidP="00212817">
            <w:pPr>
              <w:ind w:leftChars="100" w:left="240" w:firstLineChars="200" w:firstLine="480"/>
              <w:jc w:val="both"/>
              <w:rPr>
                <w:rFonts w:eastAsia="標楷體"/>
              </w:rPr>
            </w:pPr>
            <w:r w:rsidRPr="00A132BB">
              <w:rPr>
                <w:rFonts w:eastAsia="標楷體"/>
              </w:rPr>
              <w:t>依前條第一項第四款及第三項規定經許可辦理外匯業務之中華郵政公司及其所屬郵局，為遷址或</w:t>
            </w:r>
            <w:r w:rsidRPr="008E2D4A">
              <w:rPr>
                <w:rFonts w:eastAsia="標楷體"/>
                <w:u w:val="single"/>
              </w:rPr>
              <w:t>更</w:t>
            </w:r>
            <w:r w:rsidRPr="00A132BB">
              <w:rPr>
                <w:rFonts w:eastAsia="標楷體"/>
              </w:rPr>
              <w:t>名時，應分別於取得金管會核准函或總公司核准函後一週內函報備查；其為遷址者，並應檢附經辦及覆核人員資歷。</w:t>
            </w:r>
          </w:p>
          <w:p w:rsidR="00353B5B" w:rsidRPr="00A132BB" w:rsidRDefault="00353B5B" w:rsidP="00212817">
            <w:pPr>
              <w:ind w:leftChars="100" w:left="240" w:firstLineChars="200" w:firstLine="480"/>
              <w:jc w:val="both"/>
              <w:rPr>
                <w:rFonts w:eastAsia="標楷體"/>
              </w:rPr>
            </w:pPr>
            <w:r w:rsidRPr="00A132BB">
              <w:rPr>
                <w:rFonts w:eastAsia="標楷體"/>
              </w:rPr>
              <w:t>經許可辦理外匯業務之銀行業裁撤時，應於裁撤後一週內向本行繳回指定證書或函報備查。</w:t>
            </w:r>
          </w:p>
        </w:tc>
        <w:tc>
          <w:tcPr>
            <w:tcW w:w="1635" w:type="pct"/>
          </w:tcPr>
          <w:p w:rsidR="00D52B7B" w:rsidRPr="00A132BB" w:rsidRDefault="00D52B7B" w:rsidP="00CF3B6A">
            <w:pPr>
              <w:jc w:val="both"/>
              <w:rPr>
                <w:rFonts w:eastAsia="標楷體"/>
              </w:rPr>
            </w:pPr>
            <w:r w:rsidRPr="00D52B7B">
              <w:rPr>
                <w:rFonts w:eastAsia="標楷體" w:hint="eastAsia"/>
              </w:rPr>
              <w:t>鑒於指定證書及許可函係本行許可銀行業得辦理外匯業務之公文書，具有公示作用，</w:t>
            </w:r>
            <w:r w:rsidRPr="00C028B0">
              <w:rPr>
                <w:rFonts w:eastAsia="標楷體" w:hint="eastAsia"/>
              </w:rPr>
              <w:t>銀行業</w:t>
            </w:r>
            <w:r w:rsidR="00CF3B6A" w:rsidRPr="00C028B0">
              <w:rPr>
                <w:rFonts w:eastAsia="標楷體" w:hint="eastAsia"/>
              </w:rPr>
              <w:t>因地址或名稱有變動</w:t>
            </w:r>
            <w:r w:rsidRPr="00C028B0">
              <w:rPr>
                <w:rFonts w:eastAsia="標楷體" w:hint="eastAsia"/>
              </w:rPr>
              <w:t>申請換發指定證書或函報備查時間點，</w:t>
            </w:r>
            <w:r w:rsidRPr="00D52B7B">
              <w:rPr>
                <w:rFonts w:eastAsia="標楷體" w:hint="eastAsia"/>
              </w:rPr>
              <w:t>應與實行日相近</w:t>
            </w:r>
            <w:r w:rsidR="00867BA8">
              <w:rPr>
                <w:rFonts w:eastAsia="標楷體" w:hint="eastAsia"/>
              </w:rPr>
              <w:t>，</w:t>
            </w:r>
            <w:r w:rsidRPr="00D52B7B">
              <w:rPr>
                <w:rFonts w:eastAsia="標楷體" w:hint="eastAsia"/>
              </w:rPr>
              <w:t>以與證照內容名實相符</w:t>
            </w:r>
            <w:r>
              <w:rPr>
                <w:rFonts w:eastAsia="標楷體" w:hint="eastAsia"/>
              </w:rPr>
              <w:t>；</w:t>
            </w:r>
            <w:r w:rsidR="001947F8">
              <w:rPr>
                <w:rFonts w:eastAsia="標楷體" w:hint="eastAsia"/>
              </w:rPr>
              <w:t>另明定銀行業申請換發指定證書或函報備查時應檢附之文件</w:t>
            </w:r>
            <w:r w:rsidRPr="00D52B7B">
              <w:rPr>
                <w:rFonts w:eastAsia="標楷體" w:hint="eastAsia"/>
              </w:rPr>
              <w:t>，爰</w:t>
            </w:r>
            <w:r>
              <w:rPr>
                <w:rFonts w:eastAsia="標楷體" w:hint="eastAsia"/>
              </w:rPr>
              <w:t>修正</w:t>
            </w:r>
            <w:r w:rsidRPr="00D52B7B">
              <w:rPr>
                <w:rFonts w:eastAsia="標楷體" w:hint="eastAsia"/>
              </w:rPr>
              <w:t>第一</w:t>
            </w:r>
            <w:r>
              <w:rPr>
                <w:rFonts w:eastAsia="標楷體" w:hint="eastAsia"/>
              </w:rPr>
              <w:t>項</w:t>
            </w:r>
            <w:r w:rsidRPr="00D52B7B">
              <w:rPr>
                <w:rFonts w:eastAsia="標楷體" w:hint="eastAsia"/>
              </w:rPr>
              <w:t>及第二項</w:t>
            </w:r>
            <w:r w:rsidR="001947F8">
              <w:rPr>
                <w:rFonts w:eastAsia="標楷體" w:hint="eastAsia"/>
              </w:rPr>
              <w:t>規定</w:t>
            </w:r>
            <w:r w:rsidRPr="00D52B7B">
              <w:rPr>
                <w:rFonts w:eastAsia="標楷體" w:hint="eastAsia"/>
              </w:rPr>
              <w:t>。</w:t>
            </w:r>
          </w:p>
        </w:tc>
      </w:tr>
      <w:tr w:rsidR="00353B5B" w:rsidRPr="00A132BB" w:rsidTr="00FD6D61">
        <w:tc>
          <w:tcPr>
            <w:tcW w:w="1682" w:type="pct"/>
          </w:tcPr>
          <w:p w:rsidR="00353B5B" w:rsidRPr="00A132BB" w:rsidRDefault="00353B5B" w:rsidP="007C5F56">
            <w:pPr>
              <w:ind w:left="240" w:hangingChars="100" w:hanging="240"/>
              <w:jc w:val="both"/>
              <w:rPr>
                <w:rFonts w:eastAsia="標楷體"/>
              </w:rPr>
            </w:pPr>
            <w:r w:rsidRPr="00A132BB">
              <w:rPr>
                <w:rFonts w:eastAsia="標楷體"/>
              </w:rPr>
              <w:t>第二十九條</w:t>
            </w:r>
            <w:r w:rsidRPr="00A132BB">
              <w:rPr>
                <w:rFonts w:eastAsia="標楷體"/>
              </w:rPr>
              <w:t xml:space="preserve">  </w:t>
            </w:r>
            <w:r w:rsidRPr="00A132BB">
              <w:rPr>
                <w:rFonts w:eastAsia="標楷體"/>
              </w:rPr>
              <w:t>銀行業辦理各項外匯業務，應先確認</w:t>
            </w:r>
            <w:r w:rsidR="0055149A">
              <w:rPr>
                <w:rFonts w:eastAsia="標楷體" w:hint="eastAsia"/>
              </w:rPr>
              <w:t>顧客</w:t>
            </w:r>
            <w:r w:rsidRPr="00A132BB">
              <w:rPr>
                <w:rFonts w:eastAsia="標楷體"/>
              </w:rPr>
              <w:t>身分或基本登記資料及憑辦文件符合規定後，方得受理。</w:t>
            </w:r>
          </w:p>
          <w:p w:rsidR="001C42B2" w:rsidRPr="001C42B2" w:rsidRDefault="0079085C" w:rsidP="00143869">
            <w:pPr>
              <w:ind w:leftChars="100" w:left="240" w:firstLineChars="200" w:firstLine="480"/>
              <w:jc w:val="both"/>
              <w:rPr>
                <w:rFonts w:eastAsia="標楷體"/>
                <w:u w:val="single"/>
              </w:rPr>
            </w:pPr>
            <w:r w:rsidRPr="004F58F0">
              <w:rPr>
                <w:rFonts w:eastAsia="標楷體" w:hint="eastAsia"/>
                <w:u w:val="single"/>
              </w:rPr>
              <w:t>銀行業</w:t>
            </w:r>
            <w:r w:rsidR="00353B5B" w:rsidRPr="004F58F0">
              <w:rPr>
                <w:rFonts w:eastAsia="標楷體"/>
                <w:u w:val="single"/>
              </w:rPr>
              <w:t>辦理外匯業務</w:t>
            </w:r>
            <w:r w:rsidRPr="004F58F0">
              <w:rPr>
                <w:rFonts w:eastAsia="標楷體" w:hint="eastAsia"/>
                <w:u w:val="single"/>
              </w:rPr>
              <w:t>涉及之</w:t>
            </w:r>
            <w:r w:rsidRPr="004F58F0">
              <w:rPr>
                <w:rFonts w:eastAsia="標楷體"/>
                <w:u w:val="single"/>
              </w:rPr>
              <w:t>確認</w:t>
            </w:r>
            <w:r w:rsidR="00754FD3">
              <w:rPr>
                <w:rFonts w:eastAsia="標楷體" w:hint="eastAsia"/>
                <w:u w:val="single"/>
              </w:rPr>
              <w:t>顧客</w:t>
            </w:r>
            <w:r w:rsidRPr="004F58F0">
              <w:rPr>
                <w:rFonts w:eastAsia="標楷體"/>
                <w:u w:val="single"/>
              </w:rPr>
              <w:t>身分</w:t>
            </w:r>
            <w:r w:rsidRPr="004F58F0">
              <w:rPr>
                <w:rFonts w:eastAsia="標楷體" w:hint="eastAsia"/>
                <w:u w:val="single"/>
              </w:rPr>
              <w:t>、</w:t>
            </w:r>
            <w:r w:rsidR="00353B5B" w:rsidRPr="004F58F0">
              <w:rPr>
                <w:rFonts w:eastAsia="標楷體"/>
                <w:u w:val="single"/>
              </w:rPr>
              <w:t>紀錄保存、一定金額以上通貨交易申報及疑似洗錢或資恐交易申報，應依洗錢防制法及相關規定辦理</w:t>
            </w:r>
            <w:r w:rsidR="00143869">
              <w:rPr>
                <w:rFonts w:eastAsia="標楷體" w:hint="eastAsia"/>
                <w:u w:val="single"/>
              </w:rPr>
              <w:t>；</w:t>
            </w:r>
            <w:r w:rsidR="001C42B2" w:rsidRPr="004F58F0">
              <w:rPr>
                <w:rFonts w:eastAsia="標楷體" w:hint="eastAsia"/>
                <w:u w:val="single"/>
              </w:rPr>
              <w:t>對經資恐防制法指定對象之財物或財產上利益及其所在地之通報，應依資恐防制法及相關規定辦理。</w:t>
            </w:r>
          </w:p>
        </w:tc>
        <w:tc>
          <w:tcPr>
            <w:tcW w:w="1683" w:type="pct"/>
          </w:tcPr>
          <w:p w:rsidR="00353B5B" w:rsidRPr="00A132BB" w:rsidRDefault="00353B5B" w:rsidP="003F7EA3">
            <w:pPr>
              <w:ind w:left="240" w:hangingChars="100" w:hanging="240"/>
              <w:jc w:val="both"/>
              <w:rPr>
                <w:rFonts w:eastAsia="標楷體"/>
              </w:rPr>
            </w:pPr>
            <w:r w:rsidRPr="00A132BB">
              <w:rPr>
                <w:rFonts w:eastAsia="標楷體"/>
              </w:rPr>
              <w:t>第二十九條</w:t>
            </w:r>
            <w:r w:rsidRPr="00A132BB">
              <w:rPr>
                <w:rFonts w:eastAsia="標楷體"/>
              </w:rPr>
              <w:t xml:space="preserve">  </w:t>
            </w:r>
            <w:r w:rsidRPr="00A132BB">
              <w:rPr>
                <w:rFonts w:eastAsia="標楷體"/>
              </w:rPr>
              <w:t>銀行業辦理各項外匯業務，應先確認</w:t>
            </w:r>
            <w:r w:rsidRPr="0055149A">
              <w:rPr>
                <w:rFonts w:eastAsia="標楷體"/>
              </w:rPr>
              <w:t>顧</w:t>
            </w:r>
            <w:r w:rsidRPr="00A132BB">
              <w:rPr>
                <w:rFonts w:eastAsia="標楷體"/>
              </w:rPr>
              <w:t>客身分或基本登記資料及憑辦文件符合規定後，方得受理。</w:t>
            </w:r>
          </w:p>
        </w:tc>
        <w:tc>
          <w:tcPr>
            <w:tcW w:w="1635" w:type="pct"/>
          </w:tcPr>
          <w:p w:rsidR="00353B5B" w:rsidRPr="00A132BB" w:rsidRDefault="00353B5B" w:rsidP="00B35AE8">
            <w:pPr>
              <w:ind w:left="480" w:hangingChars="200" w:hanging="480"/>
              <w:jc w:val="both"/>
              <w:rPr>
                <w:rFonts w:eastAsia="標楷體"/>
              </w:rPr>
            </w:pPr>
            <w:r w:rsidRPr="00A132BB">
              <w:rPr>
                <w:rFonts w:eastAsia="標楷體"/>
              </w:rPr>
              <w:t>一、銀行業之目的事業主管機關為金管會及行政院農業委員會，</w:t>
            </w:r>
            <w:r w:rsidR="00814DE9" w:rsidRPr="00A132BB">
              <w:rPr>
                <w:rFonts w:eastAsia="標楷體"/>
              </w:rPr>
              <w:t>依洗錢防制法規定</w:t>
            </w:r>
            <w:r w:rsidR="00814DE9">
              <w:rPr>
                <w:rFonts w:eastAsia="標楷體" w:hint="eastAsia"/>
              </w:rPr>
              <w:t>，</w:t>
            </w:r>
            <w:r w:rsidRPr="00A132BB">
              <w:rPr>
                <w:rFonts w:eastAsia="標楷體"/>
              </w:rPr>
              <w:t>其應就確認</w:t>
            </w:r>
            <w:r w:rsidR="005A4D01">
              <w:rPr>
                <w:rFonts w:eastAsia="標楷體" w:hint="eastAsia"/>
              </w:rPr>
              <w:t>顧客</w:t>
            </w:r>
            <w:r w:rsidRPr="00A132BB">
              <w:rPr>
                <w:rFonts w:eastAsia="標楷體"/>
              </w:rPr>
              <w:t>身分、紀錄保存、一定金額以上通貨交易申報等事項訂定授權辦法，金管會及行政院農業委員會業已訂定一致性規範，銀行業辦理外匯業務所涉相關事宜，本應遵循該等規範。</w:t>
            </w:r>
          </w:p>
          <w:p w:rsidR="00353B5B" w:rsidRPr="00A132BB" w:rsidRDefault="00353B5B" w:rsidP="007C43B9">
            <w:pPr>
              <w:ind w:left="480" w:hangingChars="200" w:hanging="480"/>
              <w:jc w:val="both"/>
              <w:rPr>
                <w:rFonts w:eastAsia="標楷體"/>
              </w:rPr>
            </w:pPr>
            <w:r w:rsidRPr="00A132BB">
              <w:rPr>
                <w:rFonts w:eastAsia="標楷體"/>
              </w:rPr>
              <w:t>二、為使銀行業辦理外匯業務有關確認</w:t>
            </w:r>
            <w:r w:rsidR="007C43B9">
              <w:rPr>
                <w:rFonts w:eastAsia="標楷體" w:hint="eastAsia"/>
              </w:rPr>
              <w:t>顧客</w:t>
            </w:r>
            <w:r w:rsidRPr="00A132BB">
              <w:rPr>
                <w:rFonts w:eastAsia="標楷體"/>
              </w:rPr>
              <w:t>身分、紀錄保存及交易申報能有完整、統一之規範，且使我國防制洗錢及打擊資恐之法制更趨完備，爰增訂第二項，</w:t>
            </w:r>
            <w:r w:rsidR="00377512" w:rsidRPr="00377512">
              <w:rPr>
                <w:rFonts w:eastAsia="標楷體" w:hint="eastAsia"/>
              </w:rPr>
              <w:t>進一步促請</w:t>
            </w:r>
            <w:r w:rsidRPr="00A132BB">
              <w:rPr>
                <w:rFonts w:eastAsia="標楷體"/>
              </w:rPr>
              <w:t>銀行業應遵循</w:t>
            </w:r>
            <w:r w:rsidR="001161B8">
              <w:rPr>
                <w:rFonts w:eastAsia="標楷體" w:hint="eastAsia"/>
              </w:rPr>
              <w:t>相關</w:t>
            </w:r>
            <w:r w:rsidRPr="00A132BB">
              <w:rPr>
                <w:rFonts w:eastAsia="標楷體"/>
              </w:rPr>
              <w:t>規範。</w:t>
            </w:r>
          </w:p>
        </w:tc>
      </w:tr>
      <w:tr w:rsidR="006D0862" w:rsidRPr="00A132BB" w:rsidTr="00FD6D61">
        <w:tc>
          <w:tcPr>
            <w:tcW w:w="1682" w:type="pct"/>
          </w:tcPr>
          <w:p w:rsidR="006D0862" w:rsidRPr="00A132BB" w:rsidRDefault="006D0862" w:rsidP="00225A5F">
            <w:pPr>
              <w:ind w:left="240" w:hangingChars="100" w:hanging="240"/>
              <w:jc w:val="both"/>
              <w:rPr>
                <w:rFonts w:eastAsia="標楷體"/>
                <w:kern w:val="0"/>
              </w:rPr>
            </w:pPr>
            <w:r w:rsidRPr="00A132BB">
              <w:rPr>
                <w:rFonts w:eastAsia="標楷體"/>
              </w:rPr>
              <w:t>第三十二</w:t>
            </w:r>
            <w:r w:rsidRPr="00A132BB">
              <w:rPr>
                <w:rFonts w:eastAsia="標楷體"/>
                <w:kern w:val="0"/>
              </w:rPr>
              <w:t>條</w:t>
            </w:r>
            <w:r w:rsidRPr="00A132BB">
              <w:rPr>
                <w:rFonts w:eastAsia="標楷體"/>
                <w:kern w:val="0"/>
              </w:rPr>
              <w:t xml:space="preserve">  </w:t>
            </w:r>
            <w:r w:rsidRPr="00A132BB">
              <w:rPr>
                <w:rFonts w:eastAsia="標楷體"/>
                <w:kern w:val="0"/>
              </w:rPr>
              <w:t>指定銀行辦理未涉及新臺幣匯率之外匯衍生性商品業務，應依下列規定辦理：</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一、外幣保證金交易業務：</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（一）不得以外幣貸款為之。</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（二）非經本行許可不得代客操作或以「聯名帳戶」方式辦理本款業務。相關代客操作管理規範由本行另訂之。</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（三）不得收受以非本人所有之定存或其他擔保品設定質權作為外幣保證金。</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二、辦理外幣間遠期外匯及換匯交易業務，展期時應依當時市場匯率重訂展期價格，不得依原價格展期。</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三、辦理外幣間</w:t>
            </w:r>
            <w:r w:rsidRPr="00A132BB">
              <w:rPr>
                <w:rFonts w:eastAsia="標楷體"/>
                <w:kern w:val="0"/>
                <w:u w:val="single"/>
              </w:rPr>
              <w:t>換匯交易及</w:t>
            </w:r>
            <w:r w:rsidRPr="00A132BB">
              <w:rPr>
                <w:rFonts w:eastAsia="標楷體"/>
                <w:kern w:val="0"/>
              </w:rPr>
              <w:t>換匯換利交易業務，交割時應於其他交易憑證上註明適當之「匯款分類及編號」填報「交易日報」。</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四、外匯信用違約交換（</w:t>
            </w:r>
            <w:r w:rsidRPr="00A132BB">
              <w:rPr>
                <w:rFonts w:eastAsia="標楷體"/>
                <w:kern w:val="0"/>
              </w:rPr>
              <w:t>Credit Default Swap</w:t>
            </w:r>
            <w:r w:rsidRPr="00A132BB">
              <w:rPr>
                <w:rFonts w:eastAsia="標楷體"/>
                <w:kern w:val="0"/>
              </w:rPr>
              <w:t>）及外匯信用違約選擇權（</w:t>
            </w:r>
            <w:r w:rsidRPr="00A132BB">
              <w:rPr>
                <w:rFonts w:eastAsia="標楷體"/>
                <w:kern w:val="0"/>
              </w:rPr>
              <w:t xml:space="preserve">Credit Default Option </w:t>
            </w:r>
            <w:r w:rsidRPr="00A132BB">
              <w:rPr>
                <w:rFonts w:eastAsia="標楷體"/>
                <w:kern w:val="0"/>
              </w:rPr>
              <w:t>）業務：</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（一）承作對象限於屬法人之專業客戶。</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（二）對象如為國內顧客者，除其主管機關規定得承作信用衍生性商品且為信用風險承擔者外，僅得承作顧客為信用風險買方之外匯信用衍生性商品。</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（三）國內顧客如為信用風險承擔者，合約信用實體應符合其主管機關所訂規範，且不得為大陸地區之政府、公司及其直接或間接持有股權達百分之三十以上之公司。</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（四）指定銀行本身如為信用風險承擔者，且合約信用實體為利害關係人，其交易條件不得優於其他同類對象，並應依相關銀行法令規定辦理。</w:t>
            </w:r>
          </w:p>
          <w:p w:rsidR="006D0862" w:rsidRPr="00A132BB" w:rsidRDefault="006D0862" w:rsidP="00225A5F">
            <w:pPr>
              <w:ind w:leftChars="300" w:left="1320" w:hangingChars="250" w:hanging="600"/>
              <w:jc w:val="both"/>
              <w:rPr>
                <w:rFonts w:eastAsia="標楷體"/>
                <w:kern w:val="0"/>
              </w:rPr>
            </w:pPr>
            <w:r w:rsidRPr="00A132BB">
              <w:rPr>
                <w:rFonts w:eastAsia="標楷體"/>
                <w:kern w:val="0"/>
              </w:rPr>
              <w:t>（五）本款業務組合為結構型商品辦理者，承作對象僅限於屬專業機構投資人及國外法人之專業客戶。</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五、辦理外匯衍生性商品組合式契約或結構型商品業務，應符合各單項業務及連結標的之相關限制及規定。</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六、原屬自行辦理之外匯衍生性商品業務，不得改以提供境外衍生性金融商品之資訊及諮詢服務業務方式辦理。</w:t>
            </w:r>
          </w:p>
          <w:p w:rsidR="006D0862" w:rsidRPr="00A132BB" w:rsidRDefault="006D0862" w:rsidP="00225A5F">
            <w:pPr>
              <w:ind w:leftChars="100" w:left="240" w:firstLineChars="200" w:firstLine="480"/>
              <w:jc w:val="both"/>
              <w:rPr>
                <w:rFonts w:eastAsia="標楷體"/>
                <w:kern w:val="0"/>
              </w:rPr>
            </w:pPr>
            <w:r w:rsidRPr="00A132BB">
              <w:rPr>
                <w:rFonts w:eastAsia="標楷體"/>
                <w:kern w:val="0"/>
              </w:rPr>
              <w:t>指定銀行辦理未涉及新臺幣匯率之外匯衍生性商品業務，除本行另有規定者外，不得連結下列標的：</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一、資產證券化相關之證券或商品。</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二、未公開上市之大陸地區個股、股價指數或指數股票型基金。</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三、國內外私募之有價證券。</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四、國內證券投資信託事業於海外發行且未於證券市場掛牌交易之受益憑證。</w:t>
            </w:r>
          </w:p>
          <w:p w:rsidR="006D0862" w:rsidRPr="00A132BB" w:rsidRDefault="006D0862" w:rsidP="00225A5F">
            <w:pPr>
              <w:ind w:leftChars="100" w:left="720" w:hangingChars="200" w:hanging="480"/>
              <w:jc w:val="both"/>
              <w:rPr>
                <w:rFonts w:eastAsia="標楷體"/>
                <w:kern w:val="0"/>
              </w:rPr>
            </w:pPr>
            <w:r w:rsidRPr="00A132BB">
              <w:rPr>
                <w:rFonts w:eastAsia="標楷體"/>
                <w:kern w:val="0"/>
              </w:rPr>
              <w:t>五、國內外機構編製之臺股指數及其相關金融商品。但由證券櫃檯買賣中心或證券交易所編製或合作編製者，不在此限。</w:t>
            </w:r>
          </w:p>
        </w:tc>
        <w:tc>
          <w:tcPr>
            <w:tcW w:w="1683" w:type="pct"/>
          </w:tcPr>
          <w:p w:rsidR="006D0862" w:rsidRPr="00A132BB" w:rsidRDefault="006D0862" w:rsidP="00544FFD">
            <w:pPr>
              <w:ind w:left="240" w:hangingChars="100" w:hanging="240"/>
              <w:jc w:val="both"/>
              <w:rPr>
                <w:rFonts w:eastAsia="標楷體"/>
                <w:kern w:val="0"/>
              </w:rPr>
            </w:pPr>
            <w:r w:rsidRPr="00A132BB">
              <w:rPr>
                <w:rFonts w:eastAsia="標楷體"/>
              </w:rPr>
              <w:t>第三十二</w:t>
            </w:r>
            <w:r w:rsidRPr="00A132BB">
              <w:rPr>
                <w:rFonts w:eastAsia="標楷體"/>
                <w:kern w:val="0"/>
              </w:rPr>
              <w:t>條</w:t>
            </w:r>
            <w:r w:rsidRPr="00A132BB">
              <w:rPr>
                <w:rFonts w:eastAsia="標楷體"/>
                <w:kern w:val="0"/>
              </w:rPr>
              <w:t xml:space="preserve">  </w:t>
            </w:r>
            <w:r w:rsidRPr="00A132BB">
              <w:rPr>
                <w:rFonts w:eastAsia="標楷體"/>
                <w:kern w:val="0"/>
              </w:rPr>
              <w:t>指定銀行辦理未涉及新臺幣匯率之外匯衍生性商品業務，應依下列規定辦理：</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一、外幣保證金交易業務：</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（一）不得以外幣貸款為之。</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（二）非經本行許可不得代客操作或以「聯名帳戶」方式辦理本款業務。相關代客操作管理規範由本行另訂之。</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（三）不得收受以非本人所有之定存或其他擔保品設定質權作為外幣保證金。</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二、辦理外幣間遠期外匯及換匯交易業務，展期時應依當時市場匯率重訂展期價格，不得依原價格展期。</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三、辦理外幣間換匯換利交易業務，交割時應於其他交易憑證上註明適當之「匯款分類及編號」填報「交易日報」。</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四、外匯信用違約交換（</w:t>
            </w:r>
            <w:r w:rsidRPr="00A132BB">
              <w:rPr>
                <w:rFonts w:eastAsia="標楷體"/>
                <w:kern w:val="0"/>
              </w:rPr>
              <w:t>Credit Default Swap</w:t>
            </w:r>
            <w:r w:rsidRPr="00A132BB">
              <w:rPr>
                <w:rFonts w:eastAsia="標楷體"/>
                <w:kern w:val="0"/>
              </w:rPr>
              <w:t>）及外匯信用違約選擇權（</w:t>
            </w:r>
            <w:r w:rsidRPr="00A132BB">
              <w:rPr>
                <w:rFonts w:eastAsia="標楷體"/>
                <w:kern w:val="0"/>
              </w:rPr>
              <w:t xml:space="preserve">Credit Default Option </w:t>
            </w:r>
            <w:r w:rsidRPr="00A132BB">
              <w:rPr>
                <w:rFonts w:eastAsia="標楷體"/>
                <w:kern w:val="0"/>
              </w:rPr>
              <w:t>）業務：</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（一）承作對象限於屬法人之專業客戶。</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（二）對象如為國內顧客者，除其主管機關規定得承作信用衍生性商品且為信用風險承擔者外，僅得承作顧客為信用風險買方之外匯信用衍生性商品。</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（三）國內顧客如為信用風險承擔者，合約信用實體應符合其主管機關</w:t>
            </w:r>
            <w:r w:rsidRPr="00A132BB">
              <w:rPr>
                <w:rFonts w:eastAsia="標楷體"/>
                <w:kern w:val="0"/>
              </w:rPr>
              <w:t xml:space="preserve">        </w:t>
            </w:r>
            <w:r w:rsidRPr="00A132BB">
              <w:rPr>
                <w:rFonts w:eastAsia="標楷體"/>
                <w:kern w:val="0"/>
              </w:rPr>
              <w:t>所訂規範，且不得為大陸地區之政府、公司及其直接或間接持有股權達百分之三十以上之公司。</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（四）指定銀行本身如為信用風險承擔者，且合約信用實體為利害關係人，其交易條件不得優於其他同類對象，並應依相關銀行法令規定辦理。</w:t>
            </w:r>
          </w:p>
          <w:p w:rsidR="006D0862" w:rsidRPr="00A132BB" w:rsidRDefault="006D0862" w:rsidP="00DB59A3">
            <w:pPr>
              <w:ind w:leftChars="300" w:left="1320" w:hangingChars="250" w:hanging="600"/>
              <w:jc w:val="both"/>
              <w:rPr>
                <w:rFonts w:eastAsia="標楷體"/>
                <w:kern w:val="0"/>
              </w:rPr>
            </w:pPr>
            <w:r w:rsidRPr="00A132BB">
              <w:rPr>
                <w:rFonts w:eastAsia="標楷體"/>
                <w:kern w:val="0"/>
              </w:rPr>
              <w:t>（五）本款業務組合為結構型商品辦理者，承作對象僅限於屬專業機構投資人及國外法人之專業客戶。</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五、辦理外匯衍生性商品組合式契約或結構型商品業務，應符合各單項業務及連結標的之相關限制及規定。</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六、原屬自行辦理之外匯衍生性商品業務，不得改以提供境外衍生性金融商品之資訊及諮詢服務業務方式辦理。</w:t>
            </w:r>
          </w:p>
          <w:p w:rsidR="006D0862" w:rsidRPr="00A132BB" w:rsidRDefault="006D0862" w:rsidP="00D67BFB">
            <w:pPr>
              <w:ind w:leftChars="100" w:left="240" w:firstLineChars="200" w:firstLine="480"/>
              <w:jc w:val="both"/>
              <w:rPr>
                <w:rFonts w:eastAsia="標楷體"/>
                <w:kern w:val="0"/>
              </w:rPr>
            </w:pPr>
            <w:r w:rsidRPr="00A132BB">
              <w:rPr>
                <w:rFonts w:eastAsia="標楷體"/>
                <w:kern w:val="0"/>
              </w:rPr>
              <w:t>指定銀行辦理未涉及新臺幣匯率之外匯衍生性商品業務，除本行另有規定者外，不得連結下列標的：</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一、資產證券化相關之證券或商品。</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二、未公開上市之大陸地區個股、股價指數或指數股票型基金。</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三、國內外私募之有價證券。</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四、國內證券投資信託事業於海外發行且未於證券市場掛牌交易之受益憑證。</w:t>
            </w:r>
          </w:p>
          <w:p w:rsidR="006D0862" w:rsidRPr="00A132BB" w:rsidRDefault="006D0862" w:rsidP="00D67BFB">
            <w:pPr>
              <w:ind w:leftChars="100" w:left="720" w:hangingChars="200" w:hanging="480"/>
              <w:jc w:val="both"/>
              <w:rPr>
                <w:rFonts w:eastAsia="標楷體"/>
                <w:kern w:val="0"/>
              </w:rPr>
            </w:pPr>
            <w:r w:rsidRPr="00A132BB">
              <w:rPr>
                <w:rFonts w:eastAsia="標楷體"/>
                <w:kern w:val="0"/>
              </w:rPr>
              <w:t>五、國內外機構編製之臺股指數及其相關金融商品。但由證券櫃檯買賣中心或證券交易所編製或合作編製者，不在此限。</w:t>
            </w:r>
          </w:p>
        </w:tc>
        <w:tc>
          <w:tcPr>
            <w:tcW w:w="1635" w:type="pct"/>
          </w:tcPr>
          <w:p w:rsidR="006D0862" w:rsidRPr="00A132BB" w:rsidRDefault="006D0862" w:rsidP="00D0238B">
            <w:pPr>
              <w:jc w:val="both"/>
              <w:rPr>
                <w:rFonts w:eastAsia="標楷體"/>
              </w:rPr>
            </w:pPr>
            <w:r w:rsidRPr="00A132BB">
              <w:rPr>
                <w:rFonts w:eastAsia="標楷體"/>
              </w:rPr>
              <w:t>指定銀行</w:t>
            </w:r>
            <w:r w:rsidRPr="00A132BB">
              <w:rPr>
                <w:rFonts w:eastAsia="標楷體"/>
                <w:kern w:val="0"/>
              </w:rPr>
              <w:t>辦理外幣間換匯交易業務，交割時</w:t>
            </w:r>
            <w:r w:rsidRPr="00A132BB">
              <w:rPr>
                <w:rFonts w:eastAsia="標楷體"/>
              </w:rPr>
              <w:t>原即</w:t>
            </w:r>
            <w:r w:rsidRPr="00A132BB">
              <w:rPr>
                <w:rFonts w:eastAsia="標楷體"/>
                <w:kern w:val="0"/>
              </w:rPr>
              <w:t>應於憑證上註明適當之「匯款分類及編號」填報「交易日報」</w:t>
            </w:r>
            <w:r w:rsidRPr="00A132BB">
              <w:rPr>
                <w:rFonts w:eastAsia="標楷體"/>
              </w:rPr>
              <w:t>，爰修正第一項第三款文字，以資明確。</w:t>
            </w:r>
          </w:p>
        </w:tc>
      </w:tr>
      <w:tr w:rsidR="006D0862" w:rsidRPr="00A132BB" w:rsidTr="00FD6D61">
        <w:tc>
          <w:tcPr>
            <w:tcW w:w="1682" w:type="pct"/>
          </w:tcPr>
          <w:p w:rsidR="006D0862" w:rsidRPr="00AE3479" w:rsidRDefault="006D0862" w:rsidP="006A20AA">
            <w:pPr>
              <w:ind w:left="240" w:hangingChars="100" w:hanging="240"/>
              <w:jc w:val="both"/>
              <w:rPr>
                <w:rFonts w:ascii="標楷體" w:eastAsia="標楷體" w:hAnsi="標楷體" w:cs="標楷體"/>
                <w:kern w:val="0"/>
              </w:rPr>
            </w:pPr>
            <w:r w:rsidRPr="00AE3479">
              <w:rPr>
                <w:rFonts w:ascii="標楷體" w:eastAsia="標楷體" w:hAnsi="標楷體" w:cs="標楷體" w:hint="eastAsia"/>
                <w:kern w:val="0"/>
              </w:rPr>
              <w:t>第四十條  指定銀行兼營信託業辦理</w:t>
            </w:r>
            <w:r w:rsidRPr="00351B93">
              <w:rPr>
                <w:rFonts w:ascii="標楷體" w:eastAsia="標楷體" w:hAnsi="標楷體" w:cs="標楷體" w:hint="eastAsia"/>
                <w:kern w:val="0"/>
                <w:u w:val="single"/>
              </w:rPr>
              <w:t>第</w:t>
            </w:r>
            <w:r w:rsidRPr="00351B93">
              <w:rPr>
                <w:rFonts w:ascii="標楷體" w:eastAsia="標楷體" w:hAnsi="標楷體" w:hint="eastAsia"/>
                <w:u w:val="single"/>
              </w:rPr>
              <w:t>十七條及第十七條之一</w:t>
            </w:r>
            <w:r w:rsidRPr="00AE3479">
              <w:rPr>
                <w:rFonts w:ascii="標楷體" w:eastAsia="標楷體" w:hAnsi="標楷體" w:cs="標楷體" w:hint="eastAsia"/>
                <w:kern w:val="0"/>
              </w:rPr>
              <w:t>業務，</w:t>
            </w:r>
            <w:r w:rsidRPr="0027701E">
              <w:rPr>
                <w:rFonts w:ascii="標楷體" w:eastAsia="標楷體" w:hAnsi="標楷體" w:cs="標楷體" w:hint="eastAsia"/>
                <w:kern w:val="0"/>
                <w:u w:val="single"/>
              </w:rPr>
              <w:t>除本行另有規定或經本行另予核准外，應遵循下列事項：</w:t>
            </w:r>
          </w:p>
          <w:p w:rsidR="006D0862" w:rsidRPr="00F267EC" w:rsidRDefault="006D0862" w:rsidP="006A20AA">
            <w:pPr>
              <w:ind w:leftChars="100" w:left="720" w:hangingChars="200" w:hanging="480"/>
              <w:jc w:val="both"/>
              <w:rPr>
                <w:rFonts w:ascii="標楷體" w:eastAsia="標楷體" w:hAnsi="標楷體" w:cs="標楷體"/>
                <w:kern w:val="0"/>
                <w:u w:val="single"/>
              </w:rPr>
            </w:pPr>
            <w:r w:rsidRPr="00F267EC">
              <w:rPr>
                <w:rFonts w:ascii="標楷體" w:eastAsia="標楷體" w:hAnsi="標楷體" w:cs="標楷體" w:hint="eastAsia"/>
                <w:kern w:val="0"/>
                <w:u w:val="single"/>
              </w:rPr>
              <w:t>一、信託財產交付、返還及其他相關款項收付，均應以外幣或外幣計價財產為之。</w:t>
            </w:r>
          </w:p>
          <w:p w:rsidR="006D0862" w:rsidRPr="00AE3479" w:rsidRDefault="006D0862" w:rsidP="006A20AA">
            <w:pPr>
              <w:ind w:leftChars="100" w:left="720" w:hangingChars="200" w:hanging="480"/>
              <w:jc w:val="both"/>
              <w:rPr>
                <w:rFonts w:ascii="標楷體" w:eastAsia="標楷體" w:hAnsi="標楷體" w:cs="標楷體"/>
                <w:kern w:val="0"/>
              </w:rPr>
            </w:pPr>
            <w:r w:rsidRPr="00F267EC">
              <w:rPr>
                <w:rFonts w:ascii="標楷體" w:eastAsia="標楷體" w:hAnsi="標楷體" w:cs="標楷體" w:hint="eastAsia"/>
                <w:kern w:val="0"/>
                <w:u w:val="single"/>
              </w:rPr>
              <w:t>二、受託人相關款項收付，應透過其於指定銀行開立之外幣信託財產專戶為之。</w:t>
            </w:r>
          </w:p>
          <w:p w:rsidR="006D0862" w:rsidRDefault="006D0862" w:rsidP="006A20AA">
            <w:pPr>
              <w:ind w:leftChars="100" w:left="720" w:hangingChars="200" w:hanging="480"/>
              <w:jc w:val="both"/>
              <w:rPr>
                <w:rFonts w:ascii="標楷體" w:eastAsia="標楷體" w:hAnsi="標楷體" w:cs="標楷體"/>
                <w:kern w:val="0"/>
              </w:rPr>
            </w:pPr>
            <w:r w:rsidRPr="00F267EC">
              <w:rPr>
                <w:rFonts w:ascii="標楷體" w:eastAsia="標楷體" w:hAnsi="標楷體" w:cs="標楷體" w:hint="eastAsia"/>
                <w:kern w:val="0"/>
                <w:u w:val="single"/>
              </w:rPr>
              <w:t>三、</w:t>
            </w:r>
            <w:r w:rsidRPr="00AE3479">
              <w:rPr>
                <w:rFonts w:ascii="標楷體" w:eastAsia="標楷體" w:hAnsi="標楷體" w:cs="標楷體" w:hint="eastAsia"/>
                <w:kern w:val="0"/>
              </w:rPr>
              <w:t>信託財產之運用，應</w:t>
            </w:r>
            <w:r w:rsidRPr="00CB1ABB">
              <w:rPr>
                <w:rFonts w:ascii="標楷體" w:eastAsia="標楷體" w:hAnsi="標楷體" w:cs="標楷體" w:hint="eastAsia"/>
                <w:kern w:val="0"/>
                <w:u w:val="single"/>
              </w:rPr>
              <w:t>符合主管機關規定並</w:t>
            </w:r>
            <w:r w:rsidRPr="00AE3479">
              <w:rPr>
                <w:rFonts w:ascii="標楷體" w:eastAsia="標楷體" w:hAnsi="標楷體" w:cs="標楷體" w:hint="eastAsia"/>
                <w:kern w:val="0"/>
              </w:rPr>
              <w:t>以外幣計價商品為限，且不得涉及或連結新臺幣利率或匯率指標。</w:t>
            </w:r>
          </w:p>
          <w:p w:rsidR="006D0862" w:rsidRPr="00267EEF" w:rsidRDefault="006D0862" w:rsidP="006A20AA">
            <w:pPr>
              <w:ind w:leftChars="100" w:left="720" w:hangingChars="200" w:hanging="480"/>
              <w:jc w:val="both"/>
              <w:rPr>
                <w:rFonts w:ascii="標楷體" w:eastAsia="標楷體" w:hAnsi="標楷體" w:cs="標楷體"/>
                <w:kern w:val="0"/>
              </w:rPr>
            </w:pPr>
            <w:r w:rsidRPr="004F58F0">
              <w:rPr>
                <w:rFonts w:ascii="標楷體" w:eastAsia="標楷體" w:hAnsi="標楷體" w:cs="標楷體" w:hint="eastAsia"/>
                <w:kern w:val="0"/>
                <w:u w:val="single"/>
              </w:rPr>
              <w:t>四、應依本行規定格式報送報表。</w:t>
            </w:r>
          </w:p>
        </w:tc>
        <w:tc>
          <w:tcPr>
            <w:tcW w:w="1683" w:type="pct"/>
          </w:tcPr>
          <w:p w:rsidR="006D0862" w:rsidRPr="00A9500B" w:rsidRDefault="006D0862" w:rsidP="00151605">
            <w:pPr>
              <w:ind w:left="240" w:hangingChars="100" w:hanging="240"/>
              <w:jc w:val="both"/>
              <w:rPr>
                <w:rFonts w:ascii="標楷體" w:eastAsia="標楷體" w:hAnsi="標楷體" w:cs="標楷體"/>
                <w:kern w:val="0"/>
              </w:rPr>
            </w:pPr>
            <w:r w:rsidRPr="00A9500B">
              <w:rPr>
                <w:rFonts w:ascii="標楷體" w:eastAsia="標楷體" w:hAnsi="標楷體" w:cs="標楷體" w:hint="eastAsia"/>
                <w:kern w:val="0"/>
              </w:rPr>
              <w:t>第四十條  指定銀行兼營信託業辦理外幣計價之信託資金集合管理運用帳戶業務</w:t>
            </w:r>
            <w:r w:rsidRPr="00B05C6D">
              <w:rPr>
                <w:rFonts w:ascii="標楷體" w:eastAsia="標楷體" w:hAnsi="標楷體" w:cs="標楷體" w:hint="eastAsia"/>
                <w:kern w:val="0"/>
              </w:rPr>
              <w:t>，</w:t>
            </w:r>
            <w:r w:rsidRPr="00F267EC">
              <w:rPr>
                <w:rFonts w:ascii="標楷體" w:eastAsia="標楷體" w:hAnsi="標楷體" w:cs="標楷體" w:hint="eastAsia"/>
                <w:kern w:val="0"/>
                <w:u w:val="single"/>
              </w:rPr>
              <w:t>對於外幣計價信託資金集合管理運用帳戶</w:t>
            </w:r>
            <w:r w:rsidRPr="00A9500B">
              <w:rPr>
                <w:rFonts w:ascii="標楷體" w:eastAsia="標楷體" w:hAnsi="標楷體" w:cs="標楷體" w:hint="eastAsia"/>
                <w:kern w:val="0"/>
              </w:rPr>
              <w:t>信託財產之運用，應以外幣計價商品為限，且不得涉及</w:t>
            </w:r>
            <w:r w:rsidRPr="003E1D34">
              <w:rPr>
                <w:rFonts w:ascii="標楷體" w:eastAsia="標楷體" w:hAnsi="標楷體" w:cs="標楷體" w:hint="eastAsia"/>
                <w:kern w:val="0"/>
              </w:rPr>
              <w:t>或</w:t>
            </w:r>
            <w:r w:rsidRPr="00A9500B">
              <w:rPr>
                <w:rFonts w:ascii="標楷體" w:eastAsia="標楷體" w:hAnsi="標楷體" w:cs="標楷體" w:hint="eastAsia"/>
                <w:kern w:val="0"/>
              </w:rPr>
              <w:t>連結新臺幣利率或匯率指標</w:t>
            </w:r>
            <w:r w:rsidRPr="00831678">
              <w:rPr>
                <w:rFonts w:ascii="標楷體" w:eastAsia="標楷體" w:hAnsi="標楷體" w:cs="標楷體" w:hint="eastAsia"/>
                <w:kern w:val="0"/>
                <w:u w:val="single"/>
              </w:rPr>
              <w:t>；其與顧客間之款項收付應以外幣為之</w:t>
            </w:r>
            <w:r w:rsidRPr="00A9500B">
              <w:rPr>
                <w:rFonts w:ascii="標楷體" w:eastAsia="標楷體" w:hAnsi="標楷體" w:cs="標楷體" w:hint="eastAsia"/>
                <w:kern w:val="0"/>
              </w:rPr>
              <w:t>。</w:t>
            </w:r>
          </w:p>
        </w:tc>
        <w:tc>
          <w:tcPr>
            <w:tcW w:w="1635" w:type="pct"/>
          </w:tcPr>
          <w:p w:rsidR="006D0862" w:rsidRPr="00A9500B" w:rsidRDefault="006D0862" w:rsidP="00151605">
            <w:pPr>
              <w:jc w:val="both"/>
              <w:rPr>
                <w:rFonts w:ascii="標楷體" w:eastAsia="標楷體" w:hAnsi="標楷體"/>
              </w:rPr>
            </w:pPr>
            <w:r>
              <w:rPr>
                <w:rFonts w:ascii="標楷體" w:eastAsia="標楷體" w:hAnsi="標楷體" w:hint="eastAsia"/>
              </w:rPr>
              <w:t>配合第十七條及第十七條之一</w:t>
            </w:r>
            <w:r w:rsidRPr="00A9500B">
              <w:rPr>
                <w:rFonts w:ascii="標楷體" w:eastAsia="標楷體" w:hAnsi="標楷體" w:hint="eastAsia"/>
              </w:rPr>
              <w:t>增訂指定銀行兼營信託業辦理募集發行外幣計價之共同信託基金業務</w:t>
            </w:r>
            <w:r>
              <w:rPr>
                <w:rFonts w:ascii="標楷體" w:eastAsia="標楷體" w:hAnsi="標楷體" w:hint="eastAsia"/>
              </w:rPr>
              <w:t>及其他外幣信託業務</w:t>
            </w:r>
            <w:r w:rsidRPr="00A9500B">
              <w:rPr>
                <w:rFonts w:ascii="標楷體" w:eastAsia="標楷體" w:hAnsi="標楷體" w:hint="eastAsia"/>
              </w:rPr>
              <w:t>之申請許可事宜，</w:t>
            </w:r>
            <w:r>
              <w:rPr>
                <w:rFonts w:ascii="標楷體" w:eastAsia="標楷體" w:hAnsi="標楷體" w:hint="eastAsia"/>
              </w:rPr>
              <w:t>明定經營各</w:t>
            </w:r>
            <w:r w:rsidRPr="00F35AE3">
              <w:rPr>
                <w:rFonts w:ascii="標楷體" w:eastAsia="標楷體" w:hAnsi="標楷體" w:hint="eastAsia"/>
              </w:rPr>
              <w:t>項</w:t>
            </w:r>
            <w:r>
              <w:rPr>
                <w:rFonts w:ascii="標楷體" w:eastAsia="標楷體" w:hAnsi="標楷體" w:hint="eastAsia"/>
              </w:rPr>
              <w:t>外幣信託</w:t>
            </w:r>
            <w:r w:rsidRPr="00F35AE3">
              <w:rPr>
                <w:rFonts w:ascii="標楷體" w:eastAsia="標楷體" w:hAnsi="標楷體" w:hint="eastAsia"/>
              </w:rPr>
              <w:t>業務應遵循之事項。</w:t>
            </w:r>
          </w:p>
        </w:tc>
      </w:tr>
      <w:tr w:rsidR="006D0862" w:rsidRPr="00A132BB" w:rsidTr="00FD6D61">
        <w:tc>
          <w:tcPr>
            <w:tcW w:w="1682" w:type="pct"/>
          </w:tcPr>
          <w:p w:rsidR="006D0862" w:rsidRPr="000E1638" w:rsidRDefault="006D0862" w:rsidP="00A81A15">
            <w:pPr>
              <w:ind w:left="240" w:hangingChars="100" w:hanging="240"/>
              <w:jc w:val="both"/>
              <w:rPr>
                <w:rFonts w:eastAsia="標楷體"/>
              </w:rPr>
            </w:pPr>
            <w:r w:rsidRPr="000E1638">
              <w:rPr>
                <w:rFonts w:eastAsia="標楷體"/>
              </w:rPr>
              <w:t>第四十一條</w:t>
            </w:r>
            <w:r w:rsidRPr="000E1638">
              <w:rPr>
                <w:rFonts w:eastAsia="標楷體"/>
              </w:rPr>
              <w:t xml:space="preserve">  </w:t>
            </w:r>
            <w:r w:rsidRPr="000E1638">
              <w:rPr>
                <w:rFonts w:eastAsia="標楷體"/>
              </w:rPr>
              <w:t>指定銀行發行外幣金融債券，其所募資金應以外幣保留。如需兌換為新臺幣使用，應以換匯</w:t>
            </w:r>
            <w:r w:rsidRPr="000E1638">
              <w:rPr>
                <w:rFonts w:eastAsia="標楷體"/>
              </w:rPr>
              <w:t>(SWAP)</w:t>
            </w:r>
            <w:r w:rsidRPr="000E1638">
              <w:rPr>
                <w:rFonts w:eastAsia="標楷體"/>
              </w:rPr>
              <w:t>或換匯換利</w:t>
            </w:r>
            <w:r w:rsidRPr="000E1638">
              <w:rPr>
                <w:rFonts w:eastAsia="標楷體"/>
              </w:rPr>
              <w:t>(CCS)</w:t>
            </w:r>
            <w:r w:rsidRPr="000E1638">
              <w:rPr>
                <w:rFonts w:eastAsia="標楷體"/>
              </w:rPr>
              <w:t>方式辦理；並應依本行規定格式報送報表。</w:t>
            </w:r>
          </w:p>
          <w:p w:rsidR="006D0862" w:rsidRPr="000E1638" w:rsidRDefault="006D0862" w:rsidP="00A81A15">
            <w:pPr>
              <w:ind w:leftChars="100" w:left="240" w:firstLineChars="200" w:firstLine="480"/>
              <w:jc w:val="both"/>
              <w:rPr>
                <w:rFonts w:eastAsia="標楷體"/>
                <w:u w:val="single"/>
              </w:rPr>
            </w:pPr>
            <w:r w:rsidRPr="000E1638">
              <w:rPr>
                <w:rFonts w:eastAsia="標楷體"/>
              </w:rPr>
              <w:t>除本行另有規定者外，</w:t>
            </w:r>
            <w:r w:rsidRPr="000E1638">
              <w:rPr>
                <w:rFonts w:eastAsia="標楷體" w:hint="eastAsia"/>
                <w:u w:val="single"/>
              </w:rPr>
              <w:t>指定銀行於</w:t>
            </w:r>
            <w:r w:rsidRPr="000E1638">
              <w:rPr>
                <w:rFonts w:eastAsia="標楷體"/>
                <w:u w:val="single"/>
              </w:rPr>
              <w:t>境內發行</w:t>
            </w:r>
            <w:r w:rsidRPr="000E1638">
              <w:rPr>
                <w:rFonts w:eastAsia="標楷體"/>
              </w:rPr>
              <w:t>外幣金融債券之利率條款僅得為正浮動或固定利率，不得連結衍生性商品或為結構型債券。</w:t>
            </w:r>
          </w:p>
          <w:p w:rsidR="006D0862" w:rsidRPr="000E1638" w:rsidRDefault="006D0862" w:rsidP="00A81A15">
            <w:pPr>
              <w:ind w:leftChars="100" w:left="240" w:firstLineChars="200" w:firstLine="480"/>
              <w:jc w:val="both"/>
              <w:rPr>
                <w:rFonts w:eastAsia="標楷體"/>
                <w:u w:val="single"/>
              </w:rPr>
            </w:pPr>
            <w:r w:rsidRPr="000E1638">
              <w:rPr>
                <w:rFonts w:eastAsia="標楷體"/>
                <w:u w:val="single"/>
              </w:rPr>
              <w:t>指定銀行於境外發行一般外幣金融債券、次順位外幣金融債券及其他未涉及股權之外幣金融債券，應依下列規定辦理：</w:t>
            </w:r>
          </w:p>
          <w:p w:rsidR="006D0862" w:rsidRPr="000E1638" w:rsidRDefault="006D0862" w:rsidP="00A81A15">
            <w:pPr>
              <w:ind w:leftChars="100" w:left="720" w:hangingChars="200" w:hanging="480"/>
              <w:jc w:val="both"/>
              <w:rPr>
                <w:rFonts w:eastAsia="標楷體"/>
                <w:u w:val="single"/>
              </w:rPr>
            </w:pPr>
            <w:r w:rsidRPr="000E1638">
              <w:rPr>
                <w:rFonts w:eastAsia="標楷體"/>
                <w:u w:val="single"/>
              </w:rPr>
              <w:t>一、發行條件依發行地相關法令辦理。</w:t>
            </w:r>
          </w:p>
          <w:p w:rsidR="006D0862" w:rsidRPr="000E1638" w:rsidRDefault="006D0862" w:rsidP="00A81A15">
            <w:pPr>
              <w:ind w:leftChars="100" w:left="720" w:hangingChars="200" w:hanging="480"/>
              <w:jc w:val="both"/>
              <w:rPr>
                <w:rFonts w:eastAsia="標楷體"/>
                <w:u w:val="single"/>
              </w:rPr>
            </w:pPr>
            <w:r w:rsidRPr="000E1638">
              <w:rPr>
                <w:rFonts w:eastAsia="標楷體"/>
                <w:u w:val="single"/>
              </w:rPr>
              <w:t>二、發行還款期限超過一年之外幣金融債券，應依民營事業中長期外債申報要點規定辦理外債申報。</w:t>
            </w:r>
          </w:p>
          <w:p w:rsidR="006D0862" w:rsidRPr="000E1638" w:rsidRDefault="006D0862" w:rsidP="0082469C">
            <w:pPr>
              <w:ind w:leftChars="100" w:left="720" w:hangingChars="200" w:hanging="480"/>
              <w:jc w:val="both"/>
              <w:rPr>
                <w:rFonts w:eastAsia="標楷體"/>
                <w:u w:val="single"/>
              </w:rPr>
            </w:pPr>
            <w:r w:rsidRPr="000E1638">
              <w:rPr>
                <w:rFonts w:eastAsia="標楷體"/>
                <w:u w:val="single"/>
              </w:rPr>
              <w:t>三、未來還本付息若涉及新臺幣結匯事宜，應依</w:t>
            </w:r>
            <w:r w:rsidRPr="000E1638">
              <w:rPr>
                <w:rFonts w:eastAsia="標楷體"/>
                <w:kern w:val="0"/>
                <w:u w:val="single"/>
              </w:rPr>
              <w:t>申報辦法及</w:t>
            </w:r>
            <w:r w:rsidRPr="000E1638">
              <w:rPr>
                <w:rFonts w:eastAsia="標楷體" w:hint="eastAsia"/>
                <w:kern w:val="0"/>
                <w:u w:val="single"/>
              </w:rPr>
              <w:t>其相關</w:t>
            </w:r>
            <w:r w:rsidRPr="000E1638">
              <w:rPr>
                <w:rFonts w:eastAsia="標楷體"/>
                <w:u w:val="single"/>
              </w:rPr>
              <w:t>規定辦理。</w:t>
            </w:r>
          </w:p>
          <w:p w:rsidR="006D0862" w:rsidRPr="000E1638" w:rsidRDefault="006D0862" w:rsidP="002E0907">
            <w:pPr>
              <w:ind w:leftChars="100" w:left="240" w:firstLineChars="200" w:firstLine="480"/>
              <w:jc w:val="both"/>
              <w:rPr>
                <w:rFonts w:eastAsia="標楷體"/>
                <w:u w:val="single"/>
              </w:rPr>
            </w:pPr>
            <w:r w:rsidRPr="004F58F0">
              <w:rPr>
                <w:rFonts w:eastAsia="標楷體" w:hint="eastAsia"/>
                <w:u w:val="single"/>
              </w:rPr>
              <w:t>指定銀行於</w:t>
            </w:r>
            <w:r w:rsidRPr="004F58F0">
              <w:rPr>
                <w:rFonts w:eastAsia="標楷體"/>
                <w:u w:val="single"/>
              </w:rPr>
              <w:t>境外發行外幣轉換金融債券、</w:t>
            </w:r>
            <w:r w:rsidRPr="004F58F0">
              <w:rPr>
                <w:rFonts w:eastAsia="標楷體" w:hint="eastAsia"/>
                <w:u w:val="single"/>
              </w:rPr>
              <w:t>外幣</w:t>
            </w:r>
            <w:r w:rsidRPr="004F58F0">
              <w:rPr>
                <w:rFonts w:eastAsia="標楷體"/>
                <w:u w:val="single"/>
              </w:rPr>
              <w:t>交換金融債券及其他涉及股權之外幣金融債券</w:t>
            </w:r>
            <w:r w:rsidRPr="004F58F0">
              <w:rPr>
                <w:rFonts w:eastAsia="標楷體" w:hint="eastAsia"/>
                <w:u w:val="single"/>
              </w:rPr>
              <w:t>，應依銀行發行金融債券辦法、發行人募集與發行海外有價證券處理準則及本行其他規定辦理，不適用</w:t>
            </w:r>
            <w:r w:rsidR="002E0907" w:rsidRPr="002E0907">
              <w:rPr>
                <w:rFonts w:eastAsia="標楷體" w:hint="eastAsia"/>
                <w:u w:val="single"/>
              </w:rPr>
              <w:t>前三項</w:t>
            </w:r>
            <w:r w:rsidRPr="004F58F0">
              <w:rPr>
                <w:rFonts w:eastAsia="標楷體" w:hint="eastAsia"/>
                <w:u w:val="single"/>
              </w:rPr>
              <w:t>規定。</w:t>
            </w:r>
          </w:p>
        </w:tc>
        <w:tc>
          <w:tcPr>
            <w:tcW w:w="1683" w:type="pct"/>
          </w:tcPr>
          <w:p w:rsidR="006D0862" w:rsidRPr="000E1638" w:rsidRDefault="006D0862" w:rsidP="00212817">
            <w:pPr>
              <w:ind w:left="240" w:hangingChars="100" w:hanging="240"/>
              <w:jc w:val="both"/>
              <w:rPr>
                <w:rFonts w:eastAsia="標楷體"/>
              </w:rPr>
            </w:pPr>
            <w:r w:rsidRPr="000E1638">
              <w:rPr>
                <w:rFonts w:eastAsia="標楷體"/>
              </w:rPr>
              <w:t>第四十一條</w:t>
            </w:r>
            <w:r w:rsidRPr="000E1638">
              <w:rPr>
                <w:rFonts w:eastAsia="標楷體"/>
              </w:rPr>
              <w:t xml:space="preserve">  </w:t>
            </w:r>
            <w:r w:rsidRPr="000E1638">
              <w:rPr>
                <w:rFonts w:eastAsia="標楷體"/>
              </w:rPr>
              <w:t>指定銀行</w:t>
            </w:r>
            <w:r w:rsidRPr="000E1638">
              <w:rPr>
                <w:rFonts w:eastAsia="標楷體"/>
                <w:u w:val="single"/>
              </w:rPr>
              <w:t>於境內</w:t>
            </w:r>
            <w:r w:rsidRPr="000E1638">
              <w:rPr>
                <w:rFonts w:eastAsia="標楷體"/>
              </w:rPr>
              <w:t>發行外幣金融債券，其所募資金應以外幣保留。如需兌換為新臺幣使用，應以換匯</w:t>
            </w:r>
            <w:r w:rsidRPr="000E1638">
              <w:rPr>
                <w:rFonts w:eastAsia="標楷體"/>
              </w:rPr>
              <w:t>(SWAP)</w:t>
            </w:r>
            <w:r w:rsidRPr="000E1638">
              <w:rPr>
                <w:rFonts w:eastAsia="標楷體"/>
              </w:rPr>
              <w:t>或換匯換利</w:t>
            </w:r>
            <w:r w:rsidRPr="000E1638">
              <w:rPr>
                <w:rFonts w:eastAsia="標楷體"/>
              </w:rPr>
              <w:t>(CCS)</w:t>
            </w:r>
            <w:r w:rsidRPr="000E1638">
              <w:rPr>
                <w:rFonts w:eastAsia="標楷體"/>
              </w:rPr>
              <w:t>方式辦理；並應依本行規定格式報送報表。</w:t>
            </w:r>
          </w:p>
          <w:p w:rsidR="006D0862" w:rsidRPr="000E1638" w:rsidRDefault="006D0862" w:rsidP="00212817">
            <w:pPr>
              <w:ind w:leftChars="100" w:left="240" w:firstLineChars="200" w:firstLine="480"/>
              <w:jc w:val="both"/>
              <w:rPr>
                <w:rFonts w:eastAsia="標楷體"/>
              </w:rPr>
            </w:pPr>
            <w:r w:rsidRPr="000E1638">
              <w:rPr>
                <w:rFonts w:eastAsia="標楷體"/>
              </w:rPr>
              <w:t>除本行另有規定者外，外幣金融債券之利率條款僅得為正浮動或固定利率，不得連結衍生性商品或為結構型債券。</w:t>
            </w:r>
          </w:p>
        </w:tc>
        <w:tc>
          <w:tcPr>
            <w:tcW w:w="1635" w:type="pct"/>
          </w:tcPr>
          <w:p w:rsidR="006D0862" w:rsidRPr="000E1638" w:rsidRDefault="006D0862" w:rsidP="00D87861">
            <w:pPr>
              <w:ind w:left="480" w:hangingChars="200" w:hanging="480"/>
              <w:jc w:val="both"/>
              <w:rPr>
                <w:rFonts w:eastAsia="標楷體"/>
              </w:rPr>
            </w:pPr>
            <w:r w:rsidRPr="000E1638">
              <w:rPr>
                <w:rFonts w:eastAsia="標楷體"/>
              </w:rPr>
              <w:t>一、配合</w:t>
            </w:r>
            <w:r w:rsidR="00522D17">
              <w:rPr>
                <w:rFonts w:eastAsia="標楷體" w:hint="eastAsia"/>
              </w:rPr>
              <w:t>指定</w:t>
            </w:r>
            <w:r w:rsidRPr="000E1638">
              <w:rPr>
                <w:rFonts w:eastAsia="標楷體"/>
              </w:rPr>
              <w:t>銀行</w:t>
            </w:r>
            <w:r w:rsidR="00522D17">
              <w:rPr>
                <w:rFonts w:eastAsia="標楷體" w:hint="eastAsia"/>
              </w:rPr>
              <w:t>得</w:t>
            </w:r>
            <w:r w:rsidRPr="000E1638">
              <w:rPr>
                <w:rFonts w:eastAsia="標楷體"/>
              </w:rPr>
              <w:t>於境外發行一般外幣金融債券、次順位外幣金融債券及其他未涉及股權之外幣金融債券業務，明定其應遵循事項，爰增訂第三項。</w:t>
            </w:r>
          </w:p>
          <w:p w:rsidR="006D0862" w:rsidRPr="000E1638" w:rsidRDefault="006D0862" w:rsidP="00851ED0">
            <w:pPr>
              <w:ind w:left="480" w:hangingChars="200" w:hanging="480"/>
              <w:jc w:val="both"/>
              <w:rPr>
                <w:rFonts w:eastAsia="標楷體"/>
              </w:rPr>
            </w:pPr>
            <w:r w:rsidRPr="000E1638">
              <w:rPr>
                <w:rFonts w:eastAsia="標楷體"/>
              </w:rPr>
              <w:t>二、為提升指定銀行於境外發行外幣金融債券之競爭力，對其發行條件不另予限制，而由銀行依發行地之規定辦理；惟該金融債券若擬為境內證券商受託買賣或櫃檯買賣之交易標的時，應依證券商受託買賣外國有價證券管理規則、證券商營業處所買賣有價證券管理辦法及相關規定辦理。</w:t>
            </w:r>
          </w:p>
          <w:p w:rsidR="006D0862" w:rsidRPr="000E1638" w:rsidRDefault="006D0862" w:rsidP="002E0907">
            <w:pPr>
              <w:ind w:left="480" w:hangingChars="200" w:hanging="480"/>
              <w:jc w:val="both"/>
              <w:rPr>
                <w:rFonts w:eastAsia="標楷體"/>
              </w:rPr>
            </w:pPr>
            <w:r w:rsidRPr="000E1638">
              <w:rPr>
                <w:rFonts w:eastAsia="標楷體" w:hint="eastAsia"/>
              </w:rPr>
              <w:t>三、</w:t>
            </w:r>
            <w:r w:rsidRPr="004F58F0">
              <w:rPr>
                <w:rFonts w:eastAsia="標楷體"/>
              </w:rPr>
              <w:t>指定銀行於境外發行外幣</w:t>
            </w:r>
            <w:r w:rsidRPr="004F58F0">
              <w:rPr>
                <w:rFonts w:eastAsia="標楷體" w:hint="eastAsia"/>
              </w:rPr>
              <w:t>計價之</w:t>
            </w:r>
            <w:r w:rsidRPr="004F58F0">
              <w:rPr>
                <w:rFonts w:eastAsia="標楷體"/>
              </w:rPr>
              <w:t>轉換金融債券、交換金融債券及其他涉及股權之外幣金融債券，</w:t>
            </w:r>
            <w:r w:rsidRPr="004F58F0">
              <w:rPr>
                <w:rFonts w:eastAsia="標楷體" w:hint="eastAsia"/>
              </w:rPr>
              <w:t>應依銀行發行金融債券辦法、</w:t>
            </w:r>
            <w:r w:rsidRPr="004F58F0">
              <w:rPr>
                <w:rFonts w:eastAsia="標楷體"/>
              </w:rPr>
              <w:t>發行人募集與發行海外有價證券處理準則</w:t>
            </w:r>
            <w:r w:rsidRPr="004F58F0">
              <w:rPr>
                <w:rFonts w:eastAsia="標楷體" w:hint="eastAsia"/>
              </w:rPr>
              <w:t>及本行其他規定辦理</w:t>
            </w:r>
            <w:r w:rsidRPr="004F58F0">
              <w:rPr>
                <w:rFonts w:eastAsia="標楷體"/>
              </w:rPr>
              <w:t>，爰</w:t>
            </w:r>
            <w:r w:rsidRPr="004F58F0">
              <w:rPr>
                <w:rFonts w:eastAsia="標楷體" w:hint="eastAsia"/>
              </w:rPr>
              <w:t>增訂第四項，排除適用</w:t>
            </w:r>
            <w:r w:rsidR="002E0907" w:rsidRPr="002E0907">
              <w:rPr>
                <w:rFonts w:eastAsia="標楷體" w:hint="eastAsia"/>
              </w:rPr>
              <w:t>前三項</w:t>
            </w:r>
            <w:r w:rsidRPr="004F58F0">
              <w:rPr>
                <w:rFonts w:eastAsia="標楷體" w:hint="eastAsia"/>
              </w:rPr>
              <w:t>規定</w:t>
            </w:r>
            <w:r w:rsidRPr="004F58F0">
              <w:rPr>
                <w:rFonts w:eastAsia="標楷體"/>
              </w:rPr>
              <w:t>。</w:t>
            </w:r>
          </w:p>
        </w:tc>
      </w:tr>
      <w:tr w:rsidR="006D0862" w:rsidRPr="00A132BB" w:rsidTr="00FD6D61">
        <w:tc>
          <w:tcPr>
            <w:tcW w:w="1682" w:type="pct"/>
          </w:tcPr>
          <w:p w:rsidR="006D0862" w:rsidRPr="00A132BB" w:rsidRDefault="006D0862" w:rsidP="00212817">
            <w:pPr>
              <w:ind w:left="240" w:hangingChars="100" w:hanging="240"/>
              <w:jc w:val="both"/>
              <w:rPr>
                <w:rFonts w:eastAsia="標楷體"/>
              </w:rPr>
            </w:pPr>
            <w:r w:rsidRPr="00A132BB">
              <w:rPr>
                <w:rFonts w:eastAsia="標楷體"/>
              </w:rPr>
              <w:t>第四十四條</w:t>
            </w:r>
            <w:r w:rsidRPr="00A132BB">
              <w:rPr>
                <w:rFonts w:eastAsia="標楷體"/>
              </w:rPr>
              <w:t xml:space="preserve">  </w:t>
            </w:r>
            <w:r w:rsidRPr="00A132BB">
              <w:rPr>
                <w:rFonts w:eastAsia="標楷體"/>
              </w:rPr>
              <w:t>指定銀行應自行訂定新臺幣與外幣間交易總部位限額，並檢附董事會同意文件（外國銀行則為總行</w:t>
            </w:r>
            <w:r w:rsidRPr="00A132BB">
              <w:rPr>
                <w:rFonts w:eastAsia="標楷體"/>
                <w:u w:val="single"/>
              </w:rPr>
              <w:t>或區域總部</w:t>
            </w:r>
            <w:r w:rsidRPr="00A132BB">
              <w:rPr>
                <w:rFonts w:eastAsia="標楷體"/>
              </w:rPr>
              <w:t>核定之相關文件），報本行外匯局同意備查後實施。</w:t>
            </w:r>
          </w:p>
          <w:p w:rsidR="006D0862" w:rsidRPr="00A132BB" w:rsidRDefault="006D0862" w:rsidP="00212817">
            <w:pPr>
              <w:ind w:leftChars="100" w:left="240" w:firstLineChars="200" w:firstLine="480"/>
              <w:jc w:val="both"/>
              <w:rPr>
                <w:rFonts w:eastAsia="標楷體"/>
              </w:rPr>
            </w:pPr>
            <w:r w:rsidRPr="00A132BB">
              <w:rPr>
                <w:rFonts w:eastAsia="標楷體"/>
              </w:rPr>
              <w:t xml:space="preserve"> </w:t>
            </w:r>
            <w:r w:rsidRPr="00A132BB">
              <w:rPr>
                <w:rFonts w:eastAsia="標楷體"/>
              </w:rPr>
              <w:t>前項總部位限額中，無本金交割新臺幣遠期外匯及新臺幣匯率選擇權二者合計之部位限額，不得逾總部位限額五分之一。</w:t>
            </w:r>
          </w:p>
        </w:tc>
        <w:tc>
          <w:tcPr>
            <w:tcW w:w="1683" w:type="pct"/>
          </w:tcPr>
          <w:p w:rsidR="006D0862" w:rsidRPr="00A132BB" w:rsidRDefault="006D0862" w:rsidP="00212817">
            <w:pPr>
              <w:ind w:left="240" w:hangingChars="100" w:hanging="240"/>
              <w:jc w:val="both"/>
              <w:rPr>
                <w:rFonts w:eastAsia="標楷體"/>
              </w:rPr>
            </w:pPr>
            <w:r w:rsidRPr="00A132BB">
              <w:rPr>
                <w:rFonts w:eastAsia="標楷體"/>
              </w:rPr>
              <w:t>第四十四條</w:t>
            </w:r>
            <w:r w:rsidRPr="00A132BB">
              <w:rPr>
                <w:rFonts w:eastAsia="標楷體"/>
              </w:rPr>
              <w:t xml:space="preserve">  </w:t>
            </w:r>
            <w:r w:rsidRPr="00A132BB">
              <w:rPr>
                <w:rFonts w:eastAsia="標楷體"/>
              </w:rPr>
              <w:t>指定銀行應自行訂定新臺幣與外幣間交易總部位限額，並檢附董事會同意文件（外國銀行則為總行核定之相關文件），報本行外匯局同意備查後實施。</w:t>
            </w:r>
          </w:p>
          <w:p w:rsidR="006D0862" w:rsidRPr="00A132BB" w:rsidRDefault="006D0862" w:rsidP="00212817">
            <w:pPr>
              <w:ind w:leftChars="100" w:left="240" w:firstLineChars="200" w:firstLine="480"/>
              <w:jc w:val="both"/>
              <w:rPr>
                <w:rFonts w:eastAsia="標楷體"/>
              </w:rPr>
            </w:pPr>
            <w:r w:rsidRPr="00A132BB">
              <w:rPr>
                <w:rFonts w:eastAsia="標楷體"/>
              </w:rPr>
              <w:t>前項總部位限額中，無本金交割新臺幣遠期外匯及新臺幣匯率選擇權二者合計之部位限額，不得逾總部位限額五分之一。</w:t>
            </w:r>
          </w:p>
        </w:tc>
        <w:tc>
          <w:tcPr>
            <w:tcW w:w="1635" w:type="pct"/>
          </w:tcPr>
          <w:p w:rsidR="006D0862" w:rsidRPr="00A132BB" w:rsidRDefault="006D0862" w:rsidP="008E2D4A">
            <w:pPr>
              <w:jc w:val="both"/>
              <w:rPr>
                <w:rFonts w:eastAsia="標楷體"/>
              </w:rPr>
            </w:pPr>
            <w:r w:rsidRPr="00A132BB">
              <w:rPr>
                <w:rFonts w:eastAsia="標楷體"/>
              </w:rPr>
              <w:t>鑒於部分外國銀行對其海外分行之管理，</w:t>
            </w:r>
            <w:r>
              <w:rPr>
                <w:rFonts w:eastAsia="標楷體" w:hint="eastAsia"/>
              </w:rPr>
              <w:t>多</w:t>
            </w:r>
            <w:r w:rsidRPr="00A132BB">
              <w:rPr>
                <w:rFonts w:eastAsia="標楷體"/>
              </w:rPr>
              <w:t>由各區域總部負責，為便利外國銀行在臺分行申請程序，爰放寬同意文件得由區域總部出具。</w:t>
            </w:r>
          </w:p>
        </w:tc>
      </w:tr>
      <w:tr w:rsidR="006D0862" w:rsidRPr="003F02DB" w:rsidTr="00FD6D61">
        <w:tc>
          <w:tcPr>
            <w:tcW w:w="1682" w:type="pct"/>
          </w:tcPr>
          <w:p w:rsidR="006D0862" w:rsidRPr="00A132BB" w:rsidRDefault="006D0862" w:rsidP="00212817">
            <w:pPr>
              <w:ind w:left="240" w:hangingChars="100" w:hanging="240"/>
              <w:jc w:val="both"/>
              <w:rPr>
                <w:rFonts w:eastAsia="標楷體"/>
              </w:rPr>
            </w:pPr>
            <w:r w:rsidRPr="00A132BB">
              <w:rPr>
                <w:rFonts w:eastAsia="標楷體"/>
              </w:rPr>
              <w:t>第四十七條</w:t>
            </w:r>
            <w:r w:rsidRPr="00A132BB">
              <w:rPr>
                <w:rFonts w:eastAsia="標楷體"/>
              </w:rPr>
              <w:t xml:space="preserve">  </w:t>
            </w:r>
            <w:r w:rsidRPr="00A132BB">
              <w:rPr>
                <w:rFonts w:eastAsia="標楷體"/>
              </w:rPr>
              <w:t>指定銀行於臨櫃受理顧客新臺幣與外幣間即期、遠期或換匯換利大額結匯交易、中華郵政公司於臨櫃受理顧客新臺幣與外幣間即期大額結匯交易，及本國指定銀行就其海外分行經主管機關核准辦理顧客無本金交割新臺幣遠期外匯大額交易，應依下列規定，將相關資料傳送</w:t>
            </w:r>
            <w:r w:rsidRPr="00A132BB">
              <w:rPr>
                <w:rFonts w:eastAsia="標楷體"/>
                <w:u w:val="single"/>
              </w:rPr>
              <w:t>至</w:t>
            </w:r>
            <w:r w:rsidRPr="00A132BB">
              <w:rPr>
                <w:rFonts w:eastAsia="標楷體"/>
              </w:rPr>
              <w:t>本行外匯</w:t>
            </w:r>
            <w:r w:rsidRPr="00A132BB">
              <w:rPr>
                <w:rFonts w:eastAsia="標楷體"/>
                <w:u w:val="single"/>
              </w:rPr>
              <w:t>資料處理系統</w:t>
            </w:r>
            <w:r w:rsidRPr="00A132BB">
              <w:rPr>
                <w:rFonts w:eastAsia="標楷體"/>
              </w:rPr>
              <w:t>：</w:t>
            </w:r>
          </w:p>
          <w:p w:rsidR="006D0862" w:rsidRPr="00A132BB" w:rsidRDefault="006D0862" w:rsidP="00212817">
            <w:pPr>
              <w:ind w:leftChars="100" w:left="720" w:hangingChars="200" w:hanging="480"/>
              <w:jc w:val="both"/>
              <w:rPr>
                <w:rFonts w:eastAsia="標楷體"/>
              </w:rPr>
            </w:pPr>
            <w:r w:rsidRPr="00A132BB">
              <w:rPr>
                <w:rFonts w:eastAsia="標楷體"/>
              </w:rPr>
              <w:t>一、指定銀行及中華郵政公司受理</w:t>
            </w:r>
            <w:r w:rsidRPr="004F58F0">
              <w:rPr>
                <w:rFonts w:eastAsia="標楷體"/>
              </w:rPr>
              <w:t>公司</w:t>
            </w:r>
            <w:r w:rsidR="00522D17" w:rsidRPr="004F58F0">
              <w:rPr>
                <w:rFonts w:eastAsia="標楷體" w:hint="eastAsia"/>
                <w:u w:val="single"/>
              </w:rPr>
              <w:t>、</w:t>
            </w:r>
            <w:r w:rsidR="00522D17" w:rsidRPr="004F58F0">
              <w:rPr>
                <w:rFonts w:eastAsia="標楷體" w:hint="eastAsia"/>
                <w:color w:val="000000"/>
                <w:kern w:val="0"/>
                <w:u w:val="single"/>
              </w:rPr>
              <w:t>有限合夥</w:t>
            </w:r>
            <w:r w:rsidRPr="004F58F0">
              <w:rPr>
                <w:rFonts w:eastAsia="標楷體"/>
              </w:rPr>
              <w:t>、行號等</w:t>
            </w:r>
            <w:r w:rsidRPr="00A132BB">
              <w:rPr>
                <w:rFonts w:eastAsia="標楷體"/>
              </w:rPr>
              <w:t>值一百萬美元以上（不含跟單方式進、出口貨品結匯），或個人、團體等值五十萬美元以上之結購、結售外匯，應於確認交易相關證明文件無誤後，於訂約日立即傳送。</w:t>
            </w:r>
          </w:p>
          <w:p w:rsidR="006D0862" w:rsidRPr="00A132BB" w:rsidRDefault="006D0862" w:rsidP="00212817">
            <w:pPr>
              <w:ind w:leftChars="100" w:left="720" w:hangingChars="200" w:hanging="480"/>
              <w:jc w:val="both"/>
              <w:rPr>
                <w:rFonts w:eastAsia="標楷體"/>
              </w:rPr>
            </w:pPr>
            <w:r w:rsidRPr="00A132BB">
              <w:rPr>
                <w:rFonts w:eastAsia="標楷體"/>
              </w:rPr>
              <w:t>二、指定銀行受理顧客等值一百萬美元以上之新臺幣與外幣間遠期外匯交易、換匯換利交易（</w:t>
            </w:r>
            <w:r w:rsidRPr="00A132BB">
              <w:rPr>
                <w:rFonts w:eastAsia="標楷體"/>
              </w:rPr>
              <w:t>CCS</w:t>
            </w:r>
            <w:r w:rsidRPr="00A132BB">
              <w:rPr>
                <w:rFonts w:eastAsia="標楷體"/>
              </w:rPr>
              <w:t>）</w:t>
            </w:r>
            <w:r w:rsidRPr="00A132BB">
              <w:rPr>
                <w:rFonts w:eastAsia="標楷體"/>
              </w:rPr>
              <w:t xml:space="preserve"> </w:t>
            </w:r>
            <w:r w:rsidRPr="00A132BB">
              <w:rPr>
                <w:rFonts w:eastAsia="標楷體"/>
              </w:rPr>
              <w:t>，應於確認交易相關證明文件無誤後，於訂約日之次營業日中午十二時前傳送。</w:t>
            </w:r>
          </w:p>
          <w:p w:rsidR="006D0862" w:rsidRPr="00A132BB" w:rsidRDefault="006D0862" w:rsidP="00212817">
            <w:pPr>
              <w:ind w:leftChars="100" w:left="720" w:hangingChars="200" w:hanging="480"/>
              <w:jc w:val="both"/>
              <w:rPr>
                <w:rFonts w:eastAsia="標楷體"/>
              </w:rPr>
            </w:pPr>
            <w:r w:rsidRPr="00A132BB">
              <w:rPr>
                <w:rFonts w:eastAsia="標楷體"/>
              </w:rPr>
              <w:t>三、本國指定銀行就其海外分行受理境內外法人、境外金融機構及本國指定銀行海外分行等值一百萬美元以上之無本金交割新臺幣遠期外匯</w:t>
            </w:r>
            <w:r>
              <w:rPr>
                <w:rFonts w:eastAsia="標楷體" w:hint="eastAsia"/>
              </w:rPr>
              <w:t>交易</w:t>
            </w:r>
            <w:r w:rsidRPr="00A132BB">
              <w:rPr>
                <w:rFonts w:eastAsia="標楷體"/>
              </w:rPr>
              <w:t>（</w:t>
            </w:r>
            <w:r w:rsidRPr="00A132BB">
              <w:rPr>
                <w:rFonts w:eastAsia="標楷體"/>
              </w:rPr>
              <w:t>NDF</w:t>
            </w:r>
            <w:r w:rsidRPr="00A132BB">
              <w:rPr>
                <w:rFonts w:eastAsia="標楷體"/>
              </w:rPr>
              <w:t>），應於訂約日之次營業日中午十二時前傳送。</w:t>
            </w:r>
          </w:p>
          <w:p w:rsidR="006D0862" w:rsidRPr="00A132BB" w:rsidRDefault="006D0862" w:rsidP="00212817">
            <w:pPr>
              <w:ind w:leftChars="100" w:left="240" w:firstLineChars="200" w:firstLine="480"/>
              <w:jc w:val="both"/>
              <w:rPr>
                <w:rFonts w:eastAsia="標楷體"/>
              </w:rPr>
            </w:pPr>
            <w:r w:rsidRPr="00A132BB">
              <w:rPr>
                <w:rFonts w:eastAsia="標楷體"/>
              </w:rPr>
              <w:t>指定銀行於網際網路受理顧客新臺幣與外幣間即期或遠期大額結匯交易，及中華郵政公司於網際網路受理顧客新臺幣與外幣間即期大額結匯交易，</w:t>
            </w:r>
            <w:r w:rsidRPr="004F688D">
              <w:rPr>
                <w:rFonts w:eastAsia="標楷體"/>
              </w:rPr>
              <w:t>應</w:t>
            </w:r>
            <w:r w:rsidRPr="004F688D">
              <w:rPr>
                <w:rFonts w:eastAsia="標楷體" w:hint="eastAsia"/>
              </w:rPr>
              <w:t>先</w:t>
            </w:r>
            <w:r w:rsidRPr="004F688D">
              <w:rPr>
                <w:rFonts w:eastAsia="標楷體"/>
              </w:rPr>
              <w:t>通過</w:t>
            </w:r>
            <w:r w:rsidRPr="004F688D">
              <w:rPr>
                <w:rFonts w:eastAsia="標楷體"/>
                <w:u w:val="single"/>
              </w:rPr>
              <w:t>與本行外匯資料處理系統連</w:t>
            </w:r>
            <w:r w:rsidR="00FE2344" w:rsidRPr="004F688D">
              <w:rPr>
                <w:rFonts w:eastAsia="標楷體" w:hint="eastAsia"/>
                <w:u w:val="single"/>
              </w:rPr>
              <w:t>結</w:t>
            </w:r>
            <w:r w:rsidRPr="004F688D">
              <w:rPr>
                <w:rFonts w:eastAsia="標楷體"/>
              </w:rPr>
              <w:t>測試</w:t>
            </w:r>
            <w:r w:rsidRPr="00A132BB">
              <w:rPr>
                <w:rFonts w:eastAsia="標楷體"/>
              </w:rPr>
              <w:t>；並依下列規定，將相關資料傳送</w:t>
            </w:r>
            <w:r w:rsidRPr="00A132BB">
              <w:rPr>
                <w:rFonts w:eastAsia="標楷體"/>
                <w:u w:val="single"/>
              </w:rPr>
              <w:t>至</w:t>
            </w:r>
            <w:r w:rsidRPr="00A132BB">
              <w:rPr>
                <w:rFonts w:eastAsia="標楷體"/>
              </w:rPr>
              <w:t>本行外匯</w:t>
            </w:r>
            <w:r w:rsidRPr="00A132BB">
              <w:rPr>
                <w:rFonts w:eastAsia="標楷體"/>
                <w:u w:val="single"/>
              </w:rPr>
              <w:t>資料處理系統</w:t>
            </w:r>
            <w:r w:rsidRPr="00A132BB">
              <w:rPr>
                <w:rFonts w:eastAsia="標楷體"/>
              </w:rPr>
              <w:t>：</w:t>
            </w:r>
          </w:p>
          <w:p w:rsidR="006D0862" w:rsidRPr="00A132BB" w:rsidRDefault="006D0862" w:rsidP="00212817">
            <w:pPr>
              <w:ind w:leftChars="100" w:left="720" w:hangingChars="200" w:hanging="480"/>
              <w:jc w:val="both"/>
              <w:rPr>
                <w:rFonts w:eastAsia="標楷體"/>
              </w:rPr>
            </w:pPr>
            <w:r w:rsidRPr="00A132BB">
              <w:rPr>
                <w:rFonts w:eastAsia="標楷體"/>
              </w:rPr>
              <w:t>一、指定銀行及中華郵政公司受理公司</w:t>
            </w:r>
            <w:r w:rsidR="00EA50A5" w:rsidRPr="004F688D">
              <w:rPr>
                <w:rFonts w:eastAsia="標楷體" w:hint="eastAsia"/>
                <w:u w:val="single"/>
              </w:rPr>
              <w:t>、</w:t>
            </w:r>
            <w:r w:rsidR="00EA50A5" w:rsidRPr="004F688D">
              <w:rPr>
                <w:rFonts w:eastAsia="標楷體" w:hint="eastAsia"/>
                <w:color w:val="000000"/>
                <w:kern w:val="0"/>
                <w:u w:val="single"/>
              </w:rPr>
              <w:t>有限合夥</w:t>
            </w:r>
            <w:r w:rsidRPr="00A132BB">
              <w:rPr>
                <w:rFonts w:eastAsia="標楷體"/>
              </w:rPr>
              <w:t>、行號等值一百萬美元以上（不含跟單方式進、出口貨品結匯），或個人、團體等值五十萬美元以上之結購、結售外匯，應於確認交易相關證明文件無誤後，於訂約日立即傳送。</w:t>
            </w:r>
          </w:p>
          <w:p w:rsidR="006D0862" w:rsidRPr="00A132BB" w:rsidRDefault="006D0862" w:rsidP="00F044A1">
            <w:pPr>
              <w:ind w:leftChars="100" w:left="720" w:hangingChars="200" w:hanging="480"/>
              <w:jc w:val="both"/>
              <w:rPr>
                <w:rFonts w:eastAsia="標楷體"/>
              </w:rPr>
            </w:pPr>
            <w:r w:rsidRPr="00A132BB">
              <w:rPr>
                <w:rFonts w:eastAsia="標楷體"/>
              </w:rPr>
              <w:t>二、指定銀行受理顧客等值一百萬美元以上之新臺幣與外幣間遠期外匯交易，應於確認交易相關證明文件無誤後，於訂約日立即傳送。</w:t>
            </w:r>
          </w:p>
        </w:tc>
        <w:tc>
          <w:tcPr>
            <w:tcW w:w="1683" w:type="pct"/>
          </w:tcPr>
          <w:p w:rsidR="006D0862" w:rsidRPr="00A132BB" w:rsidRDefault="006D0862" w:rsidP="00212817">
            <w:pPr>
              <w:ind w:left="240" w:hangingChars="100" w:hanging="240"/>
              <w:jc w:val="both"/>
              <w:rPr>
                <w:rFonts w:eastAsia="標楷體"/>
              </w:rPr>
            </w:pPr>
            <w:r w:rsidRPr="00A132BB">
              <w:rPr>
                <w:rFonts w:eastAsia="標楷體"/>
              </w:rPr>
              <w:t>第四十七條</w:t>
            </w:r>
            <w:r w:rsidRPr="00A132BB">
              <w:rPr>
                <w:rFonts w:eastAsia="標楷體"/>
              </w:rPr>
              <w:t xml:space="preserve">  </w:t>
            </w:r>
            <w:r w:rsidRPr="00A132BB">
              <w:rPr>
                <w:rFonts w:eastAsia="標楷體"/>
              </w:rPr>
              <w:t>指定銀行於臨櫃受理顧客新臺幣與外幣間即期、遠期或換匯換利大額結匯交易、中華郵政公司於臨櫃受理顧客新臺幣與外幣間即期大額結匯交易，及本國指定銀行就其海外分行經主管機關核准辦理顧客無本金交割新臺幣遠期外匯大額交易，應依下列規定</w:t>
            </w:r>
            <w:r w:rsidRPr="00A132BB">
              <w:rPr>
                <w:rFonts w:eastAsia="標楷體"/>
                <w:u w:val="single"/>
              </w:rPr>
              <w:t>，利用「民間匯出入款當年累積結匯金額查詢電腦連線作業系統」項下之「新臺幣與外幣間大額結匯款資料、大額遠期外匯資料、大額換匯換利（</w:t>
            </w:r>
            <w:r w:rsidRPr="00A132BB">
              <w:rPr>
                <w:rFonts w:eastAsia="標楷體"/>
                <w:u w:val="single"/>
              </w:rPr>
              <w:t>CCS</w:t>
            </w:r>
            <w:r w:rsidRPr="00A132BB">
              <w:rPr>
                <w:rFonts w:eastAsia="標楷體"/>
                <w:u w:val="single"/>
              </w:rPr>
              <w:t>）資料、大額無本金交割遠期外匯（</w:t>
            </w:r>
            <w:r w:rsidRPr="00A132BB">
              <w:rPr>
                <w:rFonts w:eastAsia="標楷體"/>
                <w:u w:val="single"/>
              </w:rPr>
              <w:t>NDF</w:t>
            </w:r>
            <w:r w:rsidRPr="00A132BB">
              <w:rPr>
                <w:rFonts w:eastAsia="標楷體"/>
                <w:u w:val="single"/>
              </w:rPr>
              <w:t>）資料電腦連線作業系統」</w:t>
            </w:r>
            <w:r w:rsidRPr="00A132BB">
              <w:rPr>
                <w:rFonts w:eastAsia="標楷體"/>
              </w:rPr>
              <w:t>，將相關資料傳送本行外匯局：</w:t>
            </w:r>
          </w:p>
          <w:p w:rsidR="006D0862" w:rsidRPr="00A132BB" w:rsidRDefault="006D0862" w:rsidP="00212817">
            <w:pPr>
              <w:ind w:leftChars="100" w:left="720" w:hangingChars="200" w:hanging="480"/>
              <w:jc w:val="both"/>
              <w:rPr>
                <w:rFonts w:eastAsia="標楷體"/>
              </w:rPr>
            </w:pPr>
            <w:r w:rsidRPr="00A132BB">
              <w:rPr>
                <w:rFonts w:eastAsia="標楷體"/>
              </w:rPr>
              <w:t>一、指定銀行及中華郵政公司受理公司、行號等值一百萬美元以上（不含跟單方式進、出口貨品結匯），或個人、團體等值五十萬美元以上之結購、結售外匯，應於確認交易相關證明文件無誤後，於訂約日立即傳送。</w:t>
            </w:r>
          </w:p>
          <w:p w:rsidR="006D0862" w:rsidRPr="00A132BB" w:rsidRDefault="006D0862" w:rsidP="00212817">
            <w:pPr>
              <w:ind w:leftChars="100" w:left="720" w:hangingChars="200" w:hanging="480"/>
              <w:jc w:val="both"/>
              <w:rPr>
                <w:rFonts w:eastAsia="標楷體"/>
              </w:rPr>
            </w:pPr>
            <w:r w:rsidRPr="00A132BB">
              <w:rPr>
                <w:rFonts w:eastAsia="標楷體"/>
              </w:rPr>
              <w:t>二、指定銀行受理顧客等值一百萬美元以上之新臺幣與外幣間遠期外匯交易、換匯換利交易（</w:t>
            </w:r>
            <w:r w:rsidRPr="00A132BB">
              <w:rPr>
                <w:rFonts w:eastAsia="標楷體"/>
              </w:rPr>
              <w:t>CCS</w:t>
            </w:r>
            <w:r w:rsidRPr="00A132BB">
              <w:rPr>
                <w:rFonts w:eastAsia="標楷體"/>
              </w:rPr>
              <w:t>），應於確認交易相關證明文件無誤後，於訂約日之次營業日中午十二時前傳送。</w:t>
            </w:r>
          </w:p>
          <w:p w:rsidR="006D0862" w:rsidRPr="00A132BB" w:rsidRDefault="006D0862" w:rsidP="00212817">
            <w:pPr>
              <w:ind w:leftChars="100" w:left="720" w:hangingChars="200" w:hanging="480"/>
              <w:jc w:val="both"/>
              <w:rPr>
                <w:rFonts w:eastAsia="標楷體"/>
              </w:rPr>
            </w:pPr>
            <w:r w:rsidRPr="00A132BB">
              <w:rPr>
                <w:rFonts w:eastAsia="標楷體"/>
              </w:rPr>
              <w:t>三、本國指定銀行就其海外分行受理境內外法人、境外金融機構及本國指定銀行海外分行等值一百萬美元以上之無本金交割新臺幣遠期外匯</w:t>
            </w:r>
            <w:r w:rsidRPr="00C97CD2">
              <w:rPr>
                <w:rFonts w:eastAsia="標楷體"/>
              </w:rPr>
              <w:t>交易</w:t>
            </w:r>
            <w:r w:rsidRPr="00A132BB">
              <w:rPr>
                <w:rFonts w:eastAsia="標楷體"/>
              </w:rPr>
              <w:t>（</w:t>
            </w:r>
            <w:r w:rsidRPr="00A132BB">
              <w:rPr>
                <w:rFonts w:eastAsia="標楷體"/>
              </w:rPr>
              <w:t>NDF</w:t>
            </w:r>
            <w:r w:rsidRPr="00A132BB">
              <w:rPr>
                <w:rFonts w:eastAsia="標楷體"/>
              </w:rPr>
              <w:t>），應於訂約日之次營業日中午十二時前傳送。</w:t>
            </w:r>
          </w:p>
          <w:p w:rsidR="006D0862" w:rsidRPr="00A132BB" w:rsidRDefault="006D0862" w:rsidP="00212817">
            <w:pPr>
              <w:ind w:leftChars="100" w:left="720" w:hangingChars="200" w:hanging="480"/>
              <w:jc w:val="both"/>
              <w:rPr>
                <w:rFonts w:eastAsia="標楷體"/>
                <w:u w:val="single"/>
              </w:rPr>
            </w:pPr>
            <w:r w:rsidRPr="00A132BB">
              <w:rPr>
                <w:rFonts w:eastAsia="標楷體"/>
                <w:u w:val="single"/>
              </w:rPr>
              <w:t>四、相關操作，應依本行外匯局所編「新臺幣與外幣間大額結匯款資料、大額遠期外匯資料、大額換匯換利（</w:t>
            </w:r>
            <w:r w:rsidRPr="00A132BB">
              <w:rPr>
                <w:rFonts w:eastAsia="標楷體"/>
                <w:u w:val="single"/>
              </w:rPr>
              <w:t>CCS</w:t>
            </w:r>
            <w:r w:rsidRPr="00A132BB">
              <w:rPr>
                <w:rFonts w:eastAsia="標楷體"/>
                <w:u w:val="single"/>
              </w:rPr>
              <w:t>）資料、大額無本金交割遠期外匯（</w:t>
            </w:r>
            <w:r w:rsidRPr="00A132BB">
              <w:rPr>
                <w:rFonts w:eastAsia="標楷體"/>
                <w:u w:val="single"/>
              </w:rPr>
              <w:t>NDF</w:t>
            </w:r>
            <w:r w:rsidRPr="00A132BB">
              <w:rPr>
                <w:rFonts w:eastAsia="標楷體"/>
                <w:u w:val="single"/>
              </w:rPr>
              <w:t>）資料電腦連線作業系統操作手冊」辦理。</w:t>
            </w:r>
          </w:p>
          <w:p w:rsidR="006D0862" w:rsidRPr="00A132BB" w:rsidRDefault="006D0862" w:rsidP="00212817">
            <w:pPr>
              <w:ind w:leftChars="100" w:left="240" w:firstLineChars="200" w:firstLine="480"/>
              <w:jc w:val="both"/>
              <w:rPr>
                <w:rFonts w:eastAsia="標楷體"/>
              </w:rPr>
            </w:pPr>
            <w:r w:rsidRPr="00A132BB">
              <w:rPr>
                <w:rFonts w:eastAsia="標楷體"/>
              </w:rPr>
              <w:t>指定銀行於網際網路受理顧客新臺幣與外幣間即期或遠期大額結匯交易，及中華郵政公司於網際網路受理顧客新臺幣與外幣間即期大額結匯交易，應先通過「網路銀行大額結匯、遠匯交易資料網路連線通報傳送作業系統」之測試；並依下列規定，</w:t>
            </w:r>
            <w:r w:rsidRPr="00A132BB">
              <w:rPr>
                <w:rFonts w:eastAsia="標楷體"/>
                <w:u w:val="single"/>
              </w:rPr>
              <w:t>利用「網路銀行民間匯出入款當年累積結匯金額查詢電腦連線作業系統」項下之「網路銀行大額結匯、遠匯交易資料網路連線通報傳送作業系統」，</w:t>
            </w:r>
            <w:r w:rsidRPr="00A132BB">
              <w:rPr>
                <w:rFonts w:eastAsia="標楷體"/>
              </w:rPr>
              <w:t>將相關資料傳送本行外匯局：</w:t>
            </w:r>
          </w:p>
          <w:p w:rsidR="006D0862" w:rsidRPr="00A132BB" w:rsidRDefault="006D0862" w:rsidP="00212817">
            <w:pPr>
              <w:ind w:leftChars="100" w:left="720" w:hangingChars="200" w:hanging="480"/>
              <w:jc w:val="both"/>
              <w:rPr>
                <w:rFonts w:eastAsia="標楷體"/>
              </w:rPr>
            </w:pPr>
            <w:r w:rsidRPr="00A132BB">
              <w:rPr>
                <w:rFonts w:eastAsia="標楷體"/>
              </w:rPr>
              <w:t>一、指定銀行及中華郵政公司受理公司、行號等值一百萬美元以上（不含跟單方式進、出口貨品結匯），或個人、團體等值五十萬美元以上之結購、結售外匯，應於確認交易相關證明文件無誤後，於訂約日立即傳送。</w:t>
            </w:r>
          </w:p>
          <w:p w:rsidR="006D0862" w:rsidRPr="00A132BB" w:rsidRDefault="006D0862" w:rsidP="00212817">
            <w:pPr>
              <w:ind w:leftChars="100" w:left="720" w:hangingChars="200" w:hanging="480"/>
              <w:jc w:val="both"/>
              <w:rPr>
                <w:rFonts w:eastAsia="標楷體"/>
              </w:rPr>
            </w:pPr>
            <w:r w:rsidRPr="00A132BB">
              <w:rPr>
                <w:rFonts w:eastAsia="標楷體"/>
              </w:rPr>
              <w:t>二、指定銀行受理顧客等值一百萬美元以上之新臺幣與外幣間遠期外匯交易，應於確認交易相關證明文件無誤後，於訂約日立即傳送。</w:t>
            </w:r>
          </w:p>
        </w:tc>
        <w:tc>
          <w:tcPr>
            <w:tcW w:w="1635" w:type="pct"/>
          </w:tcPr>
          <w:p w:rsidR="006D0862" w:rsidRPr="004F58F0" w:rsidRDefault="006D0862" w:rsidP="003F02DB">
            <w:pPr>
              <w:ind w:left="480" w:hangingChars="200" w:hanging="480"/>
              <w:jc w:val="both"/>
              <w:rPr>
                <w:rFonts w:eastAsia="標楷體"/>
              </w:rPr>
            </w:pPr>
            <w:r w:rsidRPr="004F58F0">
              <w:rPr>
                <w:rFonts w:eastAsia="標楷體" w:hint="eastAsia"/>
              </w:rPr>
              <w:t>一、</w:t>
            </w:r>
            <w:r w:rsidRPr="004F58F0">
              <w:rPr>
                <w:rFonts w:eastAsia="標楷體"/>
              </w:rPr>
              <w:t>配合外匯資料處理業務自一百零六年起改</w:t>
            </w:r>
            <w:r w:rsidRPr="004F58F0">
              <w:rPr>
                <w:rFonts w:eastAsia="標楷體" w:hint="eastAsia"/>
              </w:rPr>
              <w:t>由</w:t>
            </w:r>
            <w:r w:rsidRPr="004F58F0">
              <w:rPr>
                <w:rFonts w:eastAsia="標楷體"/>
              </w:rPr>
              <w:t>本行建置之外匯資料處理系統辦理，修正大額交易資料通報</w:t>
            </w:r>
            <w:r w:rsidRPr="004F58F0">
              <w:rPr>
                <w:rFonts w:eastAsia="標楷體" w:hint="eastAsia"/>
              </w:rPr>
              <w:t>及</w:t>
            </w:r>
            <w:r w:rsidRPr="004F58F0">
              <w:rPr>
                <w:rFonts w:eastAsia="標楷體"/>
              </w:rPr>
              <w:t>辦理大額交易之網路銀行業務應</w:t>
            </w:r>
            <w:r w:rsidRPr="004F58F0">
              <w:rPr>
                <w:rFonts w:eastAsia="標楷體" w:hint="eastAsia"/>
              </w:rPr>
              <w:t>通過測試</w:t>
            </w:r>
            <w:r w:rsidRPr="004F58F0">
              <w:rPr>
                <w:rFonts w:eastAsia="標楷體"/>
              </w:rPr>
              <w:t>之系統名稱</w:t>
            </w:r>
            <w:r w:rsidRPr="004F58F0">
              <w:rPr>
                <w:rFonts w:eastAsia="標楷體" w:hint="eastAsia"/>
              </w:rPr>
              <w:t>，</w:t>
            </w:r>
            <w:r w:rsidRPr="004F58F0">
              <w:rPr>
                <w:rFonts w:eastAsia="標楷體"/>
              </w:rPr>
              <w:t>爰修正本條</w:t>
            </w:r>
            <w:r w:rsidRPr="004F58F0">
              <w:rPr>
                <w:rFonts w:eastAsia="標楷體" w:hint="eastAsia"/>
              </w:rPr>
              <w:t>規定</w:t>
            </w:r>
            <w:r w:rsidRPr="004F58F0">
              <w:rPr>
                <w:rFonts w:eastAsia="標楷體"/>
              </w:rPr>
              <w:t>。</w:t>
            </w:r>
          </w:p>
          <w:p w:rsidR="006D0862" w:rsidRPr="003F02DB" w:rsidRDefault="006D0862" w:rsidP="00CD02E4">
            <w:pPr>
              <w:ind w:left="480" w:hangingChars="200" w:hanging="480"/>
              <w:jc w:val="both"/>
              <w:rPr>
                <w:rFonts w:eastAsia="標楷體"/>
              </w:rPr>
            </w:pPr>
            <w:r w:rsidRPr="004F58F0">
              <w:rPr>
                <w:rFonts w:eastAsia="標楷體" w:hint="eastAsia"/>
              </w:rPr>
              <w:t>二、配合有限合夥法</w:t>
            </w:r>
            <w:r w:rsidR="00CD02E4">
              <w:rPr>
                <w:rFonts w:eastAsia="標楷體" w:hint="eastAsia"/>
              </w:rPr>
              <w:t>公布</w:t>
            </w:r>
            <w:r w:rsidRPr="004F58F0">
              <w:rPr>
                <w:rFonts w:eastAsia="標楷體" w:hint="eastAsia"/>
              </w:rPr>
              <w:t>施行，增列指定銀行及中華郵政公司於臨櫃或網際網路受理有限合夥大額交易應將相關資料傳送本行</w:t>
            </w:r>
            <w:r w:rsidRPr="004F58F0">
              <w:rPr>
                <w:rFonts w:eastAsia="標楷體"/>
              </w:rPr>
              <w:t>外匯資料處理系統</w:t>
            </w:r>
            <w:r w:rsidRPr="004F58F0">
              <w:rPr>
                <w:rFonts w:eastAsia="標楷體" w:hint="eastAsia"/>
              </w:rPr>
              <w:t>，</w:t>
            </w:r>
            <w:r w:rsidRPr="004F58F0">
              <w:rPr>
                <w:rFonts w:eastAsia="標楷體"/>
              </w:rPr>
              <w:t>爰修正第一項第一款</w:t>
            </w:r>
            <w:r w:rsidRPr="004F58F0">
              <w:rPr>
                <w:rFonts w:eastAsia="標楷體" w:hint="eastAsia"/>
              </w:rPr>
              <w:t>及第二項第一款</w:t>
            </w:r>
            <w:r w:rsidRPr="004F58F0">
              <w:rPr>
                <w:rFonts w:eastAsia="標楷體"/>
              </w:rPr>
              <w:t>。</w:t>
            </w:r>
          </w:p>
        </w:tc>
      </w:tr>
      <w:tr w:rsidR="006D0862" w:rsidRPr="00A132BB" w:rsidTr="00FD6D61">
        <w:tc>
          <w:tcPr>
            <w:tcW w:w="1682" w:type="pct"/>
          </w:tcPr>
          <w:p w:rsidR="006D0862" w:rsidRPr="00F42FDD" w:rsidRDefault="006D0862" w:rsidP="00F42FDD">
            <w:pPr>
              <w:ind w:left="240" w:hangingChars="100" w:hanging="240"/>
              <w:jc w:val="both"/>
              <w:rPr>
                <w:rFonts w:eastAsia="標楷體"/>
              </w:rPr>
            </w:pPr>
            <w:r w:rsidRPr="00F42FDD">
              <w:rPr>
                <w:rFonts w:eastAsia="標楷體"/>
              </w:rPr>
              <w:t>第四十七條之一</w:t>
            </w:r>
            <w:r w:rsidRPr="00F42FDD">
              <w:rPr>
                <w:rFonts w:eastAsia="標楷體"/>
              </w:rPr>
              <w:t xml:space="preserve">  </w:t>
            </w:r>
            <w:r w:rsidRPr="00F42FDD">
              <w:rPr>
                <w:rFonts w:eastAsia="標楷體"/>
              </w:rPr>
              <w:t>銀行業應依下列方式擇一與本行外匯資料處理</w:t>
            </w:r>
            <w:r w:rsidRPr="00372F71">
              <w:rPr>
                <w:rFonts w:eastAsia="標楷體"/>
              </w:rPr>
              <w:t>系統</w:t>
            </w:r>
            <w:r w:rsidR="00372F71" w:rsidRPr="00372F71">
              <w:rPr>
                <w:rFonts w:eastAsia="標楷體" w:hint="eastAsia"/>
              </w:rPr>
              <w:t>辦理</w:t>
            </w:r>
            <w:r w:rsidRPr="00372F71">
              <w:rPr>
                <w:rFonts w:eastAsia="標楷體"/>
              </w:rPr>
              <w:t>連結，並遵循金融機構使用</w:t>
            </w:r>
            <w:r w:rsidRPr="00F42FDD">
              <w:rPr>
                <w:rFonts w:eastAsia="標楷體"/>
              </w:rPr>
              <w:t>中央銀行外匯資料處理系統應注意事項：</w:t>
            </w:r>
          </w:p>
          <w:p w:rsidR="006D0862" w:rsidRPr="00F42FDD" w:rsidRDefault="006D0862" w:rsidP="00AC0174">
            <w:pPr>
              <w:ind w:leftChars="100" w:left="720" w:hangingChars="200" w:hanging="480"/>
              <w:jc w:val="both"/>
              <w:rPr>
                <w:rFonts w:eastAsia="標楷體"/>
              </w:rPr>
            </w:pPr>
            <w:r w:rsidRPr="00F42FDD">
              <w:rPr>
                <w:rFonts w:eastAsia="標楷體"/>
              </w:rPr>
              <w:t>一、自行開發主機對主機系統者，依據外匯資料處理系統之連線作業跨行規格辦理。</w:t>
            </w:r>
          </w:p>
          <w:p w:rsidR="006D0862" w:rsidRPr="004F688D" w:rsidRDefault="006D0862" w:rsidP="004F688D">
            <w:pPr>
              <w:ind w:leftChars="100" w:left="720" w:hangingChars="200" w:hanging="480"/>
              <w:jc w:val="both"/>
              <w:rPr>
                <w:rFonts w:eastAsia="標楷體"/>
              </w:rPr>
            </w:pPr>
            <w:r w:rsidRPr="00F42FDD">
              <w:rPr>
                <w:rFonts w:eastAsia="標楷體"/>
              </w:rPr>
              <w:t>二、使用本行外匯資料申報系統者，</w:t>
            </w:r>
            <w:r>
              <w:rPr>
                <w:rFonts w:eastAsia="標楷體" w:hint="eastAsia"/>
              </w:rPr>
              <w:t>應</w:t>
            </w:r>
            <w:r w:rsidRPr="00F42FDD">
              <w:rPr>
                <w:rFonts w:eastAsia="標楷體"/>
              </w:rPr>
              <w:t>依據外匯資料申報系統</w:t>
            </w:r>
            <w:r w:rsidRPr="00F42FDD">
              <w:rPr>
                <w:rFonts w:eastAsia="標楷體" w:hint="eastAsia"/>
              </w:rPr>
              <w:t>軟體使用</w:t>
            </w:r>
            <w:r>
              <w:rPr>
                <w:rFonts w:eastAsia="標楷體" w:hint="eastAsia"/>
              </w:rPr>
              <w:t>者</w:t>
            </w:r>
            <w:r w:rsidRPr="00F42FDD">
              <w:rPr>
                <w:rFonts w:eastAsia="標楷體"/>
              </w:rPr>
              <w:t>手冊辦理</w:t>
            </w:r>
            <w:r w:rsidRPr="00F42FDD">
              <w:rPr>
                <w:rFonts w:eastAsia="標楷體" w:hint="eastAsia"/>
              </w:rPr>
              <w:t>，並遵循</w:t>
            </w:r>
            <w:r w:rsidRPr="00F42FDD">
              <w:rPr>
                <w:rFonts w:eastAsia="標楷體"/>
              </w:rPr>
              <w:t>金融機構使用中央銀行外匯資料申報系統應注意事項。</w:t>
            </w:r>
          </w:p>
        </w:tc>
        <w:tc>
          <w:tcPr>
            <w:tcW w:w="1683" w:type="pct"/>
          </w:tcPr>
          <w:p w:rsidR="006D0862" w:rsidRPr="00372F71" w:rsidRDefault="006D0862" w:rsidP="00372F71">
            <w:pPr>
              <w:ind w:left="240" w:hangingChars="100" w:hanging="240"/>
              <w:jc w:val="both"/>
              <w:rPr>
                <w:rFonts w:eastAsia="標楷體"/>
                <w:highlight w:val="yellow"/>
              </w:rPr>
            </w:pPr>
          </w:p>
        </w:tc>
        <w:tc>
          <w:tcPr>
            <w:tcW w:w="1635" w:type="pct"/>
          </w:tcPr>
          <w:p w:rsidR="006D0862" w:rsidRPr="00F42FDD" w:rsidRDefault="006D0862" w:rsidP="007D06BB">
            <w:pPr>
              <w:ind w:left="480" w:hangingChars="200" w:hanging="480"/>
              <w:jc w:val="both"/>
              <w:rPr>
                <w:rFonts w:eastAsia="標楷體"/>
              </w:rPr>
            </w:pPr>
            <w:r w:rsidRPr="00F42FDD">
              <w:rPr>
                <w:rFonts w:eastAsia="標楷體"/>
              </w:rPr>
              <w:t>一、</w:t>
            </w:r>
            <w:r w:rsidRPr="00F42FDD">
              <w:rPr>
                <w:rFonts w:eastAsia="標楷體"/>
                <w:u w:val="single"/>
              </w:rPr>
              <w:t>本條新增</w:t>
            </w:r>
            <w:r w:rsidRPr="00F42FDD">
              <w:rPr>
                <w:rFonts w:eastAsia="標楷體"/>
              </w:rPr>
              <w:t>。</w:t>
            </w:r>
          </w:p>
          <w:p w:rsidR="006D0862" w:rsidRDefault="006D0862" w:rsidP="009C00A9">
            <w:pPr>
              <w:ind w:left="480" w:hangingChars="200" w:hanging="480"/>
              <w:jc w:val="both"/>
              <w:rPr>
                <w:rFonts w:eastAsia="標楷體"/>
              </w:rPr>
            </w:pPr>
            <w:r w:rsidRPr="00F42FDD">
              <w:rPr>
                <w:rFonts w:eastAsia="標楷體"/>
              </w:rPr>
              <w:t>二、配合外匯資料處理業務自一百零六年起改</w:t>
            </w:r>
            <w:r>
              <w:rPr>
                <w:rFonts w:eastAsia="標楷體" w:hint="eastAsia"/>
              </w:rPr>
              <w:t>由</w:t>
            </w:r>
            <w:r w:rsidRPr="00F42FDD">
              <w:rPr>
                <w:rFonts w:eastAsia="標楷體"/>
              </w:rPr>
              <w:t>本行建置之外匯資料處理系統辦理，明定與本行外匯資料處理系統連</w:t>
            </w:r>
            <w:r w:rsidR="00372F71">
              <w:rPr>
                <w:rFonts w:eastAsia="標楷體" w:hint="eastAsia"/>
              </w:rPr>
              <w:t>結</w:t>
            </w:r>
            <w:r w:rsidRPr="00F42FDD">
              <w:rPr>
                <w:rFonts w:eastAsia="標楷體"/>
              </w:rPr>
              <w:t>之應遵循事項</w:t>
            </w:r>
            <w:r>
              <w:rPr>
                <w:rFonts w:eastAsia="標楷體" w:hint="eastAsia"/>
              </w:rPr>
              <w:t>。</w:t>
            </w:r>
          </w:p>
          <w:p w:rsidR="006D0862" w:rsidRPr="009C1D99" w:rsidRDefault="006D0862" w:rsidP="00632F5B">
            <w:pPr>
              <w:ind w:left="480" w:hangingChars="200" w:hanging="480"/>
              <w:jc w:val="both"/>
              <w:rPr>
                <w:rFonts w:eastAsia="標楷體"/>
                <w:strike/>
              </w:rPr>
            </w:pPr>
          </w:p>
        </w:tc>
      </w:tr>
    </w:tbl>
    <w:p w:rsidR="00B46A75" w:rsidRPr="00963089" w:rsidRDefault="009104BA">
      <w:pPr>
        <w:rPr>
          <w:rFonts w:eastAsia="標楷體"/>
        </w:rPr>
      </w:pPr>
    </w:p>
    <w:sectPr w:rsidR="00B46A75" w:rsidRPr="00963089">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4BA" w:rsidRDefault="009104BA" w:rsidP="00C91EBD">
      <w:r>
        <w:separator/>
      </w:r>
    </w:p>
  </w:endnote>
  <w:endnote w:type="continuationSeparator" w:id="0">
    <w:p w:rsidR="009104BA" w:rsidRDefault="009104BA" w:rsidP="00C9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新細明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053843"/>
      <w:docPartObj>
        <w:docPartGallery w:val="Page Numbers (Bottom of Page)"/>
        <w:docPartUnique/>
      </w:docPartObj>
    </w:sdtPr>
    <w:sdtEndPr/>
    <w:sdtContent>
      <w:p w:rsidR="00120643" w:rsidRDefault="00120643">
        <w:pPr>
          <w:pStyle w:val="a5"/>
          <w:jc w:val="center"/>
        </w:pPr>
        <w:r>
          <w:fldChar w:fldCharType="begin"/>
        </w:r>
        <w:r>
          <w:instrText>PAGE   \* MERGEFORMAT</w:instrText>
        </w:r>
        <w:r>
          <w:fldChar w:fldCharType="separate"/>
        </w:r>
        <w:r w:rsidR="009104BA" w:rsidRPr="009104BA">
          <w:rPr>
            <w:noProof/>
            <w:lang w:val="zh-TW"/>
          </w:rPr>
          <w:t>1</w:t>
        </w:r>
        <w:r>
          <w:fldChar w:fldCharType="end"/>
        </w:r>
      </w:p>
    </w:sdtContent>
  </w:sdt>
  <w:p w:rsidR="00120643" w:rsidRDefault="001206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4BA" w:rsidRDefault="009104BA" w:rsidP="00C91EBD">
      <w:r>
        <w:separator/>
      </w:r>
    </w:p>
  </w:footnote>
  <w:footnote w:type="continuationSeparator" w:id="0">
    <w:p w:rsidR="009104BA" w:rsidRDefault="009104BA" w:rsidP="00C91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5C88"/>
    <w:multiLevelType w:val="hybridMultilevel"/>
    <w:tmpl w:val="1E4497F8"/>
    <w:lvl w:ilvl="0" w:tplc="98289A54">
      <w:start w:val="1"/>
      <w:numFmt w:val="taiwaneseCountingThousand"/>
      <w:lvlText w:val="%1、"/>
      <w:lvlJc w:val="left"/>
      <w:pPr>
        <w:ind w:left="621"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8F17D2"/>
    <w:multiLevelType w:val="hybridMultilevel"/>
    <w:tmpl w:val="373C49B0"/>
    <w:lvl w:ilvl="0" w:tplc="6EEE395A">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D66C91"/>
    <w:multiLevelType w:val="hybridMultilevel"/>
    <w:tmpl w:val="B2585680"/>
    <w:lvl w:ilvl="0" w:tplc="E068822A">
      <w:start w:val="1"/>
      <w:numFmt w:val="taiwaneseCountingThousand"/>
      <w:lvlText w:val="%1、"/>
      <w:lvlJc w:val="left"/>
      <w:pPr>
        <w:ind w:left="621" w:hanging="480"/>
      </w:pPr>
      <w:rPr>
        <w:rFonts w:ascii="標楷體" w:eastAsia="標楷體" w:hAnsi="標楷體"/>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BE6F99"/>
    <w:multiLevelType w:val="hybridMultilevel"/>
    <w:tmpl w:val="373C49B0"/>
    <w:lvl w:ilvl="0" w:tplc="6EEE395A">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3CE6836"/>
    <w:multiLevelType w:val="hybridMultilevel"/>
    <w:tmpl w:val="1E4497F8"/>
    <w:lvl w:ilvl="0" w:tplc="98289A54">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F01457"/>
    <w:multiLevelType w:val="hybridMultilevel"/>
    <w:tmpl w:val="2BE0B5CC"/>
    <w:lvl w:ilvl="0" w:tplc="ED649E30">
      <w:start w:val="1"/>
      <w:numFmt w:val="taiwaneseCountingThousand"/>
      <w:lvlText w:val="%1、"/>
      <w:lvlJc w:val="left"/>
      <w:pPr>
        <w:ind w:left="621" w:hanging="480"/>
      </w:pPr>
      <w:rPr>
        <w:rFonts w:ascii="標楷體" w:eastAsia="標楷體" w:hAnsi="標楷體"/>
        <w:sz w:val="28"/>
        <w:szCs w:val="28"/>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8285987"/>
    <w:multiLevelType w:val="hybridMultilevel"/>
    <w:tmpl w:val="1E4497F8"/>
    <w:lvl w:ilvl="0" w:tplc="98289A54">
      <w:start w:val="1"/>
      <w:numFmt w:val="taiwaneseCountingThousand"/>
      <w:lvlText w:val="%1、"/>
      <w:lvlJc w:val="left"/>
      <w:pPr>
        <w:ind w:left="621"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CF87863"/>
    <w:multiLevelType w:val="hybridMultilevel"/>
    <w:tmpl w:val="1E4497F8"/>
    <w:lvl w:ilvl="0" w:tplc="98289A54">
      <w:start w:val="1"/>
      <w:numFmt w:val="taiwaneseCountingThousand"/>
      <w:lvlText w:val="%1、"/>
      <w:lvlJc w:val="left"/>
      <w:pPr>
        <w:ind w:left="621"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3F"/>
    <w:rsid w:val="00001059"/>
    <w:rsid w:val="000017B6"/>
    <w:rsid w:val="00007102"/>
    <w:rsid w:val="0000799A"/>
    <w:rsid w:val="000121CA"/>
    <w:rsid w:val="00013227"/>
    <w:rsid w:val="0002098B"/>
    <w:rsid w:val="00021424"/>
    <w:rsid w:val="00021B34"/>
    <w:rsid w:val="00022C68"/>
    <w:rsid w:val="000237DA"/>
    <w:rsid w:val="00025013"/>
    <w:rsid w:val="000267BF"/>
    <w:rsid w:val="000308B8"/>
    <w:rsid w:val="0003464D"/>
    <w:rsid w:val="00035BFF"/>
    <w:rsid w:val="000362E7"/>
    <w:rsid w:val="00040937"/>
    <w:rsid w:val="00041C77"/>
    <w:rsid w:val="00043C5D"/>
    <w:rsid w:val="00044B13"/>
    <w:rsid w:val="00045766"/>
    <w:rsid w:val="000473AC"/>
    <w:rsid w:val="00055175"/>
    <w:rsid w:val="0005538E"/>
    <w:rsid w:val="000553FD"/>
    <w:rsid w:val="00055EDE"/>
    <w:rsid w:val="00061333"/>
    <w:rsid w:val="0006187C"/>
    <w:rsid w:val="00067547"/>
    <w:rsid w:val="00067B3E"/>
    <w:rsid w:val="00071498"/>
    <w:rsid w:val="00073689"/>
    <w:rsid w:val="000764F0"/>
    <w:rsid w:val="0007788E"/>
    <w:rsid w:val="0008508F"/>
    <w:rsid w:val="0008509C"/>
    <w:rsid w:val="0008517A"/>
    <w:rsid w:val="00086293"/>
    <w:rsid w:val="00090C6F"/>
    <w:rsid w:val="00092A17"/>
    <w:rsid w:val="000942D8"/>
    <w:rsid w:val="00094454"/>
    <w:rsid w:val="00094ED7"/>
    <w:rsid w:val="00095CF9"/>
    <w:rsid w:val="000971BC"/>
    <w:rsid w:val="000B0D21"/>
    <w:rsid w:val="000B2AA7"/>
    <w:rsid w:val="000B3414"/>
    <w:rsid w:val="000B7969"/>
    <w:rsid w:val="000C2AAC"/>
    <w:rsid w:val="000C70E7"/>
    <w:rsid w:val="000D0E92"/>
    <w:rsid w:val="000D2114"/>
    <w:rsid w:val="000D2491"/>
    <w:rsid w:val="000D4174"/>
    <w:rsid w:val="000D6B2D"/>
    <w:rsid w:val="000E06BD"/>
    <w:rsid w:val="000E105F"/>
    <w:rsid w:val="000E115F"/>
    <w:rsid w:val="000E1638"/>
    <w:rsid w:val="000E1AEC"/>
    <w:rsid w:val="000E78EA"/>
    <w:rsid w:val="000F23BD"/>
    <w:rsid w:val="000F3B1B"/>
    <w:rsid w:val="00101922"/>
    <w:rsid w:val="00102D4A"/>
    <w:rsid w:val="00106A5C"/>
    <w:rsid w:val="00106EC6"/>
    <w:rsid w:val="00114EA1"/>
    <w:rsid w:val="00115530"/>
    <w:rsid w:val="001161B8"/>
    <w:rsid w:val="00116FA9"/>
    <w:rsid w:val="00120643"/>
    <w:rsid w:val="00124B83"/>
    <w:rsid w:val="00125475"/>
    <w:rsid w:val="00126BEC"/>
    <w:rsid w:val="00127E76"/>
    <w:rsid w:val="00127EBD"/>
    <w:rsid w:val="0013363C"/>
    <w:rsid w:val="00135F72"/>
    <w:rsid w:val="00136673"/>
    <w:rsid w:val="00142F0D"/>
    <w:rsid w:val="00143348"/>
    <w:rsid w:val="00143496"/>
    <w:rsid w:val="00143869"/>
    <w:rsid w:val="0014498A"/>
    <w:rsid w:val="00145AE5"/>
    <w:rsid w:val="00147022"/>
    <w:rsid w:val="001479D7"/>
    <w:rsid w:val="00153C20"/>
    <w:rsid w:val="0015410A"/>
    <w:rsid w:val="001542C0"/>
    <w:rsid w:val="00157FE4"/>
    <w:rsid w:val="001636BE"/>
    <w:rsid w:val="00176644"/>
    <w:rsid w:val="00176EC7"/>
    <w:rsid w:val="00177A83"/>
    <w:rsid w:val="00181B91"/>
    <w:rsid w:val="00183365"/>
    <w:rsid w:val="001868C5"/>
    <w:rsid w:val="001913B1"/>
    <w:rsid w:val="001947F8"/>
    <w:rsid w:val="00196D8C"/>
    <w:rsid w:val="00197007"/>
    <w:rsid w:val="001A2354"/>
    <w:rsid w:val="001A2CCF"/>
    <w:rsid w:val="001A30D6"/>
    <w:rsid w:val="001A4C83"/>
    <w:rsid w:val="001A4C9B"/>
    <w:rsid w:val="001A521F"/>
    <w:rsid w:val="001A6937"/>
    <w:rsid w:val="001B191D"/>
    <w:rsid w:val="001B3F59"/>
    <w:rsid w:val="001B5A4D"/>
    <w:rsid w:val="001B5E80"/>
    <w:rsid w:val="001B7536"/>
    <w:rsid w:val="001B7EBD"/>
    <w:rsid w:val="001C09D9"/>
    <w:rsid w:val="001C1CCA"/>
    <w:rsid w:val="001C42B2"/>
    <w:rsid w:val="001C480E"/>
    <w:rsid w:val="001C5DDC"/>
    <w:rsid w:val="001C6D40"/>
    <w:rsid w:val="001D2832"/>
    <w:rsid w:val="001D2D1D"/>
    <w:rsid w:val="001D4937"/>
    <w:rsid w:val="001D4988"/>
    <w:rsid w:val="001D4C26"/>
    <w:rsid w:val="001E0BC5"/>
    <w:rsid w:val="001E13D0"/>
    <w:rsid w:val="001E1606"/>
    <w:rsid w:val="001E3BA9"/>
    <w:rsid w:val="001E413B"/>
    <w:rsid w:val="001E661C"/>
    <w:rsid w:val="001E6A37"/>
    <w:rsid w:val="001F114C"/>
    <w:rsid w:val="001F1F09"/>
    <w:rsid w:val="001F2140"/>
    <w:rsid w:val="001F329B"/>
    <w:rsid w:val="001F54A4"/>
    <w:rsid w:val="001F5EC2"/>
    <w:rsid w:val="001F74D2"/>
    <w:rsid w:val="001F79E7"/>
    <w:rsid w:val="002020D5"/>
    <w:rsid w:val="00203748"/>
    <w:rsid w:val="0020638E"/>
    <w:rsid w:val="0020693E"/>
    <w:rsid w:val="00211FB8"/>
    <w:rsid w:val="00212817"/>
    <w:rsid w:val="00212E11"/>
    <w:rsid w:val="00214562"/>
    <w:rsid w:val="002225D1"/>
    <w:rsid w:val="00225A5F"/>
    <w:rsid w:val="002301E7"/>
    <w:rsid w:val="002371EB"/>
    <w:rsid w:val="0024113C"/>
    <w:rsid w:val="002511D2"/>
    <w:rsid w:val="002513CC"/>
    <w:rsid w:val="00252837"/>
    <w:rsid w:val="00252F7B"/>
    <w:rsid w:val="00261F2E"/>
    <w:rsid w:val="00263A71"/>
    <w:rsid w:val="00263C5F"/>
    <w:rsid w:val="0026684C"/>
    <w:rsid w:val="002679AD"/>
    <w:rsid w:val="00267EEF"/>
    <w:rsid w:val="00272226"/>
    <w:rsid w:val="0027278F"/>
    <w:rsid w:val="0027701E"/>
    <w:rsid w:val="002812C3"/>
    <w:rsid w:val="00281D5A"/>
    <w:rsid w:val="00283467"/>
    <w:rsid w:val="0028464E"/>
    <w:rsid w:val="0028576F"/>
    <w:rsid w:val="0029203E"/>
    <w:rsid w:val="002960FF"/>
    <w:rsid w:val="002A0261"/>
    <w:rsid w:val="002A0693"/>
    <w:rsid w:val="002A4B36"/>
    <w:rsid w:val="002A5095"/>
    <w:rsid w:val="002A66F0"/>
    <w:rsid w:val="002A67F8"/>
    <w:rsid w:val="002A6D53"/>
    <w:rsid w:val="002A6E89"/>
    <w:rsid w:val="002B0E2E"/>
    <w:rsid w:val="002B1FD5"/>
    <w:rsid w:val="002B2445"/>
    <w:rsid w:val="002B60F7"/>
    <w:rsid w:val="002B6D68"/>
    <w:rsid w:val="002B775A"/>
    <w:rsid w:val="002C04A1"/>
    <w:rsid w:val="002C1A0E"/>
    <w:rsid w:val="002C4E72"/>
    <w:rsid w:val="002C66F3"/>
    <w:rsid w:val="002D102C"/>
    <w:rsid w:val="002D1E4A"/>
    <w:rsid w:val="002D4FA9"/>
    <w:rsid w:val="002D5A70"/>
    <w:rsid w:val="002D5D93"/>
    <w:rsid w:val="002D6050"/>
    <w:rsid w:val="002D76AE"/>
    <w:rsid w:val="002E0907"/>
    <w:rsid w:val="002E2721"/>
    <w:rsid w:val="002E4CD5"/>
    <w:rsid w:val="002F08AD"/>
    <w:rsid w:val="002F0AEE"/>
    <w:rsid w:val="002F35C9"/>
    <w:rsid w:val="002F5812"/>
    <w:rsid w:val="002F6C70"/>
    <w:rsid w:val="003005FC"/>
    <w:rsid w:val="00301576"/>
    <w:rsid w:val="003015D5"/>
    <w:rsid w:val="0030204C"/>
    <w:rsid w:val="0030271B"/>
    <w:rsid w:val="00303DDA"/>
    <w:rsid w:val="003045B6"/>
    <w:rsid w:val="003054B7"/>
    <w:rsid w:val="00305979"/>
    <w:rsid w:val="00311670"/>
    <w:rsid w:val="00313A56"/>
    <w:rsid w:val="00315291"/>
    <w:rsid w:val="00316452"/>
    <w:rsid w:val="003178B5"/>
    <w:rsid w:val="003211F3"/>
    <w:rsid w:val="00323055"/>
    <w:rsid w:val="00323FD3"/>
    <w:rsid w:val="003242E9"/>
    <w:rsid w:val="00327A5C"/>
    <w:rsid w:val="00330322"/>
    <w:rsid w:val="00330E99"/>
    <w:rsid w:val="00335047"/>
    <w:rsid w:val="00335077"/>
    <w:rsid w:val="00337303"/>
    <w:rsid w:val="00344568"/>
    <w:rsid w:val="003466DA"/>
    <w:rsid w:val="0034732A"/>
    <w:rsid w:val="003503D6"/>
    <w:rsid w:val="00351145"/>
    <w:rsid w:val="00351B93"/>
    <w:rsid w:val="00353B5B"/>
    <w:rsid w:val="003569B8"/>
    <w:rsid w:val="0035713F"/>
    <w:rsid w:val="0035762F"/>
    <w:rsid w:val="00362EE2"/>
    <w:rsid w:val="00366E52"/>
    <w:rsid w:val="00370B9E"/>
    <w:rsid w:val="00372F71"/>
    <w:rsid w:val="00373717"/>
    <w:rsid w:val="00374495"/>
    <w:rsid w:val="00377512"/>
    <w:rsid w:val="00377B23"/>
    <w:rsid w:val="00377CDB"/>
    <w:rsid w:val="00377E5D"/>
    <w:rsid w:val="00382D3B"/>
    <w:rsid w:val="00382D5B"/>
    <w:rsid w:val="00384CF3"/>
    <w:rsid w:val="00390B0E"/>
    <w:rsid w:val="00391D36"/>
    <w:rsid w:val="00392E31"/>
    <w:rsid w:val="0039355C"/>
    <w:rsid w:val="003A1943"/>
    <w:rsid w:val="003A1CE2"/>
    <w:rsid w:val="003A2548"/>
    <w:rsid w:val="003A578E"/>
    <w:rsid w:val="003A7905"/>
    <w:rsid w:val="003B076F"/>
    <w:rsid w:val="003B0E71"/>
    <w:rsid w:val="003B32A6"/>
    <w:rsid w:val="003B4D49"/>
    <w:rsid w:val="003B7865"/>
    <w:rsid w:val="003C1636"/>
    <w:rsid w:val="003C1FBD"/>
    <w:rsid w:val="003C2FC9"/>
    <w:rsid w:val="003C55E5"/>
    <w:rsid w:val="003C63CA"/>
    <w:rsid w:val="003C6B6C"/>
    <w:rsid w:val="003D18FA"/>
    <w:rsid w:val="003D379B"/>
    <w:rsid w:val="003E1302"/>
    <w:rsid w:val="003E1D34"/>
    <w:rsid w:val="003E3278"/>
    <w:rsid w:val="003E587B"/>
    <w:rsid w:val="003E5902"/>
    <w:rsid w:val="003E76AA"/>
    <w:rsid w:val="003F02DB"/>
    <w:rsid w:val="003F16F2"/>
    <w:rsid w:val="003F6922"/>
    <w:rsid w:val="003F7EA3"/>
    <w:rsid w:val="00403A72"/>
    <w:rsid w:val="0040602B"/>
    <w:rsid w:val="00410D67"/>
    <w:rsid w:val="0041123E"/>
    <w:rsid w:val="004116F6"/>
    <w:rsid w:val="0042419F"/>
    <w:rsid w:val="0042470B"/>
    <w:rsid w:val="004247D6"/>
    <w:rsid w:val="00424E2D"/>
    <w:rsid w:val="00424FF3"/>
    <w:rsid w:val="00426E0F"/>
    <w:rsid w:val="0043371E"/>
    <w:rsid w:val="00436340"/>
    <w:rsid w:val="004366F8"/>
    <w:rsid w:val="004423D2"/>
    <w:rsid w:val="004433B7"/>
    <w:rsid w:val="004471D0"/>
    <w:rsid w:val="004509C5"/>
    <w:rsid w:val="00452EB7"/>
    <w:rsid w:val="004544EB"/>
    <w:rsid w:val="00465D1D"/>
    <w:rsid w:val="00465F2E"/>
    <w:rsid w:val="00467696"/>
    <w:rsid w:val="00471DB0"/>
    <w:rsid w:val="0047264D"/>
    <w:rsid w:val="0047387A"/>
    <w:rsid w:val="004739D0"/>
    <w:rsid w:val="00483434"/>
    <w:rsid w:val="00483460"/>
    <w:rsid w:val="00487E8E"/>
    <w:rsid w:val="00490101"/>
    <w:rsid w:val="004906D3"/>
    <w:rsid w:val="004918BC"/>
    <w:rsid w:val="00491FDD"/>
    <w:rsid w:val="0049235F"/>
    <w:rsid w:val="004A0F1A"/>
    <w:rsid w:val="004A2484"/>
    <w:rsid w:val="004A5797"/>
    <w:rsid w:val="004A5EF2"/>
    <w:rsid w:val="004A7988"/>
    <w:rsid w:val="004B1138"/>
    <w:rsid w:val="004B581E"/>
    <w:rsid w:val="004B7744"/>
    <w:rsid w:val="004C1C67"/>
    <w:rsid w:val="004C7688"/>
    <w:rsid w:val="004C7FD4"/>
    <w:rsid w:val="004D018C"/>
    <w:rsid w:val="004D2717"/>
    <w:rsid w:val="004D437B"/>
    <w:rsid w:val="004E1F70"/>
    <w:rsid w:val="004E26D6"/>
    <w:rsid w:val="004E2E3D"/>
    <w:rsid w:val="004E3B3B"/>
    <w:rsid w:val="004E5B90"/>
    <w:rsid w:val="004F176A"/>
    <w:rsid w:val="004F48C9"/>
    <w:rsid w:val="004F49E7"/>
    <w:rsid w:val="004F58F0"/>
    <w:rsid w:val="004F62C1"/>
    <w:rsid w:val="004F688D"/>
    <w:rsid w:val="00500E57"/>
    <w:rsid w:val="00501384"/>
    <w:rsid w:val="00502638"/>
    <w:rsid w:val="00502905"/>
    <w:rsid w:val="005030BF"/>
    <w:rsid w:val="0050450C"/>
    <w:rsid w:val="00504F31"/>
    <w:rsid w:val="005076AF"/>
    <w:rsid w:val="00507D9E"/>
    <w:rsid w:val="00512479"/>
    <w:rsid w:val="0051275F"/>
    <w:rsid w:val="00512F0E"/>
    <w:rsid w:val="00513307"/>
    <w:rsid w:val="00514D25"/>
    <w:rsid w:val="005171AB"/>
    <w:rsid w:val="00520A88"/>
    <w:rsid w:val="00520C6D"/>
    <w:rsid w:val="00522D17"/>
    <w:rsid w:val="00525780"/>
    <w:rsid w:val="0052718D"/>
    <w:rsid w:val="00530A1E"/>
    <w:rsid w:val="00530C48"/>
    <w:rsid w:val="00530FA7"/>
    <w:rsid w:val="005316A5"/>
    <w:rsid w:val="00532F41"/>
    <w:rsid w:val="00534180"/>
    <w:rsid w:val="00534379"/>
    <w:rsid w:val="00534C86"/>
    <w:rsid w:val="0053511E"/>
    <w:rsid w:val="00536E67"/>
    <w:rsid w:val="00540FB2"/>
    <w:rsid w:val="00541FB3"/>
    <w:rsid w:val="00544FFD"/>
    <w:rsid w:val="005479EA"/>
    <w:rsid w:val="0055149A"/>
    <w:rsid w:val="005523FE"/>
    <w:rsid w:val="00552AA5"/>
    <w:rsid w:val="00553BBD"/>
    <w:rsid w:val="005540E6"/>
    <w:rsid w:val="00562F8D"/>
    <w:rsid w:val="00570A2D"/>
    <w:rsid w:val="00572326"/>
    <w:rsid w:val="005746D0"/>
    <w:rsid w:val="005750FF"/>
    <w:rsid w:val="00575432"/>
    <w:rsid w:val="0058095C"/>
    <w:rsid w:val="00581EDF"/>
    <w:rsid w:val="00582C2A"/>
    <w:rsid w:val="00583C8A"/>
    <w:rsid w:val="005840E6"/>
    <w:rsid w:val="00585580"/>
    <w:rsid w:val="00596400"/>
    <w:rsid w:val="005A2348"/>
    <w:rsid w:val="005A23C9"/>
    <w:rsid w:val="005A4D01"/>
    <w:rsid w:val="005B00FA"/>
    <w:rsid w:val="005B1C3B"/>
    <w:rsid w:val="005B4CF1"/>
    <w:rsid w:val="005B6B0F"/>
    <w:rsid w:val="005B7469"/>
    <w:rsid w:val="005B74E0"/>
    <w:rsid w:val="005C0110"/>
    <w:rsid w:val="005C17C4"/>
    <w:rsid w:val="005C3C23"/>
    <w:rsid w:val="005C3F36"/>
    <w:rsid w:val="005C4CC5"/>
    <w:rsid w:val="005C657B"/>
    <w:rsid w:val="005D18F9"/>
    <w:rsid w:val="005D2C6A"/>
    <w:rsid w:val="005D4836"/>
    <w:rsid w:val="005D7B85"/>
    <w:rsid w:val="005E2EFD"/>
    <w:rsid w:val="005E2FCC"/>
    <w:rsid w:val="005E52F8"/>
    <w:rsid w:val="005E571B"/>
    <w:rsid w:val="005E5EB1"/>
    <w:rsid w:val="005E6CD0"/>
    <w:rsid w:val="005E6EE1"/>
    <w:rsid w:val="005F5000"/>
    <w:rsid w:val="005F71F5"/>
    <w:rsid w:val="00600E79"/>
    <w:rsid w:val="00601B75"/>
    <w:rsid w:val="00605ECB"/>
    <w:rsid w:val="0060600F"/>
    <w:rsid w:val="0060628E"/>
    <w:rsid w:val="00607BE1"/>
    <w:rsid w:val="00611B3D"/>
    <w:rsid w:val="00613D66"/>
    <w:rsid w:val="00614999"/>
    <w:rsid w:val="00614B2C"/>
    <w:rsid w:val="00616176"/>
    <w:rsid w:val="00630A53"/>
    <w:rsid w:val="00632F5B"/>
    <w:rsid w:val="00634794"/>
    <w:rsid w:val="00635032"/>
    <w:rsid w:val="00635B53"/>
    <w:rsid w:val="00636D32"/>
    <w:rsid w:val="00642E2C"/>
    <w:rsid w:val="00646B49"/>
    <w:rsid w:val="00650EB1"/>
    <w:rsid w:val="006536E0"/>
    <w:rsid w:val="00654DE2"/>
    <w:rsid w:val="00660776"/>
    <w:rsid w:val="00661DF2"/>
    <w:rsid w:val="0066241F"/>
    <w:rsid w:val="0066398F"/>
    <w:rsid w:val="006651E6"/>
    <w:rsid w:val="00665B21"/>
    <w:rsid w:val="0067046D"/>
    <w:rsid w:val="006726FE"/>
    <w:rsid w:val="00673134"/>
    <w:rsid w:val="00675DBC"/>
    <w:rsid w:val="0067625B"/>
    <w:rsid w:val="006808D1"/>
    <w:rsid w:val="00680C77"/>
    <w:rsid w:val="00680F58"/>
    <w:rsid w:val="00684557"/>
    <w:rsid w:val="00685803"/>
    <w:rsid w:val="00686066"/>
    <w:rsid w:val="00687ECF"/>
    <w:rsid w:val="00690DB0"/>
    <w:rsid w:val="0069233D"/>
    <w:rsid w:val="00694B5B"/>
    <w:rsid w:val="00697D99"/>
    <w:rsid w:val="006A20AA"/>
    <w:rsid w:val="006B120D"/>
    <w:rsid w:val="006B1444"/>
    <w:rsid w:val="006B39AE"/>
    <w:rsid w:val="006B4C02"/>
    <w:rsid w:val="006C35FC"/>
    <w:rsid w:val="006C3645"/>
    <w:rsid w:val="006C3C20"/>
    <w:rsid w:val="006C74D9"/>
    <w:rsid w:val="006D006A"/>
    <w:rsid w:val="006D0862"/>
    <w:rsid w:val="006D1BC3"/>
    <w:rsid w:val="006D4307"/>
    <w:rsid w:val="006D7791"/>
    <w:rsid w:val="006D7D6C"/>
    <w:rsid w:val="006E433D"/>
    <w:rsid w:val="006E6ACB"/>
    <w:rsid w:val="006F03C5"/>
    <w:rsid w:val="006F0D2F"/>
    <w:rsid w:val="006F4532"/>
    <w:rsid w:val="00700786"/>
    <w:rsid w:val="00700852"/>
    <w:rsid w:val="007013E0"/>
    <w:rsid w:val="00701E23"/>
    <w:rsid w:val="00706ECD"/>
    <w:rsid w:val="00714073"/>
    <w:rsid w:val="00714CC4"/>
    <w:rsid w:val="00714ECE"/>
    <w:rsid w:val="00714FC4"/>
    <w:rsid w:val="00715D66"/>
    <w:rsid w:val="00716894"/>
    <w:rsid w:val="007213B5"/>
    <w:rsid w:val="00726BA2"/>
    <w:rsid w:val="00726EA5"/>
    <w:rsid w:val="00727EDA"/>
    <w:rsid w:val="00732CC0"/>
    <w:rsid w:val="0073726C"/>
    <w:rsid w:val="00737464"/>
    <w:rsid w:val="007378F2"/>
    <w:rsid w:val="00741A3F"/>
    <w:rsid w:val="007446C2"/>
    <w:rsid w:val="007461EC"/>
    <w:rsid w:val="007503A3"/>
    <w:rsid w:val="00750702"/>
    <w:rsid w:val="00752046"/>
    <w:rsid w:val="00752389"/>
    <w:rsid w:val="00753B4F"/>
    <w:rsid w:val="00754FD3"/>
    <w:rsid w:val="00756266"/>
    <w:rsid w:val="00757B61"/>
    <w:rsid w:val="00757D9F"/>
    <w:rsid w:val="00760E16"/>
    <w:rsid w:val="00764039"/>
    <w:rsid w:val="00765F59"/>
    <w:rsid w:val="00771BE6"/>
    <w:rsid w:val="00773792"/>
    <w:rsid w:val="007739BC"/>
    <w:rsid w:val="00773B82"/>
    <w:rsid w:val="00783BF5"/>
    <w:rsid w:val="00785EE4"/>
    <w:rsid w:val="00787738"/>
    <w:rsid w:val="0079085C"/>
    <w:rsid w:val="00791FAB"/>
    <w:rsid w:val="007949B2"/>
    <w:rsid w:val="00795AD9"/>
    <w:rsid w:val="007960C6"/>
    <w:rsid w:val="007A155A"/>
    <w:rsid w:val="007A47C2"/>
    <w:rsid w:val="007B1BDA"/>
    <w:rsid w:val="007B1EC4"/>
    <w:rsid w:val="007B41A2"/>
    <w:rsid w:val="007B52F7"/>
    <w:rsid w:val="007B5847"/>
    <w:rsid w:val="007B5B91"/>
    <w:rsid w:val="007C01AE"/>
    <w:rsid w:val="007C0F09"/>
    <w:rsid w:val="007C43B9"/>
    <w:rsid w:val="007C4EFF"/>
    <w:rsid w:val="007C50AE"/>
    <w:rsid w:val="007C5592"/>
    <w:rsid w:val="007C5F56"/>
    <w:rsid w:val="007C60E3"/>
    <w:rsid w:val="007C7658"/>
    <w:rsid w:val="007D06BB"/>
    <w:rsid w:val="007D0C90"/>
    <w:rsid w:val="007D3366"/>
    <w:rsid w:val="007D377D"/>
    <w:rsid w:val="007D4654"/>
    <w:rsid w:val="007E08B2"/>
    <w:rsid w:val="007E0BAA"/>
    <w:rsid w:val="007E1D8E"/>
    <w:rsid w:val="007E72E6"/>
    <w:rsid w:val="007F4049"/>
    <w:rsid w:val="007F515F"/>
    <w:rsid w:val="008051B5"/>
    <w:rsid w:val="00805437"/>
    <w:rsid w:val="00806A06"/>
    <w:rsid w:val="008102BB"/>
    <w:rsid w:val="0081178E"/>
    <w:rsid w:val="00812CEA"/>
    <w:rsid w:val="008135A8"/>
    <w:rsid w:val="00813FBD"/>
    <w:rsid w:val="00814DE9"/>
    <w:rsid w:val="00815B77"/>
    <w:rsid w:val="00822DA6"/>
    <w:rsid w:val="00824372"/>
    <w:rsid w:val="0082469C"/>
    <w:rsid w:val="00825DBD"/>
    <w:rsid w:val="00826D5E"/>
    <w:rsid w:val="00827F4E"/>
    <w:rsid w:val="00831309"/>
    <w:rsid w:val="00831678"/>
    <w:rsid w:val="00832504"/>
    <w:rsid w:val="008361AE"/>
    <w:rsid w:val="008368CA"/>
    <w:rsid w:val="008402FC"/>
    <w:rsid w:val="00840FF0"/>
    <w:rsid w:val="00844BCA"/>
    <w:rsid w:val="00851ED0"/>
    <w:rsid w:val="008551D3"/>
    <w:rsid w:val="00857E81"/>
    <w:rsid w:val="0086683B"/>
    <w:rsid w:val="00867BA8"/>
    <w:rsid w:val="00874A34"/>
    <w:rsid w:val="00874B20"/>
    <w:rsid w:val="00877E26"/>
    <w:rsid w:val="0088527D"/>
    <w:rsid w:val="00892BED"/>
    <w:rsid w:val="00892E5F"/>
    <w:rsid w:val="00894FF9"/>
    <w:rsid w:val="00896A46"/>
    <w:rsid w:val="008A2181"/>
    <w:rsid w:val="008A2571"/>
    <w:rsid w:val="008C2965"/>
    <w:rsid w:val="008C342D"/>
    <w:rsid w:val="008C38FB"/>
    <w:rsid w:val="008C48D0"/>
    <w:rsid w:val="008D1616"/>
    <w:rsid w:val="008D1DE0"/>
    <w:rsid w:val="008D2297"/>
    <w:rsid w:val="008E0499"/>
    <w:rsid w:val="008E05B0"/>
    <w:rsid w:val="008E2D4A"/>
    <w:rsid w:val="008E589D"/>
    <w:rsid w:val="008E63F2"/>
    <w:rsid w:val="008E72F7"/>
    <w:rsid w:val="008F1907"/>
    <w:rsid w:val="008F69F9"/>
    <w:rsid w:val="008F6F98"/>
    <w:rsid w:val="00902947"/>
    <w:rsid w:val="009041A6"/>
    <w:rsid w:val="00904C37"/>
    <w:rsid w:val="00905062"/>
    <w:rsid w:val="009100A8"/>
    <w:rsid w:val="009104BA"/>
    <w:rsid w:val="00912AB6"/>
    <w:rsid w:val="00913585"/>
    <w:rsid w:val="0091384A"/>
    <w:rsid w:val="00916086"/>
    <w:rsid w:val="00924048"/>
    <w:rsid w:val="00924363"/>
    <w:rsid w:val="00924553"/>
    <w:rsid w:val="00925979"/>
    <w:rsid w:val="00925F7F"/>
    <w:rsid w:val="009304E4"/>
    <w:rsid w:val="00932854"/>
    <w:rsid w:val="00934566"/>
    <w:rsid w:val="00937632"/>
    <w:rsid w:val="00940D7C"/>
    <w:rsid w:val="00940E58"/>
    <w:rsid w:val="009442FC"/>
    <w:rsid w:val="00944DD4"/>
    <w:rsid w:val="0094795A"/>
    <w:rsid w:val="00947E95"/>
    <w:rsid w:val="009508D4"/>
    <w:rsid w:val="00952069"/>
    <w:rsid w:val="009534E3"/>
    <w:rsid w:val="009548C7"/>
    <w:rsid w:val="009555BC"/>
    <w:rsid w:val="00956BF8"/>
    <w:rsid w:val="00960115"/>
    <w:rsid w:val="00961CF7"/>
    <w:rsid w:val="00963089"/>
    <w:rsid w:val="0096375D"/>
    <w:rsid w:val="0096694C"/>
    <w:rsid w:val="00976E86"/>
    <w:rsid w:val="00980088"/>
    <w:rsid w:val="00980745"/>
    <w:rsid w:val="00982194"/>
    <w:rsid w:val="00982DB4"/>
    <w:rsid w:val="00984091"/>
    <w:rsid w:val="009850DE"/>
    <w:rsid w:val="00990718"/>
    <w:rsid w:val="0099305F"/>
    <w:rsid w:val="00995E9F"/>
    <w:rsid w:val="009962F2"/>
    <w:rsid w:val="00997CBD"/>
    <w:rsid w:val="009A2585"/>
    <w:rsid w:val="009A530B"/>
    <w:rsid w:val="009B1043"/>
    <w:rsid w:val="009B1334"/>
    <w:rsid w:val="009B4379"/>
    <w:rsid w:val="009B5863"/>
    <w:rsid w:val="009B58A4"/>
    <w:rsid w:val="009B7266"/>
    <w:rsid w:val="009C00A9"/>
    <w:rsid w:val="009C0E56"/>
    <w:rsid w:val="009C1C73"/>
    <w:rsid w:val="009C1D99"/>
    <w:rsid w:val="009C3F3F"/>
    <w:rsid w:val="009C6AED"/>
    <w:rsid w:val="009C7143"/>
    <w:rsid w:val="009D1C9C"/>
    <w:rsid w:val="009D37CF"/>
    <w:rsid w:val="009D478A"/>
    <w:rsid w:val="009E5989"/>
    <w:rsid w:val="009E71C5"/>
    <w:rsid w:val="009F09EA"/>
    <w:rsid w:val="009F274D"/>
    <w:rsid w:val="009F2AC4"/>
    <w:rsid w:val="009F3269"/>
    <w:rsid w:val="009F3B5D"/>
    <w:rsid w:val="00A019CA"/>
    <w:rsid w:val="00A07D30"/>
    <w:rsid w:val="00A11D21"/>
    <w:rsid w:val="00A12599"/>
    <w:rsid w:val="00A12C9D"/>
    <w:rsid w:val="00A132BB"/>
    <w:rsid w:val="00A15536"/>
    <w:rsid w:val="00A15A5C"/>
    <w:rsid w:val="00A165B2"/>
    <w:rsid w:val="00A17B96"/>
    <w:rsid w:val="00A20162"/>
    <w:rsid w:val="00A219B3"/>
    <w:rsid w:val="00A21CC8"/>
    <w:rsid w:val="00A22739"/>
    <w:rsid w:val="00A22DFA"/>
    <w:rsid w:val="00A2321B"/>
    <w:rsid w:val="00A312C5"/>
    <w:rsid w:val="00A32A30"/>
    <w:rsid w:val="00A32CD5"/>
    <w:rsid w:val="00A33501"/>
    <w:rsid w:val="00A33EE3"/>
    <w:rsid w:val="00A354FE"/>
    <w:rsid w:val="00A35722"/>
    <w:rsid w:val="00A359D6"/>
    <w:rsid w:val="00A40024"/>
    <w:rsid w:val="00A40C3D"/>
    <w:rsid w:val="00A41B00"/>
    <w:rsid w:val="00A519FB"/>
    <w:rsid w:val="00A51B75"/>
    <w:rsid w:val="00A52CF0"/>
    <w:rsid w:val="00A549CA"/>
    <w:rsid w:val="00A54FB7"/>
    <w:rsid w:val="00A570DA"/>
    <w:rsid w:val="00A57719"/>
    <w:rsid w:val="00A57775"/>
    <w:rsid w:val="00A601A3"/>
    <w:rsid w:val="00A60CFC"/>
    <w:rsid w:val="00A62884"/>
    <w:rsid w:val="00A64AF2"/>
    <w:rsid w:val="00A71635"/>
    <w:rsid w:val="00A760B2"/>
    <w:rsid w:val="00A81A15"/>
    <w:rsid w:val="00A864EB"/>
    <w:rsid w:val="00A91E21"/>
    <w:rsid w:val="00A944FE"/>
    <w:rsid w:val="00A94FE6"/>
    <w:rsid w:val="00A9500B"/>
    <w:rsid w:val="00A96764"/>
    <w:rsid w:val="00A97316"/>
    <w:rsid w:val="00AA3B1E"/>
    <w:rsid w:val="00AA41B2"/>
    <w:rsid w:val="00AA56CA"/>
    <w:rsid w:val="00AA7BC5"/>
    <w:rsid w:val="00AB2DB6"/>
    <w:rsid w:val="00AB3634"/>
    <w:rsid w:val="00AC0174"/>
    <w:rsid w:val="00AC04C5"/>
    <w:rsid w:val="00AC17D5"/>
    <w:rsid w:val="00AC3284"/>
    <w:rsid w:val="00AC354C"/>
    <w:rsid w:val="00AC5585"/>
    <w:rsid w:val="00AC64B7"/>
    <w:rsid w:val="00AC7658"/>
    <w:rsid w:val="00AD27EB"/>
    <w:rsid w:val="00AD3671"/>
    <w:rsid w:val="00AD39F9"/>
    <w:rsid w:val="00AE5B88"/>
    <w:rsid w:val="00AE6EF7"/>
    <w:rsid w:val="00AF56ED"/>
    <w:rsid w:val="00AF5815"/>
    <w:rsid w:val="00B031BE"/>
    <w:rsid w:val="00B05C6D"/>
    <w:rsid w:val="00B06A99"/>
    <w:rsid w:val="00B10603"/>
    <w:rsid w:val="00B1192B"/>
    <w:rsid w:val="00B127BB"/>
    <w:rsid w:val="00B15096"/>
    <w:rsid w:val="00B15A52"/>
    <w:rsid w:val="00B15FD2"/>
    <w:rsid w:val="00B1664B"/>
    <w:rsid w:val="00B174C3"/>
    <w:rsid w:val="00B215AB"/>
    <w:rsid w:val="00B230ED"/>
    <w:rsid w:val="00B249CC"/>
    <w:rsid w:val="00B27B6A"/>
    <w:rsid w:val="00B31710"/>
    <w:rsid w:val="00B31967"/>
    <w:rsid w:val="00B339F9"/>
    <w:rsid w:val="00B34FAD"/>
    <w:rsid w:val="00B35020"/>
    <w:rsid w:val="00B35AE8"/>
    <w:rsid w:val="00B36344"/>
    <w:rsid w:val="00B379E4"/>
    <w:rsid w:val="00B37BEC"/>
    <w:rsid w:val="00B41B11"/>
    <w:rsid w:val="00B46520"/>
    <w:rsid w:val="00B52A74"/>
    <w:rsid w:val="00B534D9"/>
    <w:rsid w:val="00B54BA9"/>
    <w:rsid w:val="00B54FF2"/>
    <w:rsid w:val="00B60046"/>
    <w:rsid w:val="00B61B24"/>
    <w:rsid w:val="00B62164"/>
    <w:rsid w:val="00B64FD9"/>
    <w:rsid w:val="00B652CD"/>
    <w:rsid w:val="00B6566F"/>
    <w:rsid w:val="00B65715"/>
    <w:rsid w:val="00B677BB"/>
    <w:rsid w:val="00B70A73"/>
    <w:rsid w:val="00B70A9C"/>
    <w:rsid w:val="00B73020"/>
    <w:rsid w:val="00B730F6"/>
    <w:rsid w:val="00B80E10"/>
    <w:rsid w:val="00B817F4"/>
    <w:rsid w:val="00B81D8F"/>
    <w:rsid w:val="00B82258"/>
    <w:rsid w:val="00B86920"/>
    <w:rsid w:val="00B86BCC"/>
    <w:rsid w:val="00B91322"/>
    <w:rsid w:val="00B913E9"/>
    <w:rsid w:val="00B926B0"/>
    <w:rsid w:val="00B93B25"/>
    <w:rsid w:val="00B973D1"/>
    <w:rsid w:val="00B9798A"/>
    <w:rsid w:val="00BA1554"/>
    <w:rsid w:val="00BA1C5D"/>
    <w:rsid w:val="00BA22B0"/>
    <w:rsid w:val="00BA3B19"/>
    <w:rsid w:val="00BA4348"/>
    <w:rsid w:val="00BA4B76"/>
    <w:rsid w:val="00BA6B01"/>
    <w:rsid w:val="00BA7336"/>
    <w:rsid w:val="00BB0D90"/>
    <w:rsid w:val="00BB21E8"/>
    <w:rsid w:val="00BB3364"/>
    <w:rsid w:val="00BB758C"/>
    <w:rsid w:val="00BC4EA4"/>
    <w:rsid w:val="00BC50F2"/>
    <w:rsid w:val="00BC55B8"/>
    <w:rsid w:val="00BC5D74"/>
    <w:rsid w:val="00BD0383"/>
    <w:rsid w:val="00BD5D66"/>
    <w:rsid w:val="00BD6580"/>
    <w:rsid w:val="00BD7866"/>
    <w:rsid w:val="00BE2BF7"/>
    <w:rsid w:val="00BF07C5"/>
    <w:rsid w:val="00BF0DD3"/>
    <w:rsid w:val="00BF28FC"/>
    <w:rsid w:val="00BF43BC"/>
    <w:rsid w:val="00BF5371"/>
    <w:rsid w:val="00BF758F"/>
    <w:rsid w:val="00BF7BA3"/>
    <w:rsid w:val="00C028B0"/>
    <w:rsid w:val="00C04126"/>
    <w:rsid w:val="00C0426D"/>
    <w:rsid w:val="00C06167"/>
    <w:rsid w:val="00C07E9C"/>
    <w:rsid w:val="00C11F6E"/>
    <w:rsid w:val="00C12A5C"/>
    <w:rsid w:val="00C1336C"/>
    <w:rsid w:val="00C1443C"/>
    <w:rsid w:val="00C152DA"/>
    <w:rsid w:val="00C164F4"/>
    <w:rsid w:val="00C2026F"/>
    <w:rsid w:val="00C2072C"/>
    <w:rsid w:val="00C219CB"/>
    <w:rsid w:val="00C24EC9"/>
    <w:rsid w:val="00C30D99"/>
    <w:rsid w:val="00C32303"/>
    <w:rsid w:val="00C328DA"/>
    <w:rsid w:val="00C332F0"/>
    <w:rsid w:val="00C37299"/>
    <w:rsid w:val="00C37F9D"/>
    <w:rsid w:val="00C428FE"/>
    <w:rsid w:val="00C4446C"/>
    <w:rsid w:val="00C53A16"/>
    <w:rsid w:val="00C54310"/>
    <w:rsid w:val="00C723B5"/>
    <w:rsid w:val="00C72C7F"/>
    <w:rsid w:val="00C7427E"/>
    <w:rsid w:val="00C7614E"/>
    <w:rsid w:val="00C83515"/>
    <w:rsid w:val="00C84D6D"/>
    <w:rsid w:val="00C854E4"/>
    <w:rsid w:val="00C867C5"/>
    <w:rsid w:val="00C8782A"/>
    <w:rsid w:val="00C909C5"/>
    <w:rsid w:val="00C91EBD"/>
    <w:rsid w:val="00C925A4"/>
    <w:rsid w:val="00C92C42"/>
    <w:rsid w:val="00C9356A"/>
    <w:rsid w:val="00C958A9"/>
    <w:rsid w:val="00C95BE9"/>
    <w:rsid w:val="00C97CD2"/>
    <w:rsid w:val="00CA1690"/>
    <w:rsid w:val="00CA1FA0"/>
    <w:rsid w:val="00CA231D"/>
    <w:rsid w:val="00CB1ABB"/>
    <w:rsid w:val="00CB45B3"/>
    <w:rsid w:val="00CB5050"/>
    <w:rsid w:val="00CB54B4"/>
    <w:rsid w:val="00CB6234"/>
    <w:rsid w:val="00CC1122"/>
    <w:rsid w:val="00CC2E67"/>
    <w:rsid w:val="00CD02E4"/>
    <w:rsid w:val="00CD210B"/>
    <w:rsid w:val="00CD5EE0"/>
    <w:rsid w:val="00CD76B8"/>
    <w:rsid w:val="00CE020D"/>
    <w:rsid w:val="00CE0995"/>
    <w:rsid w:val="00CE1B6B"/>
    <w:rsid w:val="00CE3534"/>
    <w:rsid w:val="00CF3B6A"/>
    <w:rsid w:val="00CF546B"/>
    <w:rsid w:val="00D00805"/>
    <w:rsid w:val="00D0088E"/>
    <w:rsid w:val="00D0238B"/>
    <w:rsid w:val="00D047BC"/>
    <w:rsid w:val="00D0614C"/>
    <w:rsid w:val="00D07805"/>
    <w:rsid w:val="00D110E8"/>
    <w:rsid w:val="00D12384"/>
    <w:rsid w:val="00D139B1"/>
    <w:rsid w:val="00D151B7"/>
    <w:rsid w:val="00D17969"/>
    <w:rsid w:val="00D2083D"/>
    <w:rsid w:val="00D21588"/>
    <w:rsid w:val="00D22885"/>
    <w:rsid w:val="00D2468E"/>
    <w:rsid w:val="00D246E1"/>
    <w:rsid w:val="00D24C72"/>
    <w:rsid w:val="00D25EBC"/>
    <w:rsid w:val="00D34F34"/>
    <w:rsid w:val="00D36452"/>
    <w:rsid w:val="00D43A25"/>
    <w:rsid w:val="00D46A22"/>
    <w:rsid w:val="00D470D2"/>
    <w:rsid w:val="00D47CB7"/>
    <w:rsid w:val="00D50C5F"/>
    <w:rsid w:val="00D52071"/>
    <w:rsid w:val="00D52214"/>
    <w:rsid w:val="00D52B7B"/>
    <w:rsid w:val="00D53804"/>
    <w:rsid w:val="00D53D0B"/>
    <w:rsid w:val="00D60E8B"/>
    <w:rsid w:val="00D64206"/>
    <w:rsid w:val="00D6572A"/>
    <w:rsid w:val="00D65A56"/>
    <w:rsid w:val="00D67BFB"/>
    <w:rsid w:val="00D715A4"/>
    <w:rsid w:val="00D7190F"/>
    <w:rsid w:val="00D74AC1"/>
    <w:rsid w:val="00D762A5"/>
    <w:rsid w:val="00D76E62"/>
    <w:rsid w:val="00D82C14"/>
    <w:rsid w:val="00D83ECA"/>
    <w:rsid w:val="00D87861"/>
    <w:rsid w:val="00D87BF2"/>
    <w:rsid w:val="00D94166"/>
    <w:rsid w:val="00D94EB0"/>
    <w:rsid w:val="00D97216"/>
    <w:rsid w:val="00DA0FBF"/>
    <w:rsid w:val="00DA1934"/>
    <w:rsid w:val="00DA3C1D"/>
    <w:rsid w:val="00DA4611"/>
    <w:rsid w:val="00DA7734"/>
    <w:rsid w:val="00DB0502"/>
    <w:rsid w:val="00DB1090"/>
    <w:rsid w:val="00DB59A3"/>
    <w:rsid w:val="00DB74A7"/>
    <w:rsid w:val="00DC037D"/>
    <w:rsid w:val="00DC0934"/>
    <w:rsid w:val="00DC0BE2"/>
    <w:rsid w:val="00DC5AA1"/>
    <w:rsid w:val="00DC71C0"/>
    <w:rsid w:val="00DC7C3D"/>
    <w:rsid w:val="00DD055F"/>
    <w:rsid w:val="00DD074C"/>
    <w:rsid w:val="00DD57C0"/>
    <w:rsid w:val="00DE3FDA"/>
    <w:rsid w:val="00DE43D2"/>
    <w:rsid w:val="00DE6080"/>
    <w:rsid w:val="00DE6232"/>
    <w:rsid w:val="00DE6D46"/>
    <w:rsid w:val="00DF4C21"/>
    <w:rsid w:val="00DF58A7"/>
    <w:rsid w:val="00DF7E21"/>
    <w:rsid w:val="00E00A9E"/>
    <w:rsid w:val="00E01171"/>
    <w:rsid w:val="00E021B8"/>
    <w:rsid w:val="00E05670"/>
    <w:rsid w:val="00E06BB1"/>
    <w:rsid w:val="00E076F0"/>
    <w:rsid w:val="00E101FA"/>
    <w:rsid w:val="00E1129D"/>
    <w:rsid w:val="00E11713"/>
    <w:rsid w:val="00E11D2D"/>
    <w:rsid w:val="00E125DB"/>
    <w:rsid w:val="00E138A5"/>
    <w:rsid w:val="00E165CA"/>
    <w:rsid w:val="00E201EB"/>
    <w:rsid w:val="00E213F3"/>
    <w:rsid w:val="00E226EE"/>
    <w:rsid w:val="00E23F84"/>
    <w:rsid w:val="00E2468F"/>
    <w:rsid w:val="00E266AC"/>
    <w:rsid w:val="00E30526"/>
    <w:rsid w:val="00E318E3"/>
    <w:rsid w:val="00E31C0E"/>
    <w:rsid w:val="00E31C52"/>
    <w:rsid w:val="00E32CD7"/>
    <w:rsid w:val="00E336CD"/>
    <w:rsid w:val="00E350BA"/>
    <w:rsid w:val="00E3526E"/>
    <w:rsid w:val="00E37236"/>
    <w:rsid w:val="00E40830"/>
    <w:rsid w:val="00E4280C"/>
    <w:rsid w:val="00E43A42"/>
    <w:rsid w:val="00E43EC6"/>
    <w:rsid w:val="00E44277"/>
    <w:rsid w:val="00E503C0"/>
    <w:rsid w:val="00E51F0C"/>
    <w:rsid w:val="00E520F6"/>
    <w:rsid w:val="00E523F2"/>
    <w:rsid w:val="00E53331"/>
    <w:rsid w:val="00E55CF8"/>
    <w:rsid w:val="00E56B8A"/>
    <w:rsid w:val="00E65309"/>
    <w:rsid w:val="00E675EB"/>
    <w:rsid w:val="00E67CC2"/>
    <w:rsid w:val="00E80827"/>
    <w:rsid w:val="00E81B07"/>
    <w:rsid w:val="00E820D4"/>
    <w:rsid w:val="00E83BFA"/>
    <w:rsid w:val="00E848F2"/>
    <w:rsid w:val="00E9036A"/>
    <w:rsid w:val="00E967C8"/>
    <w:rsid w:val="00E96B03"/>
    <w:rsid w:val="00E9768D"/>
    <w:rsid w:val="00EA0860"/>
    <w:rsid w:val="00EA373C"/>
    <w:rsid w:val="00EA50A5"/>
    <w:rsid w:val="00EB103D"/>
    <w:rsid w:val="00EB1E57"/>
    <w:rsid w:val="00EB5BEF"/>
    <w:rsid w:val="00EB65A7"/>
    <w:rsid w:val="00EC05FC"/>
    <w:rsid w:val="00EC19C8"/>
    <w:rsid w:val="00EC219A"/>
    <w:rsid w:val="00EC229B"/>
    <w:rsid w:val="00EC3B99"/>
    <w:rsid w:val="00EC3BA1"/>
    <w:rsid w:val="00ED06DD"/>
    <w:rsid w:val="00ED1E21"/>
    <w:rsid w:val="00ED3569"/>
    <w:rsid w:val="00ED3BB7"/>
    <w:rsid w:val="00ED57A6"/>
    <w:rsid w:val="00ED57F8"/>
    <w:rsid w:val="00ED74BD"/>
    <w:rsid w:val="00EE1A1B"/>
    <w:rsid w:val="00EE3ED8"/>
    <w:rsid w:val="00EE415D"/>
    <w:rsid w:val="00EE5914"/>
    <w:rsid w:val="00EF0D5C"/>
    <w:rsid w:val="00EF27F9"/>
    <w:rsid w:val="00EF4046"/>
    <w:rsid w:val="00EF58BE"/>
    <w:rsid w:val="00EF5AC9"/>
    <w:rsid w:val="00EF5CE8"/>
    <w:rsid w:val="00EF63DA"/>
    <w:rsid w:val="00EF6960"/>
    <w:rsid w:val="00EF7416"/>
    <w:rsid w:val="00F00934"/>
    <w:rsid w:val="00F022B7"/>
    <w:rsid w:val="00F02F91"/>
    <w:rsid w:val="00F03729"/>
    <w:rsid w:val="00F044A1"/>
    <w:rsid w:val="00F048BA"/>
    <w:rsid w:val="00F05B26"/>
    <w:rsid w:val="00F0700B"/>
    <w:rsid w:val="00F07190"/>
    <w:rsid w:val="00F07608"/>
    <w:rsid w:val="00F1251A"/>
    <w:rsid w:val="00F13E4A"/>
    <w:rsid w:val="00F17BB6"/>
    <w:rsid w:val="00F20426"/>
    <w:rsid w:val="00F2220B"/>
    <w:rsid w:val="00F22DAE"/>
    <w:rsid w:val="00F23455"/>
    <w:rsid w:val="00F267EC"/>
    <w:rsid w:val="00F26F79"/>
    <w:rsid w:val="00F31D41"/>
    <w:rsid w:val="00F35AE3"/>
    <w:rsid w:val="00F36B17"/>
    <w:rsid w:val="00F3718D"/>
    <w:rsid w:val="00F41164"/>
    <w:rsid w:val="00F42FDD"/>
    <w:rsid w:val="00F43F76"/>
    <w:rsid w:val="00F475CD"/>
    <w:rsid w:val="00F55FBA"/>
    <w:rsid w:val="00F60758"/>
    <w:rsid w:val="00F61181"/>
    <w:rsid w:val="00F639CA"/>
    <w:rsid w:val="00F6488E"/>
    <w:rsid w:val="00F663D1"/>
    <w:rsid w:val="00F719F1"/>
    <w:rsid w:val="00F764DD"/>
    <w:rsid w:val="00F77729"/>
    <w:rsid w:val="00F83DFD"/>
    <w:rsid w:val="00F90EC4"/>
    <w:rsid w:val="00F91250"/>
    <w:rsid w:val="00F91F3D"/>
    <w:rsid w:val="00FA57E9"/>
    <w:rsid w:val="00FA6C45"/>
    <w:rsid w:val="00FB12EA"/>
    <w:rsid w:val="00FC16EE"/>
    <w:rsid w:val="00FC31B8"/>
    <w:rsid w:val="00FC4A4A"/>
    <w:rsid w:val="00FC643F"/>
    <w:rsid w:val="00FD0F7E"/>
    <w:rsid w:val="00FD30D7"/>
    <w:rsid w:val="00FD5AE8"/>
    <w:rsid w:val="00FD639A"/>
    <w:rsid w:val="00FD6992"/>
    <w:rsid w:val="00FD6D61"/>
    <w:rsid w:val="00FD72AC"/>
    <w:rsid w:val="00FD73C1"/>
    <w:rsid w:val="00FE2344"/>
    <w:rsid w:val="00FE3212"/>
    <w:rsid w:val="00FE5093"/>
    <w:rsid w:val="00FE5E4F"/>
    <w:rsid w:val="00FF0166"/>
    <w:rsid w:val="00FF15F5"/>
    <w:rsid w:val="00FF2CC1"/>
    <w:rsid w:val="00FF35CE"/>
    <w:rsid w:val="00FF3975"/>
    <w:rsid w:val="00FF5887"/>
    <w:rsid w:val="00FF6162"/>
    <w:rsid w:val="00FF70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EBD"/>
    <w:pPr>
      <w:tabs>
        <w:tab w:val="center" w:pos="4153"/>
        <w:tab w:val="right" w:pos="8306"/>
      </w:tabs>
      <w:snapToGrid w:val="0"/>
    </w:pPr>
    <w:rPr>
      <w:sz w:val="20"/>
      <w:szCs w:val="20"/>
    </w:rPr>
  </w:style>
  <w:style w:type="character" w:customStyle="1" w:styleId="a4">
    <w:name w:val="頁首 字元"/>
    <w:basedOn w:val="a0"/>
    <w:link w:val="a3"/>
    <w:uiPriority w:val="99"/>
    <w:rsid w:val="00C91EBD"/>
    <w:rPr>
      <w:rFonts w:ascii="Times New Roman" w:eastAsia="新細明體" w:hAnsi="Times New Roman" w:cs="Times New Roman"/>
      <w:sz w:val="20"/>
      <w:szCs w:val="20"/>
    </w:rPr>
  </w:style>
  <w:style w:type="paragraph" w:styleId="a5">
    <w:name w:val="footer"/>
    <w:basedOn w:val="a"/>
    <w:link w:val="a6"/>
    <w:uiPriority w:val="99"/>
    <w:unhideWhenUsed/>
    <w:rsid w:val="00C91EBD"/>
    <w:pPr>
      <w:tabs>
        <w:tab w:val="center" w:pos="4153"/>
        <w:tab w:val="right" w:pos="8306"/>
      </w:tabs>
      <w:snapToGrid w:val="0"/>
    </w:pPr>
    <w:rPr>
      <w:sz w:val="20"/>
      <w:szCs w:val="20"/>
    </w:rPr>
  </w:style>
  <w:style w:type="character" w:customStyle="1" w:styleId="a6">
    <w:name w:val="頁尾 字元"/>
    <w:basedOn w:val="a0"/>
    <w:link w:val="a5"/>
    <w:uiPriority w:val="99"/>
    <w:rsid w:val="00C91EBD"/>
    <w:rPr>
      <w:rFonts w:ascii="Times New Roman" w:eastAsia="新細明體" w:hAnsi="Times New Roman" w:cs="Times New Roman"/>
      <w:sz w:val="20"/>
      <w:szCs w:val="20"/>
    </w:rPr>
  </w:style>
  <w:style w:type="paragraph" w:styleId="a7">
    <w:name w:val="List Paragraph"/>
    <w:basedOn w:val="a"/>
    <w:uiPriority w:val="34"/>
    <w:qFormat/>
    <w:rsid w:val="001A4C83"/>
    <w:pPr>
      <w:ind w:leftChars="200" w:left="480"/>
    </w:pPr>
    <w:rPr>
      <w:rFonts w:asciiTheme="minorHAnsi" w:eastAsiaTheme="minorEastAsia" w:hAnsiTheme="minorHAnsi" w:cstheme="minorBidi"/>
      <w:szCs w:val="22"/>
    </w:rPr>
  </w:style>
  <w:style w:type="paragraph" w:styleId="a8">
    <w:name w:val="Balloon Text"/>
    <w:basedOn w:val="a"/>
    <w:link w:val="a9"/>
    <w:uiPriority w:val="99"/>
    <w:semiHidden/>
    <w:unhideWhenUsed/>
    <w:rsid w:val="00553B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53BB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E523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523F2"/>
    <w:rPr>
      <w:rFonts w:ascii="細明體" w:eastAsia="細明體" w:hAnsi="細明體" w:cs="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EBD"/>
    <w:pPr>
      <w:tabs>
        <w:tab w:val="center" w:pos="4153"/>
        <w:tab w:val="right" w:pos="8306"/>
      </w:tabs>
      <w:snapToGrid w:val="0"/>
    </w:pPr>
    <w:rPr>
      <w:sz w:val="20"/>
      <w:szCs w:val="20"/>
    </w:rPr>
  </w:style>
  <w:style w:type="character" w:customStyle="1" w:styleId="a4">
    <w:name w:val="頁首 字元"/>
    <w:basedOn w:val="a0"/>
    <w:link w:val="a3"/>
    <w:uiPriority w:val="99"/>
    <w:rsid w:val="00C91EBD"/>
    <w:rPr>
      <w:rFonts w:ascii="Times New Roman" w:eastAsia="新細明體" w:hAnsi="Times New Roman" w:cs="Times New Roman"/>
      <w:sz w:val="20"/>
      <w:szCs w:val="20"/>
    </w:rPr>
  </w:style>
  <w:style w:type="paragraph" w:styleId="a5">
    <w:name w:val="footer"/>
    <w:basedOn w:val="a"/>
    <w:link w:val="a6"/>
    <w:uiPriority w:val="99"/>
    <w:unhideWhenUsed/>
    <w:rsid w:val="00C91EBD"/>
    <w:pPr>
      <w:tabs>
        <w:tab w:val="center" w:pos="4153"/>
        <w:tab w:val="right" w:pos="8306"/>
      </w:tabs>
      <w:snapToGrid w:val="0"/>
    </w:pPr>
    <w:rPr>
      <w:sz w:val="20"/>
      <w:szCs w:val="20"/>
    </w:rPr>
  </w:style>
  <w:style w:type="character" w:customStyle="1" w:styleId="a6">
    <w:name w:val="頁尾 字元"/>
    <w:basedOn w:val="a0"/>
    <w:link w:val="a5"/>
    <w:uiPriority w:val="99"/>
    <w:rsid w:val="00C91EBD"/>
    <w:rPr>
      <w:rFonts w:ascii="Times New Roman" w:eastAsia="新細明體" w:hAnsi="Times New Roman" w:cs="Times New Roman"/>
      <w:sz w:val="20"/>
      <w:szCs w:val="20"/>
    </w:rPr>
  </w:style>
  <w:style w:type="paragraph" w:styleId="a7">
    <w:name w:val="List Paragraph"/>
    <w:basedOn w:val="a"/>
    <w:uiPriority w:val="34"/>
    <w:qFormat/>
    <w:rsid w:val="001A4C83"/>
    <w:pPr>
      <w:ind w:leftChars="200" w:left="480"/>
    </w:pPr>
    <w:rPr>
      <w:rFonts w:asciiTheme="minorHAnsi" w:eastAsiaTheme="minorEastAsia" w:hAnsiTheme="minorHAnsi" w:cstheme="minorBidi"/>
      <w:szCs w:val="22"/>
    </w:rPr>
  </w:style>
  <w:style w:type="paragraph" w:styleId="a8">
    <w:name w:val="Balloon Text"/>
    <w:basedOn w:val="a"/>
    <w:link w:val="a9"/>
    <w:uiPriority w:val="99"/>
    <w:semiHidden/>
    <w:unhideWhenUsed/>
    <w:rsid w:val="00553B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53BBD"/>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E523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523F2"/>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3480">
      <w:bodyDiv w:val="1"/>
      <w:marLeft w:val="0"/>
      <w:marRight w:val="0"/>
      <w:marTop w:val="0"/>
      <w:marBottom w:val="0"/>
      <w:divBdr>
        <w:top w:val="none" w:sz="0" w:space="0" w:color="auto"/>
        <w:left w:val="none" w:sz="0" w:space="0" w:color="auto"/>
        <w:bottom w:val="none" w:sz="0" w:space="0" w:color="auto"/>
        <w:right w:val="none" w:sz="0" w:space="0" w:color="auto"/>
      </w:divBdr>
    </w:div>
    <w:div w:id="1050760651">
      <w:bodyDiv w:val="1"/>
      <w:marLeft w:val="0"/>
      <w:marRight w:val="0"/>
      <w:marTop w:val="0"/>
      <w:marBottom w:val="0"/>
      <w:divBdr>
        <w:top w:val="none" w:sz="0" w:space="0" w:color="auto"/>
        <w:left w:val="none" w:sz="0" w:space="0" w:color="auto"/>
        <w:bottom w:val="none" w:sz="0" w:space="0" w:color="auto"/>
        <w:right w:val="none" w:sz="0" w:space="0" w:color="auto"/>
      </w:divBdr>
      <w:divsChild>
        <w:div w:id="1433629222">
          <w:marLeft w:val="0"/>
          <w:marRight w:val="0"/>
          <w:marTop w:val="0"/>
          <w:marBottom w:val="0"/>
          <w:divBdr>
            <w:top w:val="none" w:sz="0" w:space="0" w:color="auto"/>
            <w:left w:val="none" w:sz="0" w:space="0" w:color="auto"/>
            <w:bottom w:val="none" w:sz="0" w:space="0" w:color="auto"/>
            <w:right w:val="none" w:sz="0" w:space="0" w:color="auto"/>
          </w:divBdr>
          <w:divsChild>
            <w:div w:id="2066171881">
              <w:marLeft w:val="0"/>
              <w:marRight w:val="0"/>
              <w:marTop w:val="0"/>
              <w:marBottom w:val="0"/>
              <w:divBdr>
                <w:top w:val="none" w:sz="0" w:space="0" w:color="auto"/>
                <w:left w:val="none" w:sz="0" w:space="0" w:color="auto"/>
                <w:bottom w:val="none" w:sz="0" w:space="0" w:color="auto"/>
                <w:right w:val="none" w:sz="0" w:space="0" w:color="auto"/>
              </w:divBdr>
              <w:divsChild>
                <w:div w:id="325403659">
                  <w:marLeft w:val="0"/>
                  <w:marRight w:val="0"/>
                  <w:marTop w:val="0"/>
                  <w:marBottom w:val="0"/>
                  <w:divBdr>
                    <w:top w:val="none" w:sz="0" w:space="0" w:color="auto"/>
                    <w:left w:val="none" w:sz="0" w:space="0" w:color="auto"/>
                    <w:bottom w:val="none" w:sz="0" w:space="0" w:color="auto"/>
                    <w:right w:val="none" w:sz="0" w:space="0" w:color="auto"/>
                  </w:divBdr>
                  <w:divsChild>
                    <w:div w:id="487522504">
                      <w:marLeft w:val="0"/>
                      <w:marRight w:val="0"/>
                      <w:marTop w:val="0"/>
                      <w:marBottom w:val="0"/>
                      <w:divBdr>
                        <w:top w:val="none" w:sz="0" w:space="0" w:color="auto"/>
                        <w:left w:val="none" w:sz="0" w:space="0" w:color="auto"/>
                        <w:bottom w:val="none" w:sz="0" w:space="0" w:color="auto"/>
                        <w:right w:val="none" w:sz="0" w:space="0" w:color="auto"/>
                      </w:divBdr>
                      <w:divsChild>
                        <w:div w:id="1579317197">
                          <w:marLeft w:val="0"/>
                          <w:marRight w:val="0"/>
                          <w:marTop w:val="0"/>
                          <w:marBottom w:val="0"/>
                          <w:divBdr>
                            <w:top w:val="none" w:sz="0" w:space="0" w:color="auto"/>
                            <w:left w:val="none" w:sz="0" w:space="0" w:color="auto"/>
                            <w:bottom w:val="none" w:sz="0" w:space="0" w:color="auto"/>
                            <w:right w:val="none" w:sz="0" w:space="0" w:color="auto"/>
                          </w:divBdr>
                          <w:divsChild>
                            <w:div w:id="215943494">
                              <w:marLeft w:val="0"/>
                              <w:marRight w:val="0"/>
                              <w:marTop w:val="0"/>
                              <w:marBottom w:val="0"/>
                              <w:divBdr>
                                <w:top w:val="none" w:sz="0" w:space="0" w:color="auto"/>
                                <w:left w:val="none" w:sz="0" w:space="0" w:color="auto"/>
                                <w:bottom w:val="none" w:sz="0" w:space="0" w:color="auto"/>
                                <w:right w:val="none" w:sz="0" w:space="0" w:color="auto"/>
                              </w:divBdr>
                              <w:divsChild>
                                <w:div w:id="1409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6054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095">
          <w:marLeft w:val="0"/>
          <w:marRight w:val="0"/>
          <w:marTop w:val="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109398514">
                  <w:marLeft w:val="0"/>
                  <w:marRight w:val="0"/>
                  <w:marTop w:val="0"/>
                  <w:marBottom w:val="0"/>
                  <w:divBdr>
                    <w:top w:val="none" w:sz="0" w:space="0" w:color="auto"/>
                    <w:left w:val="none" w:sz="0" w:space="0" w:color="auto"/>
                    <w:bottom w:val="none" w:sz="0" w:space="0" w:color="auto"/>
                    <w:right w:val="none" w:sz="0" w:space="0" w:color="auto"/>
                  </w:divBdr>
                  <w:divsChild>
                    <w:div w:id="555049250">
                      <w:marLeft w:val="0"/>
                      <w:marRight w:val="0"/>
                      <w:marTop w:val="0"/>
                      <w:marBottom w:val="0"/>
                      <w:divBdr>
                        <w:top w:val="none" w:sz="0" w:space="0" w:color="auto"/>
                        <w:left w:val="none" w:sz="0" w:space="0" w:color="auto"/>
                        <w:bottom w:val="none" w:sz="0" w:space="0" w:color="auto"/>
                        <w:right w:val="none" w:sz="0" w:space="0" w:color="auto"/>
                      </w:divBdr>
                      <w:divsChild>
                        <w:div w:id="2057731959">
                          <w:marLeft w:val="0"/>
                          <w:marRight w:val="0"/>
                          <w:marTop w:val="0"/>
                          <w:marBottom w:val="0"/>
                          <w:divBdr>
                            <w:top w:val="none" w:sz="0" w:space="0" w:color="auto"/>
                            <w:left w:val="none" w:sz="0" w:space="0" w:color="auto"/>
                            <w:bottom w:val="none" w:sz="0" w:space="0" w:color="auto"/>
                            <w:right w:val="none" w:sz="0" w:space="0" w:color="auto"/>
                          </w:divBdr>
                          <w:divsChild>
                            <w:div w:id="848518674">
                              <w:marLeft w:val="0"/>
                              <w:marRight w:val="0"/>
                              <w:marTop w:val="0"/>
                              <w:marBottom w:val="0"/>
                              <w:divBdr>
                                <w:top w:val="none" w:sz="0" w:space="0" w:color="auto"/>
                                <w:left w:val="none" w:sz="0" w:space="0" w:color="auto"/>
                                <w:bottom w:val="none" w:sz="0" w:space="0" w:color="auto"/>
                                <w:right w:val="none" w:sz="0" w:space="0" w:color="auto"/>
                              </w:divBdr>
                              <w:divsChild>
                                <w:div w:id="67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634395">
      <w:bodyDiv w:val="1"/>
      <w:marLeft w:val="0"/>
      <w:marRight w:val="0"/>
      <w:marTop w:val="0"/>
      <w:marBottom w:val="0"/>
      <w:divBdr>
        <w:top w:val="none" w:sz="0" w:space="0" w:color="auto"/>
        <w:left w:val="none" w:sz="0" w:space="0" w:color="auto"/>
        <w:bottom w:val="none" w:sz="0" w:space="0" w:color="auto"/>
        <w:right w:val="none" w:sz="0" w:space="0" w:color="auto"/>
      </w:divBdr>
      <w:divsChild>
        <w:div w:id="874271128">
          <w:marLeft w:val="0"/>
          <w:marRight w:val="0"/>
          <w:marTop w:val="0"/>
          <w:marBottom w:val="0"/>
          <w:divBdr>
            <w:top w:val="none" w:sz="0" w:space="0" w:color="auto"/>
            <w:left w:val="none" w:sz="0" w:space="0" w:color="auto"/>
            <w:bottom w:val="none" w:sz="0" w:space="0" w:color="auto"/>
            <w:right w:val="none" w:sz="0" w:space="0" w:color="auto"/>
          </w:divBdr>
          <w:divsChild>
            <w:div w:id="234240159">
              <w:marLeft w:val="0"/>
              <w:marRight w:val="0"/>
              <w:marTop w:val="0"/>
              <w:marBottom w:val="0"/>
              <w:divBdr>
                <w:top w:val="none" w:sz="0" w:space="0" w:color="auto"/>
                <w:left w:val="none" w:sz="0" w:space="0" w:color="auto"/>
                <w:bottom w:val="none" w:sz="0" w:space="0" w:color="auto"/>
                <w:right w:val="none" w:sz="0" w:space="0" w:color="auto"/>
              </w:divBdr>
              <w:divsChild>
                <w:div w:id="853618828">
                  <w:marLeft w:val="0"/>
                  <w:marRight w:val="0"/>
                  <w:marTop w:val="0"/>
                  <w:marBottom w:val="0"/>
                  <w:divBdr>
                    <w:top w:val="none" w:sz="0" w:space="0" w:color="auto"/>
                    <w:left w:val="none" w:sz="0" w:space="0" w:color="auto"/>
                    <w:bottom w:val="none" w:sz="0" w:space="0" w:color="auto"/>
                    <w:right w:val="none" w:sz="0" w:space="0" w:color="auto"/>
                  </w:divBdr>
                  <w:divsChild>
                    <w:div w:id="1217546066">
                      <w:marLeft w:val="0"/>
                      <w:marRight w:val="0"/>
                      <w:marTop w:val="0"/>
                      <w:marBottom w:val="0"/>
                      <w:divBdr>
                        <w:top w:val="none" w:sz="0" w:space="0" w:color="auto"/>
                        <w:left w:val="none" w:sz="0" w:space="0" w:color="auto"/>
                        <w:bottom w:val="none" w:sz="0" w:space="0" w:color="auto"/>
                        <w:right w:val="none" w:sz="0" w:space="0" w:color="auto"/>
                      </w:divBdr>
                      <w:divsChild>
                        <w:div w:id="2068408105">
                          <w:marLeft w:val="0"/>
                          <w:marRight w:val="0"/>
                          <w:marTop w:val="0"/>
                          <w:marBottom w:val="0"/>
                          <w:divBdr>
                            <w:top w:val="none" w:sz="0" w:space="0" w:color="auto"/>
                            <w:left w:val="none" w:sz="0" w:space="0" w:color="auto"/>
                            <w:bottom w:val="none" w:sz="0" w:space="0" w:color="auto"/>
                            <w:right w:val="none" w:sz="0" w:space="0" w:color="auto"/>
                          </w:divBdr>
                          <w:divsChild>
                            <w:div w:id="1237783413">
                              <w:marLeft w:val="0"/>
                              <w:marRight w:val="0"/>
                              <w:marTop w:val="0"/>
                              <w:marBottom w:val="0"/>
                              <w:divBdr>
                                <w:top w:val="none" w:sz="0" w:space="0" w:color="auto"/>
                                <w:left w:val="none" w:sz="0" w:space="0" w:color="auto"/>
                                <w:bottom w:val="none" w:sz="0" w:space="0" w:color="auto"/>
                                <w:right w:val="none" w:sz="0" w:space="0" w:color="auto"/>
                              </w:divBdr>
                              <w:divsChild>
                                <w:div w:id="2535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E2F9-4235-4497-B754-2E150494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16</Pages>
  <Words>1702</Words>
  <Characters>9707</Characters>
  <Application>Microsoft Office Word</Application>
  <DocSecurity>0</DocSecurity>
  <Lines>80</Lines>
  <Paragraphs>22</Paragraphs>
  <ScaleCrop>false</ScaleCrop>
  <Company>CBC</Company>
  <LinksUpToDate>false</LinksUpToDate>
  <CharactersWithSpaces>11387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陳勝傑</cp:lastModifiedBy>
  <cp:revision>180</cp:revision>
  <cp:lastPrinted>2017-12-13T07:19:00Z</cp:lastPrinted>
  <dcterms:created xsi:type="dcterms:W3CDTF">2017-10-19T01:22:00Z</dcterms:created>
  <dcterms:modified xsi:type="dcterms:W3CDTF">2018-01-03T02:32:00Z</dcterms:modified>
</cp:coreProperties>
</file>