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64" w:rsidRDefault="00971944" w:rsidP="00ED0164">
      <w:pPr>
        <w:spacing w:line="480" w:lineRule="exact"/>
        <w:jc w:val="center"/>
        <w:rPr>
          <w:rFonts w:ascii="標楷體" w:eastAsia="標楷體" w:hAnsi="標楷體"/>
          <w:color w:val="000000"/>
          <w:sz w:val="32"/>
          <w:szCs w:val="32"/>
        </w:rPr>
      </w:pPr>
      <w:bookmarkStart w:id="0" w:name="_GoBack"/>
      <w:bookmarkEnd w:id="0"/>
      <w:r w:rsidRPr="00ED0164">
        <w:rPr>
          <w:rFonts w:ascii="標楷體" w:eastAsia="標楷體" w:hAnsi="標楷體" w:hint="eastAsia"/>
          <w:sz w:val="32"/>
          <w:szCs w:val="32"/>
        </w:rPr>
        <w:t>銀行業輔導客戶申報外匯收支或交易應注意事項部分規定</w:t>
      </w:r>
      <w:r w:rsidRPr="00ED0164">
        <w:rPr>
          <w:rFonts w:ascii="標楷體" w:eastAsia="標楷體" w:hAnsi="標楷體" w:hint="eastAsia"/>
          <w:color w:val="000000"/>
          <w:sz w:val="32"/>
          <w:szCs w:val="32"/>
        </w:rPr>
        <w:t>及</w:t>
      </w:r>
    </w:p>
    <w:p w:rsidR="001C4D74" w:rsidRPr="00ED0164" w:rsidRDefault="00971944" w:rsidP="00ED0164">
      <w:pPr>
        <w:spacing w:line="480" w:lineRule="exact"/>
        <w:jc w:val="center"/>
        <w:rPr>
          <w:rFonts w:ascii="標楷體" w:eastAsia="標楷體" w:hAnsi="標楷體"/>
          <w:sz w:val="32"/>
          <w:szCs w:val="32"/>
        </w:rPr>
      </w:pPr>
      <w:r w:rsidRPr="00ED0164">
        <w:rPr>
          <w:rFonts w:ascii="標楷體" w:eastAsia="標楷體" w:hAnsi="標楷體" w:hint="eastAsia"/>
          <w:sz w:val="32"/>
          <w:szCs w:val="32"/>
        </w:rPr>
        <w:t>第二十</w:t>
      </w:r>
      <w:r w:rsidR="00ED0164" w:rsidRPr="00ED0164">
        <w:rPr>
          <w:rFonts w:ascii="標楷體" w:eastAsia="標楷體" w:hAnsi="標楷體" w:hint="eastAsia"/>
          <w:sz w:val="32"/>
          <w:szCs w:val="32"/>
        </w:rPr>
        <w:t>四點附表一、第二十</w:t>
      </w:r>
      <w:r w:rsidRPr="00ED0164">
        <w:rPr>
          <w:rFonts w:ascii="標楷體" w:eastAsia="標楷體" w:hAnsi="標楷體" w:hint="eastAsia"/>
          <w:sz w:val="32"/>
          <w:szCs w:val="32"/>
        </w:rPr>
        <w:t>八點附表十一、第二十九點附表十二</w:t>
      </w:r>
      <w:r w:rsidR="00ED0164">
        <w:rPr>
          <w:rFonts w:ascii="標楷體" w:eastAsia="標楷體" w:hAnsi="標楷體"/>
          <w:sz w:val="32"/>
          <w:szCs w:val="32"/>
        </w:rPr>
        <w:br/>
      </w:r>
      <w:r w:rsidRPr="00ED0164">
        <w:rPr>
          <w:rFonts w:ascii="標楷體" w:eastAsia="標楷體" w:hAnsi="標楷體" w:hint="eastAsia"/>
          <w:sz w:val="32"/>
          <w:szCs w:val="32"/>
        </w:rPr>
        <w:t>修正規定</w:t>
      </w:r>
    </w:p>
    <w:p w:rsidR="00971944" w:rsidRPr="00971944" w:rsidRDefault="00971944" w:rsidP="00862814">
      <w:pPr>
        <w:pStyle w:val="a3"/>
        <w:spacing w:beforeLines="50" w:before="180" w:line="480" w:lineRule="exact"/>
        <w:ind w:leftChars="59" w:left="685" w:hangingChars="194" w:hanging="543"/>
        <w:rPr>
          <w:rFonts w:hAnsi="標楷體"/>
          <w:szCs w:val="28"/>
        </w:rPr>
      </w:pPr>
      <w:r w:rsidRPr="00971944">
        <w:rPr>
          <w:rFonts w:hAnsi="標楷體" w:hint="eastAsia"/>
          <w:szCs w:val="28"/>
        </w:rPr>
        <w:t>四、持中華民國外交部核發駐臺外交機構人員及其眷屬身分證明文件者</w:t>
      </w:r>
      <w:r w:rsidRPr="00971944">
        <w:rPr>
          <w:rFonts w:hAnsi="標楷體"/>
          <w:szCs w:val="28"/>
        </w:rPr>
        <w:t>、</w:t>
      </w:r>
      <w:r w:rsidRPr="00971944">
        <w:rPr>
          <w:rFonts w:hAnsi="標楷體" w:hint="eastAsia"/>
          <w:szCs w:val="28"/>
        </w:rPr>
        <w:t>持中華民國護照但未領有中華民國國民身分證者，其結匯金額按照非居住民辦理。</w:t>
      </w:r>
    </w:p>
    <w:p w:rsidR="00971944" w:rsidRPr="00971944" w:rsidRDefault="00971944" w:rsidP="009C6FAA">
      <w:pPr>
        <w:pStyle w:val="a3"/>
        <w:spacing w:line="480" w:lineRule="exact"/>
        <w:ind w:leftChars="297" w:left="724" w:hangingChars="4" w:hanging="11"/>
        <w:rPr>
          <w:rFonts w:hAnsi="標楷體"/>
          <w:szCs w:val="28"/>
        </w:rPr>
      </w:pPr>
      <w:r w:rsidRPr="00971944">
        <w:rPr>
          <w:rFonts w:hAnsi="標楷體" w:hint="eastAsia"/>
          <w:szCs w:val="28"/>
        </w:rPr>
        <w:t>駐臺外交機構之新臺幣結匯申報案件，不論結匯性質，均無結匯金額限制。</w:t>
      </w:r>
    </w:p>
    <w:p w:rsidR="00971944" w:rsidRPr="00971944" w:rsidRDefault="00971944" w:rsidP="009C6FAA">
      <w:pPr>
        <w:pStyle w:val="a3"/>
        <w:spacing w:line="480" w:lineRule="exact"/>
        <w:ind w:leftChars="297" w:left="724" w:hangingChars="4" w:hanging="11"/>
        <w:rPr>
          <w:rFonts w:hAnsi="標楷體"/>
          <w:szCs w:val="28"/>
        </w:rPr>
      </w:pPr>
      <w:r w:rsidRPr="00971944">
        <w:rPr>
          <w:rFonts w:hAnsi="標楷體" w:hint="eastAsia"/>
          <w:szCs w:val="28"/>
        </w:rPr>
        <w:t>未辦理商業登記之診所、會計師事務所、律師事務所，及經有關主管機關許可設立之公益信託，其結匯金額按照團體之規定辦理。</w:t>
      </w:r>
    </w:p>
    <w:p w:rsidR="00971944" w:rsidRPr="00971944" w:rsidRDefault="00971944" w:rsidP="009C6FAA">
      <w:pPr>
        <w:pStyle w:val="a3"/>
        <w:spacing w:line="480" w:lineRule="exact"/>
        <w:ind w:leftChars="297" w:left="724" w:hangingChars="4" w:hanging="11"/>
        <w:rPr>
          <w:rFonts w:hAnsi="標楷體"/>
          <w:szCs w:val="28"/>
        </w:rPr>
      </w:pPr>
      <w:r w:rsidRPr="00971944">
        <w:rPr>
          <w:rFonts w:hAnsi="標楷體" w:hint="eastAsia"/>
          <w:szCs w:val="28"/>
        </w:rPr>
        <w:t>未經中華民國政府認許之外國公司，其經主管機關核准報備設置之在臺代表人辦事處，限匯入結售在臺無營運收入之辦公費用。</w:t>
      </w:r>
    </w:p>
    <w:p w:rsidR="00971944" w:rsidRPr="00971944" w:rsidRDefault="00971944" w:rsidP="00862814">
      <w:pPr>
        <w:pStyle w:val="a3"/>
        <w:spacing w:beforeLines="50" w:before="180" w:line="480" w:lineRule="exact"/>
        <w:ind w:leftChars="8" w:left="848" w:hangingChars="296" w:hanging="829"/>
        <w:rPr>
          <w:rFonts w:hAnsi="標楷體"/>
          <w:szCs w:val="28"/>
        </w:rPr>
      </w:pPr>
      <w:r w:rsidRPr="00971944">
        <w:rPr>
          <w:rFonts w:hAnsi="標楷體" w:hint="eastAsia"/>
          <w:szCs w:val="28"/>
        </w:rPr>
        <w:t>十七、銀行業受理申報義務人依申報辦法第十條申請以網際網路辦理新臺幣結匯申報事宜時，銀行業與申報義務人間之相關約定事項應涵括申報辦法第十一條規定之事項。</w:t>
      </w:r>
    </w:p>
    <w:p w:rsidR="00971944" w:rsidRPr="00971944" w:rsidRDefault="00971944" w:rsidP="0040707C">
      <w:pPr>
        <w:pStyle w:val="a3"/>
        <w:spacing w:beforeLines="50" w:before="180" w:line="480" w:lineRule="exact"/>
        <w:ind w:left="1114" w:hangingChars="398" w:hanging="1114"/>
        <w:rPr>
          <w:rFonts w:hAnsi="標楷體"/>
          <w:szCs w:val="28"/>
        </w:rPr>
      </w:pPr>
      <w:r w:rsidRPr="00971944">
        <w:rPr>
          <w:rFonts w:hAnsi="標楷體" w:hint="eastAsia"/>
          <w:szCs w:val="28"/>
        </w:rPr>
        <w:t>二十二、銀行業受理新臺幣結匯申報案件，應先查驗申報義務人依第九點規定填報之登記證號確與其身分文件或基本登記資料相符，及查核委託或授權結匯申報之文件，並確認該筆外匯收支或交易之新臺幣結匯係屬申報義務人本身所有者或需求者後，再予受理。銀行業並應注意：</w:t>
      </w:r>
    </w:p>
    <w:p w:rsidR="00971944" w:rsidRPr="00971944" w:rsidRDefault="00971944" w:rsidP="008E78E8">
      <w:pPr>
        <w:pStyle w:val="a3"/>
        <w:spacing w:line="480" w:lineRule="exact"/>
        <w:ind w:leftChars="442" w:left="1831" w:hangingChars="275" w:hanging="770"/>
        <w:rPr>
          <w:rFonts w:hAnsi="標楷體"/>
          <w:szCs w:val="28"/>
        </w:rPr>
      </w:pPr>
      <w:r w:rsidRPr="00971944">
        <w:rPr>
          <w:rFonts w:hAnsi="標楷體" w:hint="eastAsia"/>
          <w:szCs w:val="28"/>
        </w:rPr>
        <w:t>（一）申報義務人為公司、有限合夥、行號者，應上經濟部全國商工行政服務入口網站之「公司登記查詢」、「有限合夥登記查詢」、「商業登記查詢」確認公司、有限合夥、行號登記資料。</w:t>
      </w:r>
    </w:p>
    <w:p w:rsidR="00971944" w:rsidRDefault="00971944" w:rsidP="008E78E8">
      <w:pPr>
        <w:pStyle w:val="a3"/>
        <w:spacing w:line="480" w:lineRule="exact"/>
        <w:ind w:leftChars="442" w:left="1831" w:hangingChars="275" w:hanging="770"/>
        <w:rPr>
          <w:rFonts w:hAnsi="標楷體"/>
          <w:szCs w:val="28"/>
        </w:rPr>
      </w:pPr>
      <w:r w:rsidRPr="00971944">
        <w:rPr>
          <w:rFonts w:hAnsi="標楷體" w:hint="eastAsia"/>
          <w:szCs w:val="28"/>
        </w:rPr>
        <w:t>（二）受理未滿二十歲非居住民之結匯申報，銀行業得視個案需要，依其內部作業及民法相關規定確認應備文件。</w:t>
      </w:r>
    </w:p>
    <w:p w:rsidR="0040707C" w:rsidRPr="004256F2" w:rsidRDefault="0040707C" w:rsidP="0040707C">
      <w:pPr>
        <w:pStyle w:val="a3"/>
        <w:spacing w:beforeLines="50" w:before="180" w:line="480" w:lineRule="exact"/>
        <w:ind w:left="1114" w:hangingChars="398" w:hanging="1114"/>
        <w:rPr>
          <w:rFonts w:hAnsi="標楷體"/>
          <w:szCs w:val="20"/>
        </w:rPr>
      </w:pPr>
      <w:r w:rsidRPr="001F7804">
        <w:rPr>
          <w:rFonts w:hAnsi="標楷體" w:hint="eastAsia"/>
          <w:szCs w:val="20"/>
        </w:rPr>
        <w:t>二十七、</w:t>
      </w:r>
      <w:r w:rsidR="00ED0164" w:rsidRPr="004256F2">
        <w:rPr>
          <w:rFonts w:hAnsi="標楷體" w:hint="eastAsia"/>
          <w:szCs w:val="20"/>
        </w:rPr>
        <w:t>銀行業受理公司受託依申報辦法第八條第一項規定辦理新臺幣結匯</w:t>
      </w:r>
      <w:r w:rsidR="00ED0164" w:rsidRPr="00841726">
        <w:rPr>
          <w:rFonts w:hAnsi="標楷體" w:hint="eastAsia"/>
          <w:szCs w:val="28"/>
        </w:rPr>
        <w:t>（</w:t>
      </w:r>
      <w:r w:rsidR="00ED0164" w:rsidRPr="00841726">
        <w:rPr>
          <w:rFonts w:hAnsi="標楷體" w:hint="eastAsia"/>
          <w:szCs w:val="32"/>
        </w:rPr>
        <w:t>除本行另有規定外，</w:t>
      </w:r>
      <w:r w:rsidR="00ED0164" w:rsidRPr="00841726">
        <w:rPr>
          <w:rFonts w:hAnsi="標楷體" w:hint="eastAsia"/>
          <w:szCs w:val="28"/>
        </w:rPr>
        <w:t>結匯幣別不含人民幣）</w:t>
      </w:r>
      <w:r w:rsidR="00ED0164" w:rsidRPr="004256F2">
        <w:rPr>
          <w:rFonts w:hAnsi="標楷體" w:hint="eastAsia"/>
          <w:szCs w:val="20"/>
        </w:rPr>
        <w:t>並以受託人名義辦理申報時，應分別受託結匯類型，確認下列事項無誤後始得辦理，結</w:t>
      </w:r>
      <w:r w:rsidR="00ED0164" w:rsidRPr="004256F2">
        <w:rPr>
          <w:rFonts w:hAnsi="標楷體" w:hint="eastAsia"/>
          <w:szCs w:val="20"/>
        </w:rPr>
        <w:lastRenderedPageBreak/>
        <w:t>匯金額無須查詢，且不計入業者或委託人當年累積結匯金額：</w:t>
      </w:r>
    </w:p>
    <w:p w:rsidR="0040707C" w:rsidRPr="004256F2" w:rsidRDefault="0040707C" w:rsidP="0040707C">
      <w:pPr>
        <w:spacing w:line="500" w:lineRule="exact"/>
        <w:ind w:left="1800" w:hanging="851"/>
        <w:jc w:val="both"/>
        <w:rPr>
          <w:rFonts w:ascii="標楷體" w:eastAsia="標楷體" w:hAnsi="標楷體"/>
          <w:sz w:val="28"/>
        </w:rPr>
      </w:pPr>
      <w:r w:rsidRPr="004256F2">
        <w:rPr>
          <w:rFonts w:ascii="標楷體" w:eastAsia="標楷體" w:hAnsi="標楷體" w:hint="eastAsia"/>
          <w:sz w:val="28"/>
          <w:szCs w:val="20"/>
        </w:rPr>
        <w:t>（一）</w:t>
      </w:r>
      <w:r w:rsidRPr="003D74A6">
        <w:rPr>
          <w:rFonts w:ascii="標楷體" w:eastAsia="標楷體" w:hAnsi="標楷體" w:hint="eastAsia"/>
          <w:sz w:val="28"/>
          <w:szCs w:val="20"/>
        </w:rPr>
        <w:t>私立就業服務機構代理</w:t>
      </w:r>
      <w:r w:rsidRPr="003D74A6">
        <w:rPr>
          <w:rFonts w:ascii="標楷體" w:eastAsia="標楷體" w:hAnsi="標楷體" w:hint="eastAsia"/>
          <w:sz w:val="28"/>
        </w:rPr>
        <w:t>外籍</w:t>
      </w:r>
      <w:r w:rsidRPr="003D74A6">
        <w:rPr>
          <w:rFonts w:ascii="標楷體" w:eastAsia="標楷體" w:hAnsi="標楷體" w:hint="eastAsia"/>
          <w:sz w:val="28"/>
          <w:szCs w:val="20"/>
        </w:rPr>
        <w:t>勞工結匯在臺薪資：業者填報之申報書、</w:t>
      </w:r>
      <w:r>
        <w:rPr>
          <w:rFonts w:ascii="標楷體" w:eastAsia="標楷體" w:hAnsi="標楷體" w:hint="eastAsia"/>
          <w:sz w:val="28"/>
        </w:rPr>
        <w:t>勞動部</w:t>
      </w:r>
      <w:r w:rsidRPr="003D74A6">
        <w:rPr>
          <w:rFonts w:ascii="標楷體" w:eastAsia="標楷體" w:hAnsi="標楷體" w:hint="eastAsia"/>
          <w:sz w:val="28"/>
        </w:rPr>
        <w:t>核發並在許可有效期間內之私立就業服務機構許可證、最近一次「私立就業服務機構從事跨國人力仲介服務品質評鑑」之證明文件、外籍勞工薪資結匯委託書（如附件五）及代理外籍勞工匯出在臺薪資結匯清單（如附件六）；申報書結匯性質應填寫「代理外籍勞工結匯在臺薪資」。</w:t>
      </w:r>
    </w:p>
    <w:p w:rsidR="0040707C" w:rsidRPr="004256F2" w:rsidRDefault="0040707C" w:rsidP="0040707C">
      <w:pPr>
        <w:spacing w:line="500" w:lineRule="exact"/>
        <w:ind w:left="1800" w:hanging="851"/>
        <w:jc w:val="both"/>
        <w:rPr>
          <w:rFonts w:ascii="標楷體" w:eastAsia="標楷體" w:hAnsi="標楷體"/>
          <w:sz w:val="28"/>
        </w:rPr>
      </w:pPr>
      <w:r w:rsidRPr="004256F2">
        <w:rPr>
          <w:rFonts w:ascii="標楷體" w:eastAsia="標楷體" w:hAnsi="標楷體" w:hint="eastAsia"/>
          <w:sz w:val="28"/>
        </w:rPr>
        <w:t>（二）</w:t>
      </w:r>
      <w:r w:rsidRPr="003D74A6">
        <w:rPr>
          <w:rFonts w:ascii="標楷體" w:eastAsia="標楷體" w:hAnsi="標楷體" w:hint="eastAsia"/>
          <w:sz w:val="28"/>
        </w:rPr>
        <w:t>資料處理服務業者代理服務使用者之跨境網路商品或服務實質交易價金之結匯</w:t>
      </w:r>
      <w:r w:rsidRPr="003D74A6">
        <w:rPr>
          <w:rFonts w:ascii="sө" w:eastAsia="標楷體" w:hAnsi="sө" w:hint="eastAsia"/>
          <w:sz w:val="28"/>
        </w:rPr>
        <w:t>：</w:t>
      </w:r>
      <w:r w:rsidRPr="003D74A6">
        <w:rPr>
          <w:rFonts w:ascii="標楷體" w:eastAsia="標楷體" w:hAnsi="標楷體" w:hint="eastAsia"/>
          <w:sz w:val="28"/>
        </w:rPr>
        <w:t>業者</w:t>
      </w:r>
      <w:r w:rsidRPr="003D74A6">
        <w:rPr>
          <w:rFonts w:ascii="標楷體" w:eastAsia="標楷體" w:hAnsi="標楷體" w:hint="eastAsia"/>
          <w:sz w:val="28"/>
          <w:szCs w:val="32"/>
        </w:rPr>
        <w:t>填報之申報書、經濟部核發並在有效期間內之評鑑合格證明、結匯授權書(</w:t>
      </w:r>
      <w:r w:rsidRPr="003D74A6">
        <w:rPr>
          <w:rFonts w:ascii="sө" w:eastAsia="標楷體" w:hAnsi="sө" w:hint="eastAsia"/>
          <w:sz w:val="28"/>
        </w:rPr>
        <w:t>業者與服務使用者簽訂之契約已明文授權由業者辦理結匯者，得以業者出具已獲授權辦理結匯之聲明書代替</w:t>
      </w:r>
      <w:r w:rsidRPr="003D74A6">
        <w:rPr>
          <w:rFonts w:ascii="標楷體" w:eastAsia="標楷體" w:hAnsi="標楷體" w:hint="eastAsia"/>
          <w:sz w:val="28"/>
          <w:szCs w:val="32"/>
        </w:rPr>
        <w:t>）及結匯清單（內容包括服務使用者名稱、統一編號、出生日期、交易商品名稱或服務類別、結匯幣別及金額）。</w:t>
      </w:r>
    </w:p>
    <w:p w:rsidR="0040707C" w:rsidRPr="00F955C6" w:rsidRDefault="0040707C" w:rsidP="0040707C">
      <w:pPr>
        <w:spacing w:line="500" w:lineRule="exact"/>
        <w:ind w:left="1800" w:hanging="851"/>
        <w:jc w:val="both"/>
        <w:rPr>
          <w:rFonts w:ascii="標楷體" w:eastAsia="標楷體" w:hAnsi="標楷體"/>
          <w:sz w:val="28"/>
          <w:szCs w:val="20"/>
        </w:rPr>
      </w:pPr>
      <w:r w:rsidRPr="004256F2">
        <w:rPr>
          <w:rFonts w:ascii="標楷體" w:eastAsia="標楷體" w:hAnsi="標楷體" w:hint="eastAsia"/>
          <w:sz w:val="28"/>
          <w:szCs w:val="20"/>
        </w:rPr>
        <w:t>（三）</w:t>
      </w:r>
      <w:r w:rsidRPr="00F955C6">
        <w:rPr>
          <w:rFonts w:ascii="標楷體" w:eastAsia="標楷體" w:hAnsi="標楷體" w:hint="eastAsia"/>
          <w:sz w:val="28"/>
          <w:szCs w:val="32"/>
        </w:rPr>
        <w:t>電子支付機構或「與境外機構合作或協助境外機構於我國境內從事電子支付機構業務相關行為管理辦法」所稱「經核准機構</w:t>
      </w:r>
      <w:r w:rsidRPr="00F955C6">
        <w:rPr>
          <w:rFonts w:ascii="標楷體" w:eastAsia="標楷體" w:hAnsi="標楷體"/>
          <w:sz w:val="28"/>
          <w:szCs w:val="32"/>
        </w:rPr>
        <w:t>」</w:t>
      </w:r>
      <w:r w:rsidRPr="00F955C6">
        <w:rPr>
          <w:rFonts w:ascii="標楷體" w:eastAsia="標楷體" w:hAnsi="標楷體" w:hint="eastAsia"/>
          <w:sz w:val="28"/>
          <w:szCs w:val="32"/>
        </w:rPr>
        <w:t xml:space="preserve"> 之代理結匯：業者填報之申報書、金融監督管理委員會</w:t>
      </w:r>
      <w:r w:rsidRPr="00F955C6">
        <w:rPr>
          <w:rFonts w:ascii="新細明體" w:hAnsi="新細明體" w:hint="eastAsia"/>
          <w:sz w:val="28"/>
          <w:szCs w:val="32"/>
        </w:rPr>
        <w:t>(</w:t>
      </w:r>
      <w:r w:rsidRPr="00F955C6">
        <w:rPr>
          <w:rFonts w:ascii="標楷體" w:eastAsia="標楷體" w:hAnsi="標楷體" w:hint="eastAsia"/>
          <w:sz w:val="28"/>
          <w:szCs w:val="20"/>
        </w:rPr>
        <w:t>以下簡稱金管會</w:t>
      </w:r>
      <w:r w:rsidRPr="00F955C6">
        <w:rPr>
          <w:rFonts w:ascii="新細明體" w:hAnsi="新細明體" w:hint="eastAsia"/>
          <w:sz w:val="28"/>
          <w:szCs w:val="32"/>
        </w:rPr>
        <w:t>)</w:t>
      </w:r>
      <w:r w:rsidRPr="00F955C6">
        <w:rPr>
          <w:rFonts w:ascii="標楷體" w:eastAsia="標楷體" w:hAnsi="標楷體" w:hint="eastAsia"/>
          <w:sz w:val="28"/>
          <w:szCs w:val="32"/>
        </w:rPr>
        <w:t>核發之營業執照或核准函(業務項目載明涉及跨境者)、結匯授權書(雙方簽訂之契約已明文授權由業者辦理結匯者，得以業者出具已獲授權辦理結匯之聲明書代替)及結匯清單（內容包括客戶名稱、統一編號、出生日期、交易商品名稱或服務類別、結匯幣別及金額）。</w:t>
      </w:r>
    </w:p>
    <w:p w:rsidR="0040707C" w:rsidRPr="00835E94" w:rsidRDefault="0040707C" w:rsidP="00835E94">
      <w:pPr>
        <w:spacing w:line="500" w:lineRule="exact"/>
        <w:ind w:left="1800" w:hanging="851"/>
        <w:jc w:val="both"/>
        <w:rPr>
          <w:rFonts w:ascii="標楷體" w:eastAsia="標楷體" w:hAnsi="標楷體"/>
          <w:sz w:val="28"/>
          <w:szCs w:val="28"/>
        </w:rPr>
      </w:pPr>
      <w:r w:rsidRPr="00835E94">
        <w:rPr>
          <w:rFonts w:ascii="標楷體" w:eastAsia="標楷體" w:hAnsi="標楷體" w:hint="eastAsia"/>
          <w:sz w:val="28"/>
          <w:szCs w:val="28"/>
        </w:rPr>
        <w:t>（四）結匯清單所列委託結匯金額應與實際結匯金額相符，如發現所列委託結匯金額、內容有不合理、異常者，應請業者提供其留存資料及相關證明文件，經確認與申報事實相符後，始得受理。</w:t>
      </w:r>
    </w:p>
    <w:p w:rsidR="00971944" w:rsidRPr="00971944" w:rsidRDefault="00971944" w:rsidP="00862814">
      <w:pPr>
        <w:pStyle w:val="a3"/>
        <w:spacing w:beforeLines="50" w:before="180" w:line="480" w:lineRule="exact"/>
        <w:ind w:left="848" w:hangingChars="303" w:hanging="848"/>
        <w:rPr>
          <w:rFonts w:hAnsi="標楷體"/>
          <w:szCs w:val="28"/>
        </w:rPr>
      </w:pPr>
      <w:r w:rsidRPr="00971944">
        <w:rPr>
          <w:rFonts w:hAnsi="標楷體" w:hint="eastAsia"/>
          <w:szCs w:val="28"/>
        </w:rPr>
        <w:t>三十、申報義務人申請更</w:t>
      </w:r>
      <w:r w:rsidRPr="00971944">
        <w:rPr>
          <w:rFonts w:hAnsi="標楷體" w:hint="eastAsia"/>
          <w:bCs/>
          <w:szCs w:val="28"/>
        </w:rPr>
        <w:t>正</w:t>
      </w:r>
      <w:r w:rsidRPr="00971944">
        <w:rPr>
          <w:rFonts w:hAnsi="標楷體" w:hint="eastAsia"/>
          <w:szCs w:val="28"/>
        </w:rPr>
        <w:t>申報書內容，應檢附下列文件，</w:t>
      </w:r>
      <w:r w:rsidRPr="00971944">
        <w:rPr>
          <w:rFonts w:hAnsi="標楷體"/>
          <w:szCs w:val="28"/>
        </w:rPr>
        <w:t>經</w:t>
      </w:r>
      <w:r w:rsidRPr="00971944">
        <w:rPr>
          <w:rFonts w:hAnsi="標楷體" w:hint="eastAsia"/>
          <w:szCs w:val="28"/>
        </w:rPr>
        <w:t>由承辦之銀行業向本行申請更正：</w:t>
      </w:r>
    </w:p>
    <w:p w:rsidR="00971944" w:rsidRPr="00971944" w:rsidRDefault="00971944" w:rsidP="00862814">
      <w:pPr>
        <w:pStyle w:val="a3"/>
        <w:spacing w:line="480" w:lineRule="exact"/>
        <w:ind w:leftChars="373" w:left="1665" w:hangingChars="275" w:hanging="770"/>
        <w:rPr>
          <w:rFonts w:hAnsi="標楷體"/>
          <w:szCs w:val="28"/>
        </w:rPr>
      </w:pPr>
      <w:r w:rsidRPr="00971944">
        <w:rPr>
          <w:rFonts w:hAnsi="標楷體" w:hint="eastAsia"/>
          <w:szCs w:val="28"/>
        </w:rPr>
        <w:lastRenderedPageBreak/>
        <w:t>（一）辦理新臺幣結匯申報者：</w:t>
      </w:r>
    </w:p>
    <w:p w:rsidR="00971944" w:rsidRPr="00971944" w:rsidRDefault="00752848" w:rsidP="00752848">
      <w:pPr>
        <w:spacing w:line="480" w:lineRule="exact"/>
        <w:ind w:leftChars="752" w:left="2127" w:hangingChars="115" w:hanging="322"/>
        <w:jc w:val="both"/>
        <w:rPr>
          <w:rFonts w:ascii="標楷體" w:eastAsia="標楷體" w:hAnsi="標楷體"/>
          <w:sz w:val="28"/>
          <w:szCs w:val="28"/>
        </w:rPr>
      </w:pPr>
      <w:r>
        <w:rPr>
          <w:rFonts w:ascii="標楷體" w:eastAsia="標楷體" w:hAnsi="標楷體" w:hint="eastAsia"/>
          <w:sz w:val="28"/>
          <w:szCs w:val="28"/>
        </w:rPr>
        <w:t>1.</w:t>
      </w:r>
      <w:r w:rsidR="00971944" w:rsidRPr="00971944">
        <w:rPr>
          <w:rFonts w:ascii="標楷體" w:eastAsia="標楷體" w:hAnsi="標楷體" w:hint="eastAsia"/>
          <w:sz w:val="28"/>
          <w:szCs w:val="28"/>
        </w:rPr>
        <w:t>非屬故意申報不實者：檢附律師、會計師或銀行業出具無故意申報不實意見書、相關證明文件、原申報書及買（賣）匯水單（利用網際網路辦理者，為銀行業所列印之申報書及買（賣）匯水單）、更正後之申報書及買（賣）匯水單。意見書內容應包含申報義務人姓名、結匯日期、金額、原申報內容、正確之申報內容及申報錯誤之原因等項目。</w:t>
      </w:r>
    </w:p>
    <w:p w:rsidR="00971944" w:rsidRPr="00971944" w:rsidRDefault="00752848" w:rsidP="00752848">
      <w:pPr>
        <w:spacing w:line="480" w:lineRule="exact"/>
        <w:ind w:leftChars="752" w:left="2127" w:hangingChars="115" w:hanging="322"/>
        <w:jc w:val="both"/>
        <w:rPr>
          <w:rFonts w:ascii="標楷體" w:eastAsia="標楷體" w:hAnsi="標楷體"/>
          <w:sz w:val="28"/>
          <w:szCs w:val="28"/>
        </w:rPr>
      </w:pPr>
      <w:r>
        <w:rPr>
          <w:rFonts w:ascii="標楷體" w:eastAsia="標楷體" w:hAnsi="標楷體" w:hint="eastAsia"/>
          <w:sz w:val="28"/>
          <w:szCs w:val="28"/>
        </w:rPr>
        <w:t>2</w:t>
      </w:r>
      <w:r w:rsidR="002D2BC6">
        <w:rPr>
          <w:rFonts w:ascii="標楷體" w:eastAsia="標楷體" w:hAnsi="標楷體" w:hint="eastAsia"/>
          <w:sz w:val="28"/>
          <w:szCs w:val="28"/>
        </w:rPr>
        <w:t>.</w:t>
      </w:r>
      <w:r w:rsidR="00971944" w:rsidRPr="00971944">
        <w:rPr>
          <w:rFonts w:ascii="標楷體" w:eastAsia="標楷體" w:hAnsi="標楷體" w:hint="eastAsia"/>
          <w:sz w:val="28"/>
          <w:szCs w:val="28"/>
        </w:rPr>
        <w:t>故意申報不實，已依管理外匯條例第二十條第一項規定處罰者：檢附繳交罰款之收據、更正後之申報書及買（賣）匯水單及相關證明文件。</w:t>
      </w:r>
    </w:p>
    <w:p w:rsidR="00971944" w:rsidRPr="00971944" w:rsidRDefault="00971944" w:rsidP="008C7C83">
      <w:pPr>
        <w:pStyle w:val="a3"/>
        <w:spacing w:line="480" w:lineRule="exact"/>
        <w:ind w:leftChars="373" w:left="1749" w:hangingChars="305" w:hanging="854"/>
        <w:rPr>
          <w:rFonts w:hAnsi="標楷體"/>
          <w:szCs w:val="28"/>
        </w:rPr>
      </w:pPr>
      <w:r w:rsidRPr="00971944">
        <w:rPr>
          <w:rFonts w:hAnsi="標楷體" w:hint="eastAsia"/>
          <w:szCs w:val="28"/>
        </w:rPr>
        <w:t>（二）申請更</w:t>
      </w:r>
      <w:r w:rsidRPr="00B0196C">
        <w:rPr>
          <w:rFonts w:hAnsi="標楷體" w:hint="eastAsia"/>
          <w:bCs/>
          <w:szCs w:val="28"/>
        </w:rPr>
        <w:t>正</w:t>
      </w:r>
      <w:r w:rsidRPr="00B0196C">
        <w:rPr>
          <w:rFonts w:hAnsi="標楷體" w:hint="eastAsia"/>
          <w:szCs w:val="28"/>
        </w:rPr>
        <w:t>出進口結匯證實書或其他交易憑證者：應檢附銀行業原掣發</w:t>
      </w:r>
      <w:r w:rsidRPr="00971944">
        <w:rPr>
          <w:rFonts w:hAnsi="標楷體" w:hint="eastAsia"/>
          <w:szCs w:val="28"/>
        </w:rPr>
        <w:t>之單證（利用網際網路辦理者，為銀行業所列印單證）、更</w:t>
      </w:r>
      <w:r w:rsidRPr="009703CA">
        <w:rPr>
          <w:rFonts w:hAnsi="標楷體" w:hint="eastAsia"/>
          <w:szCs w:val="28"/>
        </w:rPr>
        <w:t>正</w:t>
      </w:r>
      <w:r w:rsidRPr="00971944">
        <w:rPr>
          <w:rFonts w:hAnsi="標楷體" w:hint="eastAsia"/>
          <w:szCs w:val="28"/>
        </w:rPr>
        <w:t>後銀行業掣發之單證及用以證明申請更</w:t>
      </w:r>
      <w:r w:rsidRPr="00B0196C">
        <w:rPr>
          <w:rFonts w:hAnsi="標楷體" w:hint="eastAsia"/>
          <w:bCs/>
          <w:szCs w:val="28"/>
        </w:rPr>
        <w:t>正</w:t>
      </w:r>
      <w:r w:rsidRPr="00971944">
        <w:rPr>
          <w:rFonts w:hAnsi="標楷體" w:hint="eastAsia"/>
          <w:szCs w:val="28"/>
        </w:rPr>
        <w:t>內容之文件。</w:t>
      </w:r>
    </w:p>
    <w:p w:rsidR="00971944" w:rsidRPr="00971944" w:rsidRDefault="00971944" w:rsidP="008C7C83">
      <w:pPr>
        <w:pStyle w:val="a3"/>
        <w:spacing w:line="480" w:lineRule="exact"/>
        <w:ind w:leftChars="373" w:left="1749" w:hangingChars="305" w:hanging="854"/>
        <w:rPr>
          <w:rFonts w:hAnsi="標楷體"/>
          <w:szCs w:val="28"/>
        </w:rPr>
      </w:pPr>
      <w:r w:rsidRPr="00971944">
        <w:rPr>
          <w:rFonts w:hAnsi="標楷體" w:hint="eastAsia"/>
          <w:szCs w:val="28"/>
        </w:rPr>
        <w:t>（三）申請更</w:t>
      </w:r>
      <w:r w:rsidRPr="00B0196C">
        <w:rPr>
          <w:rFonts w:hAnsi="標楷體" w:hint="eastAsia"/>
          <w:bCs/>
          <w:szCs w:val="28"/>
        </w:rPr>
        <w:t>正</w:t>
      </w:r>
      <w:r w:rsidRPr="00971944">
        <w:rPr>
          <w:rFonts w:hAnsi="標楷體" w:hint="eastAsia"/>
          <w:szCs w:val="28"/>
        </w:rPr>
        <w:t>未達新臺幣五十萬元之買（賣）匯水單者：應檢附銀行業原掣發之買（賣）匯水單（利用網際網路辦理者，為銀行業所列印水單）、更正後銀行業掣發之買（賣）匯水單及用以證明申請更</w:t>
      </w:r>
      <w:r w:rsidRPr="00B0196C">
        <w:rPr>
          <w:rFonts w:hAnsi="標楷體" w:hint="eastAsia"/>
          <w:szCs w:val="28"/>
        </w:rPr>
        <w:t>正</w:t>
      </w:r>
      <w:r w:rsidRPr="00971944">
        <w:rPr>
          <w:rFonts w:hAnsi="標楷體" w:hint="eastAsia"/>
          <w:szCs w:val="28"/>
        </w:rPr>
        <w:t>內容之文件。</w:t>
      </w:r>
    </w:p>
    <w:p w:rsidR="00971944" w:rsidRPr="00971944" w:rsidRDefault="00971944" w:rsidP="009C6FAA">
      <w:pPr>
        <w:pStyle w:val="a3"/>
        <w:spacing w:line="480" w:lineRule="exact"/>
        <w:ind w:leftChars="403" w:left="978" w:hangingChars="4" w:hanging="11"/>
        <w:rPr>
          <w:rFonts w:hAnsi="標楷體"/>
          <w:szCs w:val="28"/>
        </w:rPr>
      </w:pPr>
      <w:r w:rsidRPr="00971944">
        <w:rPr>
          <w:rFonts w:hAnsi="標楷體" w:hint="eastAsia"/>
          <w:szCs w:val="28"/>
        </w:rPr>
        <w:t>前項更正申報內容之相關證明文件及資料，銀行業應製作影本，併同原申報資料留存備查。</w:t>
      </w:r>
    </w:p>
    <w:p w:rsidR="00ED0164" w:rsidRDefault="00971944" w:rsidP="0040707C">
      <w:pPr>
        <w:pStyle w:val="a3"/>
        <w:spacing w:beforeLines="50" w:before="180" w:line="480" w:lineRule="exact"/>
        <w:ind w:left="1114" w:hangingChars="398" w:hanging="1114"/>
        <w:rPr>
          <w:rFonts w:hAnsi="標楷體"/>
          <w:szCs w:val="28"/>
        </w:rPr>
      </w:pPr>
      <w:r w:rsidRPr="00971944">
        <w:rPr>
          <w:rFonts w:hAnsi="標楷體" w:hint="eastAsia"/>
          <w:szCs w:val="28"/>
        </w:rPr>
        <w:t>三十一、銀行業受理申報義務人辦理依本注意事項附表或本行有關規定須確認相關證明文件之結匯申報時，應請申報義務人出示相關證明文件予以確認，並加註結匯日期、金額及簽章後製作影本，併同申報書</w:t>
      </w:r>
      <w:r w:rsidR="00A8452C">
        <w:rPr>
          <w:rFonts w:hAnsi="標楷體" w:hint="eastAsia"/>
          <w:szCs w:val="28"/>
        </w:rPr>
        <w:t>第一聯</w:t>
      </w:r>
      <w:r w:rsidRPr="00971944">
        <w:rPr>
          <w:rFonts w:hAnsi="標楷體" w:hint="eastAsia"/>
          <w:szCs w:val="28"/>
        </w:rPr>
        <w:t>留存備查，免報送本局；其餘申報資料之報送應依銀行業辦理外匯業務作業規範有關規定辦理。</w:t>
      </w:r>
    </w:p>
    <w:p w:rsidR="00ED0164" w:rsidRDefault="00ED0164">
      <w:pPr>
        <w:widowControl/>
        <w:rPr>
          <w:rFonts w:ascii="標楷體" w:eastAsia="標楷體" w:hAnsi="標楷體" w:cs="Times New Roman"/>
          <w:sz w:val="28"/>
          <w:szCs w:val="28"/>
        </w:rPr>
      </w:pPr>
      <w:r>
        <w:rPr>
          <w:rFonts w:hAnsi="標楷體"/>
          <w:szCs w:val="28"/>
        </w:rPr>
        <w:br w:type="page"/>
      </w:r>
    </w:p>
    <w:p w:rsidR="00F31C06" w:rsidRDefault="00F31C06" w:rsidP="00ED0164">
      <w:pPr>
        <w:spacing w:afterLines="50" w:after="180"/>
        <w:jc w:val="both"/>
        <w:textDirection w:val="lrTbV"/>
        <w:rPr>
          <w:rFonts w:ascii="標楷體" w:eastAsia="標楷體" w:hAnsi="標楷體"/>
          <w:sz w:val="32"/>
        </w:rPr>
        <w:sectPr w:rsidR="00F31C06" w:rsidSect="001C4EAE">
          <w:footerReference w:type="default" r:id="rId9"/>
          <w:pgSz w:w="11906" w:h="16838"/>
          <w:pgMar w:top="1134" w:right="1418" w:bottom="1440" w:left="1134" w:header="851" w:footer="992" w:gutter="0"/>
          <w:cols w:space="425"/>
          <w:docGrid w:type="lines" w:linePitch="360"/>
        </w:sectPr>
      </w:pPr>
    </w:p>
    <w:p w:rsidR="00ED0164" w:rsidRPr="00EC6FC1" w:rsidRDefault="00ED0164" w:rsidP="00ED0164">
      <w:pPr>
        <w:spacing w:afterLines="50" w:after="180"/>
        <w:jc w:val="both"/>
        <w:textDirection w:val="lrTbV"/>
        <w:rPr>
          <w:rFonts w:ascii="標楷體" w:eastAsia="標楷體" w:hAnsi="標楷體"/>
          <w:sz w:val="32"/>
        </w:rPr>
      </w:pPr>
      <w:r w:rsidRPr="00EC6FC1">
        <w:rPr>
          <w:rFonts w:ascii="標楷體" w:eastAsia="標楷體" w:hAnsi="標楷體" w:hint="eastAsia"/>
          <w:sz w:val="32"/>
        </w:rPr>
        <w:lastRenderedPageBreak/>
        <w:t>附表一  銀行業受理直接投資結匯申報案件應確認事項</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08"/>
        <w:gridCol w:w="4680"/>
        <w:gridCol w:w="2520"/>
      </w:tblGrid>
      <w:tr w:rsidR="00ED0164" w:rsidRPr="00EC6FC1" w:rsidTr="00901B5C">
        <w:tc>
          <w:tcPr>
            <w:tcW w:w="2908" w:type="dxa"/>
          </w:tcPr>
          <w:p w:rsidR="00ED0164" w:rsidRPr="00EC6FC1" w:rsidRDefault="00ED0164" w:rsidP="00901B5C">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結　匯　項　目</w:t>
            </w:r>
          </w:p>
        </w:tc>
        <w:tc>
          <w:tcPr>
            <w:tcW w:w="4680" w:type="dxa"/>
          </w:tcPr>
          <w:p w:rsidR="00ED0164" w:rsidRPr="00EC6FC1" w:rsidRDefault="00ED0164" w:rsidP="00901B5C">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應　確　認　文　件</w:t>
            </w:r>
          </w:p>
        </w:tc>
        <w:tc>
          <w:tcPr>
            <w:tcW w:w="2520" w:type="dxa"/>
          </w:tcPr>
          <w:p w:rsidR="00ED0164" w:rsidRPr="00EC6FC1" w:rsidRDefault="00ED0164" w:rsidP="00901B5C">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結</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匯</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ED0164" w:rsidRPr="00EC6FC1" w:rsidTr="00901B5C">
        <w:tc>
          <w:tcPr>
            <w:tcW w:w="2908" w:type="dxa"/>
          </w:tcPr>
          <w:p w:rsidR="00ED0164" w:rsidRPr="00EC6FC1" w:rsidRDefault="00ED0164" w:rsidP="00901B5C">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一、僑外股本投資、專撥在臺營運資金或貸款投資</w:t>
            </w:r>
          </w:p>
          <w:p w:rsidR="00ED0164" w:rsidRPr="00EC6FC1" w:rsidRDefault="00ED0164" w:rsidP="00901B5C">
            <w:pPr>
              <w:pStyle w:val="3"/>
              <w:spacing w:line="360" w:lineRule="exact"/>
              <w:ind w:left="480" w:firstLine="0"/>
              <w:rPr>
                <w:rFonts w:ascii="標楷體" w:eastAsia="標楷體" w:hAnsi="標楷體"/>
              </w:rPr>
            </w:pPr>
            <w:r w:rsidRPr="00EC6FC1">
              <w:rPr>
                <w:rFonts w:ascii="標楷體" w:eastAsia="標楷體" w:hAnsi="標楷體" w:hint="eastAsia"/>
              </w:rPr>
              <w:t>（一）匯入</w:t>
            </w:r>
          </w:p>
          <w:p w:rsidR="00ED0164" w:rsidRPr="00EC6FC1" w:rsidRDefault="00321E8F" w:rsidP="00321E8F">
            <w:pPr>
              <w:pStyle w:val="3"/>
              <w:spacing w:line="360" w:lineRule="exact"/>
              <w:ind w:leftChars="459" w:left="1427" w:hangingChars="116" w:hanging="325"/>
              <w:rPr>
                <w:rFonts w:ascii="標楷體" w:eastAsia="標楷體" w:hAnsi="標楷體"/>
              </w:rPr>
            </w:pPr>
            <w:r>
              <w:rPr>
                <w:rFonts w:ascii="標楷體" w:eastAsia="標楷體" w:hAnsi="標楷體" w:hint="eastAsia"/>
              </w:rPr>
              <w:t>1、</w:t>
            </w:r>
            <w:r w:rsidR="00ED0164" w:rsidRPr="00EC6FC1">
              <w:rPr>
                <w:rFonts w:ascii="標楷體" w:eastAsia="標楷體" w:hAnsi="標楷體" w:hint="eastAsia"/>
              </w:rPr>
              <w:t>僑外股本投資</w:t>
            </w:r>
          </w:p>
          <w:p w:rsidR="00ED0164" w:rsidRPr="00EC6FC1" w:rsidRDefault="00ED0164" w:rsidP="00901B5C">
            <w:pPr>
              <w:pStyle w:val="3"/>
              <w:spacing w:line="360" w:lineRule="exact"/>
              <w:ind w:left="960" w:firstLine="0"/>
              <w:rPr>
                <w:rFonts w:ascii="標楷體" w:eastAsia="標楷體" w:hAnsi="標楷體"/>
              </w:rPr>
            </w:pPr>
          </w:p>
          <w:p w:rsidR="00ED0164" w:rsidRPr="00EC6FC1" w:rsidRDefault="00ED0164" w:rsidP="00901B5C">
            <w:pPr>
              <w:pStyle w:val="3"/>
              <w:spacing w:line="360" w:lineRule="exact"/>
              <w:ind w:left="960" w:firstLine="0"/>
              <w:rPr>
                <w:rFonts w:ascii="標楷體" w:eastAsia="標楷體" w:hAnsi="標楷體"/>
              </w:rPr>
            </w:pPr>
          </w:p>
          <w:p w:rsidR="00ED0164" w:rsidRPr="00EC6FC1" w:rsidRDefault="00ED0164" w:rsidP="00901B5C">
            <w:pPr>
              <w:pStyle w:val="3"/>
              <w:spacing w:line="360" w:lineRule="exact"/>
              <w:ind w:left="960" w:firstLine="0"/>
              <w:rPr>
                <w:rFonts w:ascii="標楷體" w:eastAsia="標楷體" w:hAnsi="標楷體"/>
              </w:rPr>
            </w:pPr>
          </w:p>
          <w:p w:rsidR="00ED0164" w:rsidRPr="00EC6FC1" w:rsidRDefault="00ED0164" w:rsidP="00901B5C">
            <w:pPr>
              <w:pStyle w:val="3"/>
              <w:spacing w:line="360" w:lineRule="exact"/>
              <w:ind w:left="960" w:firstLine="0"/>
              <w:rPr>
                <w:rFonts w:ascii="標楷體" w:eastAsia="標楷體" w:hAnsi="標楷體"/>
              </w:rPr>
            </w:pPr>
          </w:p>
          <w:p w:rsidR="00ED0164" w:rsidRPr="00EC6FC1" w:rsidRDefault="00ED0164" w:rsidP="00901B5C">
            <w:pPr>
              <w:pStyle w:val="3"/>
              <w:spacing w:line="360" w:lineRule="exact"/>
              <w:ind w:left="960" w:firstLine="0"/>
              <w:rPr>
                <w:rFonts w:ascii="標楷體" w:eastAsia="標楷體" w:hAnsi="標楷體"/>
              </w:rPr>
            </w:pPr>
          </w:p>
          <w:p w:rsidR="00ED0164" w:rsidRPr="00EC6FC1" w:rsidRDefault="00321E8F" w:rsidP="00321E8F">
            <w:pPr>
              <w:pStyle w:val="3"/>
              <w:spacing w:line="360" w:lineRule="exact"/>
              <w:ind w:leftChars="459" w:left="1427" w:hangingChars="116" w:hanging="325"/>
              <w:rPr>
                <w:rFonts w:ascii="標楷體" w:eastAsia="標楷體" w:hAnsi="標楷體"/>
              </w:rPr>
            </w:pPr>
            <w:r>
              <w:rPr>
                <w:rFonts w:ascii="標楷體" w:eastAsia="標楷體" w:hAnsi="標楷體" w:hint="eastAsia"/>
              </w:rPr>
              <w:t>2、</w:t>
            </w:r>
            <w:r w:rsidR="00ED0164" w:rsidRPr="00EC6FC1">
              <w:rPr>
                <w:rFonts w:ascii="標楷體" w:eastAsia="標楷體" w:hAnsi="標楷體" w:hint="eastAsia"/>
              </w:rPr>
              <w:t>專撥在臺營運資金</w:t>
            </w: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321E8F" w:rsidP="00321E8F">
            <w:pPr>
              <w:pStyle w:val="3"/>
              <w:spacing w:line="360" w:lineRule="exact"/>
              <w:ind w:leftChars="459" w:left="1427" w:hangingChars="116" w:hanging="325"/>
              <w:rPr>
                <w:rFonts w:ascii="標楷體" w:eastAsia="標楷體" w:hAnsi="標楷體"/>
              </w:rPr>
            </w:pPr>
            <w:r>
              <w:rPr>
                <w:rFonts w:ascii="標楷體" w:eastAsia="標楷體" w:hAnsi="標楷體" w:hint="eastAsia"/>
              </w:rPr>
              <w:t>3、</w:t>
            </w:r>
            <w:r w:rsidR="00ED0164" w:rsidRPr="00EC6FC1">
              <w:rPr>
                <w:rFonts w:ascii="標楷體" w:eastAsia="標楷體" w:hAnsi="標楷體" w:hint="eastAsia"/>
              </w:rPr>
              <w:t>貸款投資</w:t>
            </w:r>
          </w:p>
          <w:p w:rsidR="00ED0164" w:rsidRPr="00EC6FC1" w:rsidRDefault="00ED0164" w:rsidP="00901B5C">
            <w:pPr>
              <w:pStyle w:val="3"/>
              <w:spacing w:line="360" w:lineRule="exact"/>
              <w:ind w:left="960" w:firstLine="0"/>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spacing w:line="360" w:lineRule="exact"/>
              <w:ind w:left="480"/>
              <w:jc w:val="both"/>
              <w:textDirection w:val="lrTbV"/>
              <w:rPr>
                <w:rFonts w:ascii="標楷體" w:eastAsia="標楷體" w:hAnsi="標楷體"/>
                <w:sz w:val="28"/>
              </w:rPr>
            </w:pPr>
            <w:r w:rsidRPr="00EC6FC1">
              <w:rPr>
                <w:rFonts w:ascii="標楷體" w:eastAsia="標楷體" w:hAnsi="標楷體" w:hint="eastAsia"/>
                <w:sz w:val="28"/>
              </w:rPr>
              <w:t>（二）匯出</w:t>
            </w:r>
          </w:p>
          <w:p w:rsidR="00ED0164" w:rsidRPr="00EC6FC1" w:rsidRDefault="00321E8F" w:rsidP="00321E8F">
            <w:pPr>
              <w:pStyle w:val="3"/>
              <w:spacing w:line="360" w:lineRule="exact"/>
              <w:ind w:leftChars="459" w:left="1427" w:hangingChars="116" w:hanging="325"/>
              <w:rPr>
                <w:rFonts w:ascii="標楷體" w:eastAsia="標楷體" w:hAnsi="標楷體"/>
              </w:rPr>
            </w:pPr>
            <w:r>
              <w:rPr>
                <w:rFonts w:ascii="標楷體" w:eastAsia="標楷體" w:hAnsi="標楷體" w:hint="eastAsia"/>
              </w:rPr>
              <w:t>1、</w:t>
            </w:r>
            <w:r w:rsidR="00ED0164" w:rsidRPr="00EC6FC1">
              <w:rPr>
                <w:rFonts w:ascii="標楷體" w:eastAsia="標楷體" w:hAnsi="標楷體" w:hint="eastAsia"/>
              </w:rPr>
              <w:t>僑外股本投資之轉讓、減資或撤資</w:t>
            </w: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ED0164">
            <w:pPr>
              <w:pStyle w:val="3"/>
              <w:spacing w:line="360" w:lineRule="exact"/>
              <w:ind w:leftChars="366" w:left="1438" w:hangingChars="200" w:hanging="560"/>
              <w:rPr>
                <w:rFonts w:ascii="標楷體" w:eastAsia="標楷體" w:hAnsi="標楷體"/>
              </w:rPr>
            </w:pPr>
          </w:p>
          <w:p w:rsidR="00ED0164" w:rsidRPr="00EC6FC1" w:rsidRDefault="00321E8F" w:rsidP="00321E8F">
            <w:pPr>
              <w:pStyle w:val="3"/>
              <w:spacing w:line="360" w:lineRule="exact"/>
              <w:ind w:leftChars="459" w:left="1427" w:hangingChars="116" w:hanging="325"/>
              <w:rPr>
                <w:rFonts w:ascii="標楷體" w:eastAsia="標楷體" w:hAnsi="標楷體"/>
              </w:rPr>
            </w:pPr>
            <w:r>
              <w:rPr>
                <w:rFonts w:ascii="標楷體" w:eastAsia="標楷體" w:hAnsi="標楷體" w:hint="eastAsia"/>
              </w:rPr>
              <w:t>2、</w:t>
            </w:r>
            <w:r w:rsidR="00ED0164" w:rsidRPr="00EC6FC1">
              <w:rPr>
                <w:rFonts w:ascii="標楷體" w:eastAsia="標楷體" w:hAnsi="標楷體" w:hint="eastAsia"/>
              </w:rPr>
              <w:t>專撥在臺營運資金之減少或撤回</w:t>
            </w: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Pr="00EC6FC1" w:rsidRDefault="00ED0164" w:rsidP="00901B5C">
            <w:pPr>
              <w:pStyle w:val="3"/>
              <w:spacing w:line="360" w:lineRule="exact"/>
              <w:rPr>
                <w:rFonts w:ascii="標楷體" w:eastAsia="標楷體" w:hAnsi="標楷體"/>
              </w:rPr>
            </w:pPr>
          </w:p>
          <w:p w:rsidR="00ED0164" w:rsidRDefault="00ED0164" w:rsidP="00901B5C">
            <w:pPr>
              <w:pStyle w:val="3"/>
              <w:spacing w:line="360" w:lineRule="exact"/>
              <w:rPr>
                <w:rFonts w:ascii="標楷體" w:eastAsia="標楷體" w:hAnsi="標楷體"/>
              </w:rPr>
            </w:pPr>
          </w:p>
          <w:p w:rsidR="00F75013" w:rsidRPr="00EC6FC1" w:rsidRDefault="00F75013" w:rsidP="00901B5C">
            <w:pPr>
              <w:pStyle w:val="3"/>
              <w:spacing w:line="360" w:lineRule="exact"/>
              <w:rPr>
                <w:rFonts w:ascii="標楷體" w:eastAsia="標楷體" w:hAnsi="標楷體"/>
              </w:rPr>
            </w:pPr>
          </w:p>
          <w:p w:rsidR="00ED0164" w:rsidRPr="00EC6FC1" w:rsidRDefault="00321E8F" w:rsidP="00321E8F">
            <w:pPr>
              <w:pStyle w:val="3"/>
              <w:spacing w:line="360" w:lineRule="exact"/>
              <w:ind w:leftChars="459" w:left="1427" w:hangingChars="116" w:hanging="325"/>
              <w:rPr>
                <w:rFonts w:ascii="標楷體" w:eastAsia="標楷體" w:hAnsi="標楷體"/>
              </w:rPr>
            </w:pPr>
            <w:r>
              <w:rPr>
                <w:rFonts w:ascii="標楷體" w:eastAsia="標楷體" w:hAnsi="標楷體" w:hint="eastAsia"/>
              </w:rPr>
              <w:t>3、</w:t>
            </w:r>
            <w:r w:rsidR="00ED0164" w:rsidRPr="00EC6FC1">
              <w:rPr>
                <w:rFonts w:ascii="標楷體" w:eastAsia="標楷體" w:hAnsi="標楷體" w:hint="eastAsia"/>
              </w:rPr>
              <w:t>貸款投資還本付息</w:t>
            </w:r>
          </w:p>
          <w:p w:rsidR="00ED0164" w:rsidRPr="00EC6FC1" w:rsidRDefault="00ED0164" w:rsidP="00901B5C">
            <w:pPr>
              <w:spacing w:before="120" w:after="120" w:line="360" w:lineRule="exact"/>
              <w:jc w:val="center"/>
              <w:textDirection w:val="lrTbV"/>
              <w:rPr>
                <w:rFonts w:ascii="標楷體" w:eastAsia="標楷體" w:hAnsi="標楷體"/>
                <w:position w:val="-6"/>
                <w:sz w:val="28"/>
              </w:rPr>
            </w:pPr>
          </w:p>
        </w:tc>
        <w:tc>
          <w:tcPr>
            <w:tcW w:w="4680" w:type="dxa"/>
          </w:tcPr>
          <w:p w:rsidR="00ED0164" w:rsidRPr="00EC6FC1" w:rsidRDefault="00ED0164" w:rsidP="00901B5C">
            <w:pPr>
              <w:spacing w:line="360" w:lineRule="exact"/>
              <w:ind w:left="567" w:hanging="567"/>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經濟部或科學園區管理局核准投資文件。</w:t>
            </w: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經濟部要求檢送匯入匯款通知書及買匯水單補正函或該</w:t>
            </w:r>
            <w:r w:rsidRPr="004C7BFE">
              <w:rPr>
                <w:rFonts w:ascii="標楷體" w:eastAsia="標楷體" w:hAnsi="標楷體" w:hint="eastAsia"/>
                <w:sz w:val="28"/>
              </w:rPr>
              <w:t>部</w:t>
            </w:r>
            <w:r w:rsidRPr="00EC6FC1">
              <w:rPr>
                <w:rFonts w:ascii="標楷體" w:eastAsia="標楷體" w:hAnsi="標楷體" w:hint="eastAsia"/>
                <w:sz w:val="28"/>
              </w:rPr>
              <w:t>加蓋收件章之認許送件單（外國銀行在臺分行或外國保險公司在臺分公司得以金融監督管理委員會核准文件辦理）。</w:t>
            </w: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經濟部或科學園區管理局核准貸款投資文件。</w:t>
            </w: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321E8F" w:rsidP="00321E8F">
            <w:pPr>
              <w:pStyle w:val="21"/>
              <w:ind w:left="494" w:hanging="406"/>
              <w:rPr>
                <w:rFonts w:ascii="標楷體" w:eastAsia="標楷體" w:hAnsi="標楷體"/>
              </w:rPr>
            </w:pPr>
            <w:r>
              <w:rPr>
                <w:rFonts w:ascii="標楷體" w:eastAsia="標楷體" w:hAnsi="標楷體" w:hint="eastAsia"/>
              </w:rPr>
              <w:t>1、</w:t>
            </w:r>
            <w:r w:rsidR="00ED0164" w:rsidRPr="00EC6FC1">
              <w:rPr>
                <w:rFonts w:ascii="標楷體" w:eastAsia="標楷體" w:hAnsi="標楷體" w:hint="eastAsia"/>
              </w:rPr>
              <w:t>轉讓、減資：經濟部或</w:t>
            </w:r>
            <w:r w:rsidR="00ED0164" w:rsidRPr="00EC6FC1">
              <w:rPr>
                <w:rFonts w:ascii="標楷體" w:eastAsia="標楷體" w:hAnsi="標楷體" w:hint="eastAsia"/>
                <w:spacing w:val="-4"/>
              </w:rPr>
              <w:t>科學園區管理局核准</w:t>
            </w:r>
            <w:r w:rsidR="00ED0164" w:rsidRPr="00EC6FC1">
              <w:rPr>
                <w:rFonts w:ascii="標楷體" w:eastAsia="標楷體" w:hAnsi="標楷體" w:hint="eastAsia"/>
              </w:rPr>
              <w:t>轉讓</w:t>
            </w:r>
            <w:r w:rsidR="00ED0164" w:rsidRPr="00EC6FC1">
              <w:rPr>
                <w:rFonts w:ascii="標楷體" w:eastAsia="標楷體" w:hAnsi="標楷體" w:hint="eastAsia"/>
                <w:spacing w:val="-4"/>
              </w:rPr>
              <w:t>、減資文件。</w:t>
            </w:r>
          </w:p>
          <w:p w:rsidR="00ED0164" w:rsidRPr="00EC6FC1" w:rsidRDefault="00ED0164" w:rsidP="00901B5C">
            <w:pPr>
              <w:spacing w:line="360" w:lineRule="exact"/>
              <w:ind w:left="787" w:hanging="787"/>
              <w:jc w:val="both"/>
              <w:textDirection w:val="lrTbV"/>
              <w:rPr>
                <w:rFonts w:ascii="標楷體" w:eastAsia="標楷體" w:hAnsi="標楷體"/>
                <w:sz w:val="28"/>
              </w:rPr>
            </w:pPr>
          </w:p>
          <w:p w:rsidR="00ED0164" w:rsidRPr="00EC6FC1" w:rsidRDefault="00ED0164" w:rsidP="00901B5C">
            <w:pPr>
              <w:spacing w:line="360" w:lineRule="exact"/>
              <w:ind w:left="787" w:hanging="787"/>
              <w:jc w:val="both"/>
              <w:textDirection w:val="lrTbV"/>
              <w:rPr>
                <w:rFonts w:ascii="標楷體" w:eastAsia="標楷體" w:hAnsi="標楷體"/>
                <w:sz w:val="28"/>
              </w:rPr>
            </w:pPr>
          </w:p>
          <w:p w:rsidR="00ED0164" w:rsidRPr="00EC6FC1" w:rsidRDefault="00ED0164" w:rsidP="00901B5C">
            <w:pPr>
              <w:spacing w:line="360" w:lineRule="exact"/>
              <w:ind w:left="787" w:hanging="787"/>
              <w:jc w:val="both"/>
              <w:textDirection w:val="lrTbV"/>
              <w:rPr>
                <w:rFonts w:ascii="標楷體" w:eastAsia="標楷體" w:hAnsi="標楷體"/>
                <w:sz w:val="28"/>
              </w:rPr>
            </w:pPr>
          </w:p>
          <w:p w:rsidR="00ED0164" w:rsidRPr="00EC6FC1" w:rsidRDefault="00ED0164" w:rsidP="00901B5C">
            <w:pPr>
              <w:spacing w:line="360" w:lineRule="exact"/>
              <w:ind w:left="787" w:hanging="787"/>
              <w:jc w:val="both"/>
              <w:textDirection w:val="lrTbV"/>
              <w:rPr>
                <w:rFonts w:ascii="標楷體" w:eastAsia="標楷體" w:hAnsi="標楷體"/>
                <w:sz w:val="28"/>
              </w:rPr>
            </w:pPr>
          </w:p>
          <w:p w:rsidR="00ED0164" w:rsidRPr="00EC6FC1" w:rsidRDefault="00ED0164" w:rsidP="00901B5C">
            <w:pPr>
              <w:spacing w:line="360" w:lineRule="exact"/>
              <w:ind w:left="787" w:hanging="787"/>
              <w:jc w:val="both"/>
              <w:textDirection w:val="lrTbV"/>
              <w:rPr>
                <w:rFonts w:ascii="標楷體" w:eastAsia="標楷體" w:hAnsi="標楷體"/>
                <w:sz w:val="28"/>
              </w:rPr>
            </w:pPr>
          </w:p>
          <w:p w:rsidR="00ED0164" w:rsidRPr="00EC6FC1" w:rsidRDefault="00321E8F" w:rsidP="00321E8F">
            <w:pPr>
              <w:pStyle w:val="21"/>
              <w:ind w:left="494" w:hanging="406"/>
              <w:rPr>
                <w:rFonts w:ascii="標楷體" w:eastAsia="標楷體" w:hAnsi="標楷體"/>
              </w:rPr>
            </w:pPr>
            <w:r>
              <w:rPr>
                <w:rFonts w:ascii="標楷體" w:eastAsia="標楷體" w:hAnsi="標楷體" w:hint="eastAsia"/>
              </w:rPr>
              <w:t>2、</w:t>
            </w:r>
            <w:r w:rsidR="00ED0164" w:rsidRPr="00EC6FC1">
              <w:rPr>
                <w:rFonts w:ascii="標楷體" w:eastAsia="標楷體" w:hAnsi="標楷體" w:hint="eastAsia"/>
              </w:rPr>
              <w:t>撤資：</w:t>
            </w:r>
            <w:r w:rsidR="00ED0164" w:rsidRPr="00F75013">
              <w:rPr>
                <w:rFonts w:ascii="標楷體" w:eastAsia="標楷體" w:hAnsi="標楷體" w:hint="eastAsia"/>
              </w:rPr>
              <w:t>經濟部</w:t>
            </w:r>
            <w:r w:rsidR="00ED0164" w:rsidRPr="00EC6FC1">
              <w:rPr>
                <w:rFonts w:ascii="標楷體" w:eastAsia="標楷體" w:hAnsi="標楷體" w:hint="eastAsia"/>
              </w:rPr>
              <w:t>或科學園區管理局核准撤資函、法院裁定完成清算程序文件</w:t>
            </w:r>
            <w:r w:rsidR="00F75B66">
              <w:rPr>
                <w:rFonts w:ascii="標楷體" w:eastAsia="標楷體" w:hAnsi="標楷體" w:hint="eastAsia"/>
              </w:rPr>
              <w:t>（</w:t>
            </w:r>
            <w:r w:rsidR="00ED0164" w:rsidRPr="00EC6FC1">
              <w:rPr>
                <w:rFonts w:ascii="標楷體" w:eastAsia="標楷體" w:hAnsi="標楷體" w:hint="eastAsia"/>
              </w:rPr>
              <w:t>得以股東會議事錄、投資人清算分配報告表及稅捐機關出具</w:t>
            </w:r>
            <w:r w:rsidR="00ED0164" w:rsidRPr="00EC6FC1">
              <w:rPr>
                <w:rFonts w:ascii="標楷體" w:eastAsia="標楷體" w:hAnsi="標楷體" w:hint="eastAsia"/>
              </w:rPr>
              <w:lastRenderedPageBreak/>
              <w:t>之完稅證明文件取代）。</w:t>
            </w:r>
          </w:p>
          <w:p w:rsidR="00ED0164" w:rsidRPr="00EC6FC1" w:rsidRDefault="00ED0164" w:rsidP="00901B5C">
            <w:pPr>
              <w:pStyle w:val="21"/>
              <w:ind w:left="482" w:hanging="510"/>
              <w:rPr>
                <w:rFonts w:ascii="標楷體" w:eastAsia="標楷體" w:hAnsi="標楷體"/>
              </w:rPr>
            </w:pPr>
          </w:p>
          <w:p w:rsidR="00ED0164" w:rsidRPr="00EC6FC1" w:rsidRDefault="00321E8F" w:rsidP="00321E8F">
            <w:pPr>
              <w:pStyle w:val="21"/>
              <w:ind w:left="494" w:hanging="406"/>
              <w:rPr>
                <w:rFonts w:ascii="標楷體" w:eastAsia="標楷體" w:hAnsi="標楷體"/>
              </w:rPr>
            </w:pPr>
            <w:r>
              <w:rPr>
                <w:rFonts w:ascii="標楷體" w:eastAsia="標楷體" w:hAnsi="標楷體" w:hint="eastAsia"/>
              </w:rPr>
              <w:t>1、</w:t>
            </w:r>
            <w:r w:rsidR="00ED0164" w:rsidRPr="00EC6FC1">
              <w:rPr>
                <w:rFonts w:ascii="標楷體" w:eastAsia="標楷體" w:hAnsi="標楷體" w:hint="eastAsia"/>
              </w:rPr>
              <w:t>減少：經濟部核准減少營運資金文件</w:t>
            </w:r>
            <w:r w:rsidR="00F75B66">
              <w:rPr>
                <w:rFonts w:ascii="標楷體" w:eastAsia="標楷體" w:hAnsi="標楷體" w:hint="eastAsia"/>
              </w:rPr>
              <w:t>（</w:t>
            </w:r>
            <w:r w:rsidR="00ED0164" w:rsidRPr="00EC6FC1">
              <w:rPr>
                <w:rFonts w:ascii="標楷體" w:eastAsia="標楷體" w:hAnsi="標楷體" w:hint="eastAsia"/>
              </w:rPr>
              <w:t>外國銀行在臺分行或</w:t>
            </w:r>
            <w:r w:rsidR="00ED0164" w:rsidRPr="00EC6FC1">
              <w:rPr>
                <w:rFonts w:ascii="標楷體" w:eastAsia="標楷體" w:hAnsi="標楷體" w:hint="eastAsia"/>
                <w:spacing w:val="-4"/>
              </w:rPr>
              <w:t>外國</w:t>
            </w:r>
            <w:r w:rsidR="00ED0164" w:rsidRPr="00EC6FC1">
              <w:rPr>
                <w:rFonts w:ascii="標楷體" w:eastAsia="標楷體" w:hAnsi="標楷體" w:hint="eastAsia"/>
              </w:rPr>
              <w:t>保險公司在臺分公司得以金融監督管理委員會核准文件辦理）。</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321E8F" w:rsidP="00321E8F">
            <w:pPr>
              <w:pStyle w:val="21"/>
              <w:ind w:left="494" w:hanging="406"/>
              <w:jc w:val="both"/>
              <w:rPr>
                <w:rFonts w:ascii="標楷體" w:eastAsia="標楷體" w:hAnsi="標楷體"/>
              </w:rPr>
            </w:pPr>
            <w:r>
              <w:rPr>
                <w:rFonts w:ascii="標楷體" w:eastAsia="標楷體" w:hAnsi="標楷體" w:hint="eastAsia"/>
              </w:rPr>
              <w:t>2、</w:t>
            </w:r>
            <w:r w:rsidR="00ED0164" w:rsidRPr="00EC6FC1">
              <w:rPr>
                <w:rFonts w:ascii="標楷體" w:eastAsia="標楷體" w:hAnsi="標楷體" w:hint="eastAsia"/>
              </w:rPr>
              <w:t>撤回：經濟部核准撤回認許函（外國銀行在臺分行或</w:t>
            </w:r>
            <w:r w:rsidR="00ED0164" w:rsidRPr="00EC6FC1">
              <w:rPr>
                <w:rFonts w:ascii="標楷體" w:eastAsia="標楷體" w:hAnsi="標楷體" w:hint="eastAsia"/>
                <w:spacing w:val="-4"/>
              </w:rPr>
              <w:t>外國</w:t>
            </w:r>
            <w:r w:rsidR="00ED0164" w:rsidRPr="00EC6FC1">
              <w:rPr>
                <w:rFonts w:ascii="標楷體" w:eastAsia="標楷體" w:hAnsi="標楷體" w:hint="eastAsia"/>
              </w:rPr>
              <w:t>保險公司在臺分公司得以金融監督管理委員會核准文件辦理）、法院裁定完成清算程序文件。</w:t>
            </w:r>
          </w:p>
          <w:p w:rsidR="00ED0164" w:rsidRPr="00EC6FC1" w:rsidRDefault="00ED0164" w:rsidP="00901B5C">
            <w:pPr>
              <w:spacing w:line="360" w:lineRule="exact"/>
              <w:jc w:val="both"/>
              <w:textDirection w:val="lrTbV"/>
              <w:rPr>
                <w:rFonts w:ascii="標楷體" w:eastAsia="標楷體" w:hAnsi="標楷體"/>
              </w:rPr>
            </w:pPr>
          </w:p>
          <w:p w:rsidR="00ED0164" w:rsidRPr="00EC6FC1" w:rsidRDefault="00ED0164" w:rsidP="00901B5C">
            <w:pPr>
              <w:spacing w:line="360" w:lineRule="exact"/>
              <w:jc w:val="both"/>
              <w:textDirection w:val="lrTbV"/>
              <w:rPr>
                <w:rFonts w:ascii="標楷體" w:eastAsia="標楷體" w:hAnsi="標楷體"/>
                <w:position w:val="-6"/>
                <w:sz w:val="28"/>
              </w:rPr>
            </w:pPr>
            <w:r w:rsidRPr="00EC6FC1">
              <w:rPr>
                <w:rFonts w:ascii="標楷體" w:eastAsia="標楷體" w:hAnsi="標楷體" w:hint="eastAsia"/>
                <w:sz w:val="28"/>
              </w:rPr>
              <w:t>經濟部或科學園區管理局審定貸款投資文件及向本局辦理外債登記證明文件。</w:t>
            </w:r>
          </w:p>
        </w:tc>
        <w:tc>
          <w:tcPr>
            <w:tcW w:w="2520" w:type="dxa"/>
          </w:tcPr>
          <w:p w:rsidR="00ED0164" w:rsidRPr="00EC6FC1" w:rsidRDefault="00ED0164" w:rsidP="00901B5C">
            <w:pPr>
              <w:pStyle w:val="2"/>
              <w:spacing w:line="360" w:lineRule="exact"/>
              <w:rPr>
                <w:rFonts w:ascii="標楷體" w:eastAsia="標楷體" w:hAnsi="標楷體"/>
              </w:rPr>
            </w:pPr>
          </w:p>
          <w:p w:rsidR="00ED0164" w:rsidRPr="00EC6FC1" w:rsidRDefault="00ED0164" w:rsidP="00901B5C">
            <w:pPr>
              <w:pStyle w:val="2"/>
              <w:spacing w:line="360" w:lineRule="exact"/>
              <w:rPr>
                <w:rFonts w:ascii="標楷體" w:eastAsia="標楷體" w:hAnsi="標楷體"/>
              </w:rPr>
            </w:pPr>
          </w:p>
          <w:p w:rsidR="00ED0164" w:rsidRPr="00EC6FC1" w:rsidRDefault="00ED0164" w:rsidP="00901B5C">
            <w:pPr>
              <w:pStyle w:val="2"/>
              <w:spacing w:line="360" w:lineRule="exact"/>
              <w:rPr>
                <w:rFonts w:ascii="標楷體" w:eastAsia="標楷體" w:hAnsi="標楷體"/>
              </w:rPr>
            </w:pPr>
          </w:p>
          <w:p w:rsidR="00ED0164" w:rsidRPr="00EC6FC1" w:rsidRDefault="00ED0164" w:rsidP="00901B5C">
            <w:pPr>
              <w:pStyle w:val="2"/>
              <w:spacing w:line="360" w:lineRule="exact"/>
              <w:ind w:left="0" w:firstLine="0"/>
              <w:rPr>
                <w:rFonts w:ascii="標楷體" w:eastAsia="標楷體" w:hAnsi="標楷體"/>
              </w:rPr>
            </w:pPr>
          </w:p>
          <w:p w:rsidR="00ED0164" w:rsidRPr="00EC6FC1" w:rsidRDefault="00ED0164" w:rsidP="00901B5C">
            <w:pPr>
              <w:pStyle w:val="2"/>
              <w:spacing w:line="360" w:lineRule="exact"/>
              <w:ind w:left="0" w:firstLine="0"/>
              <w:rPr>
                <w:rFonts w:ascii="標楷體" w:eastAsia="標楷體" w:hAnsi="標楷體"/>
              </w:rPr>
            </w:pPr>
            <w:r w:rsidRPr="00EC6FC1">
              <w:rPr>
                <w:rFonts w:ascii="標楷體" w:eastAsia="標楷體" w:hAnsi="標楷體" w:hint="eastAsia"/>
              </w:rPr>
              <w:t>投資人（限自然人）、投資事業（或籌備處）、經濟部或科學園區管理局核准之國內代理人、轉讓股權國內人士</w:t>
            </w:r>
          </w:p>
          <w:p w:rsidR="00ED0164" w:rsidRPr="00EC6FC1" w:rsidRDefault="00ED0164" w:rsidP="00901B5C">
            <w:pPr>
              <w:pStyle w:val="2"/>
              <w:spacing w:line="360" w:lineRule="exact"/>
              <w:ind w:left="0" w:firstLine="0"/>
              <w:rPr>
                <w:rFonts w:ascii="標楷體" w:eastAsia="標楷體" w:hAnsi="標楷體"/>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外商在臺分公司（或籌備處）、經濟部或金融監督管理委員會核准之國內代理人</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投資人（限自然人）、投資事業、經濟部或科學園區管理局核准之國內代理人</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投資人（限自然人）、投資事業、經濟部或科學園區管理局核准之國內代理人、受讓股權國內人士</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pStyle w:val="31"/>
              <w:rPr>
                <w:rFonts w:ascii="標楷體" w:eastAsia="標楷體" w:hAnsi="標楷體"/>
              </w:rPr>
            </w:pPr>
            <w:r w:rsidRPr="00EC6FC1">
              <w:rPr>
                <w:rFonts w:ascii="標楷體" w:eastAsia="標楷體" w:hAnsi="標楷體" w:hint="eastAsia"/>
              </w:rPr>
              <w:t>清算人、經濟部或科學園區管理局核准之國內代理人</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外商在臺分公司、經濟部或金融監督管理委員會核准之國內代理人</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清算人、經濟部或金融監督管理委員會核准之國內代理人</w:t>
            </w:r>
          </w:p>
          <w:p w:rsidR="00ED0164" w:rsidRDefault="00ED0164" w:rsidP="00901B5C">
            <w:pPr>
              <w:spacing w:line="360" w:lineRule="exact"/>
              <w:jc w:val="both"/>
              <w:textDirection w:val="lrTbV"/>
              <w:rPr>
                <w:rFonts w:ascii="標楷體" w:eastAsia="標楷體" w:hAnsi="標楷體"/>
                <w:sz w:val="28"/>
              </w:rPr>
            </w:pPr>
          </w:p>
          <w:p w:rsidR="00ED0164"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ind w:left="18" w:hanging="18"/>
              <w:jc w:val="both"/>
              <w:textDirection w:val="lrTbV"/>
              <w:rPr>
                <w:rFonts w:ascii="標楷體" w:eastAsia="標楷體" w:hAnsi="標楷體"/>
                <w:position w:val="-6"/>
                <w:sz w:val="28"/>
              </w:rPr>
            </w:pPr>
            <w:r w:rsidRPr="00EC6FC1">
              <w:rPr>
                <w:rFonts w:ascii="標楷體" w:eastAsia="標楷體" w:hAnsi="標楷體" w:hint="eastAsia"/>
                <w:sz w:val="28"/>
              </w:rPr>
              <w:t>投資事業、經濟部或科學園區管理局核准之國內代理人</w:t>
            </w:r>
          </w:p>
        </w:tc>
      </w:tr>
      <w:tr w:rsidR="00ED0164" w:rsidRPr="00EC6FC1" w:rsidTr="00901B5C">
        <w:tc>
          <w:tcPr>
            <w:tcW w:w="2908" w:type="dxa"/>
          </w:tcPr>
          <w:p w:rsidR="00ED0164" w:rsidRPr="00EC6FC1" w:rsidRDefault="00ED0164" w:rsidP="00901B5C">
            <w:pPr>
              <w:spacing w:line="360" w:lineRule="exact"/>
              <w:ind w:left="599" w:hangingChars="214" w:hanging="599"/>
              <w:jc w:val="both"/>
              <w:textDirection w:val="lrTbV"/>
              <w:rPr>
                <w:rFonts w:ascii="標楷體" w:eastAsia="標楷體" w:hAnsi="標楷體"/>
                <w:sz w:val="28"/>
              </w:rPr>
            </w:pPr>
            <w:r w:rsidRPr="00EC6FC1">
              <w:rPr>
                <w:rFonts w:ascii="標楷體" w:eastAsia="標楷體" w:hAnsi="標楷體" w:hint="eastAsia"/>
                <w:sz w:val="28"/>
              </w:rPr>
              <w:lastRenderedPageBreak/>
              <w:t>二、僑外投資股利或盈餘</w:t>
            </w:r>
          </w:p>
          <w:p w:rsidR="00ED0164" w:rsidRPr="00EC6FC1" w:rsidRDefault="00ED0164" w:rsidP="00901B5C">
            <w:pPr>
              <w:spacing w:line="360" w:lineRule="exact"/>
              <w:ind w:left="1344" w:hanging="864"/>
              <w:jc w:val="both"/>
              <w:textDirection w:val="lrTbV"/>
              <w:rPr>
                <w:rFonts w:ascii="標楷體" w:eastAsia="標楷體" w:hAnsi="標楷體"/>
                <w:sz w:val="28"/>
              </w:rPr>
            </w:pPr>
            <w:r w:rsidRPr="00EC6FC1">
              <w:rPr>
                <w:rFonts w:ascii="標楷體" w:eastAsia="標楷體" w:hAnsi="標楷體" w:hint="eastAsia"/>
                <w:sz w:val="28"/>
              </w:rPr>
              <w:t>（一）僑外投資事業股利匯出</w:t>
            </w:r>
          </w:p>
          <w:p w:rsidR="00ED0164" w:rsidRPr="00EC6FC1" w:rsidRDefault="00ED0164" w:rsidP="00901B5C">
            <w:pPr>
              <w:spacing w:line="360" w:lineRule="exact"/>
              <w:ind w:left="600"/>
              <w:jc w:val="both"/>
              <w:textDirection w:val="lrTbV"/>
              <w:rPr>
                <w:rFonts w:ascii="標楷體" w:eastAsia="標楷體" w:hAnsi="標楷體"/>
                <w:sz w:val="28"/>
              </w:rPr>
            </w:pPr>
          </w:p>
          <w:p w:rsidR="00ED0164" w:rsidRPr="00EC6FC1" w:rsidRDefault="00ED0164" w:rsidP="00901B5C">
            <w:pPr>
              <w:spacing w:line="360" w:lineRule="exact"/>
              <w:ind w:left="600"/>
              <w:jc w:val="both"/>
              <w:textDirection w:val="lrTbV"/>
              <w:rPr>
                <w:rFonts w:ascii="標楷體" w:eastAsia="標楷體" w:hAnsi="標楷體"/>
                <w:sz w:val="28"/>
              </w:rPr>
            </w:pPr>
          </w:p>
          <w:p w:rsidR="00ED0164" w:rsidRPr="00EC6FC1" w:rsidRDefault="00ED0164" w:rsidP="00901B5C">
            <w:pPr>
              <w:spacing w:line="360" w:lineRule="exact"/>
              <w:ind w:left="600"/>
              <w:jc w:val="both"/>
              <w:textDirection w:val="lrTbV"/>
              <w:rPr>
                <w:rFonts w:ascii="標楷體" w:eastAsia="標楷體" w:hAnsi="標楷體"/>
                <w:sz w:val="28"/>
              </w:rPr>
            </w:pPr>
          </w:p>
          <w:p w:rsidR="00ED0164" w:rsidRPr="00EC6FC1" w:rsidRDefault="00ED0164" w:rsidP="00901B5C">
            <w:pPr>
              <w:spacing w:line="360" w:lineRule="exact"/>
              <w:ind w:left="600"/>
              <w:jc w:val="both"/>
              <w:textDirection w:val="lrTbV"/>
              <w:rPr>
                <w:rFonts w:ascii="標楷體" w:eastAsia="標楷體" w:hAnsi="標楷體"/>
                <w:sz w:val="28"/>
              </w:rPr>
            </w:pPr>
          </w:p>
          <w:p w:rsidR="00ED0164" w:rsidRPr="00EC6FC1" w:rsidRDefault="00ED0164" w:rsidP="00901B5C">
            <w:pPr>
              <w:spacing w:line="360" w:lineRule="exact"/>
              <w:ind w:left="1372" w:hanging="892"/>
              <w:jc w:val="both"/>
              <w:textDirection w:val="lrTbV"/>
              <w:rPr>
                <w:rFonts w:ascii="標楷體" w:eastAsia="標楷體" w:hAnsi="標楷體"/>
                <w:sz w:val="28"/>
              </w:rPr>
            </w:pPr>
            <w:r w:rsidRPr="00EC6FC1">
              <w:rPr>
                <w:rFonts w:ascii="標楷體" w:eastAsia="標楷體" w:hAnsi="標楷體" w:hint="eastAsia"/>
                <w:sz w:val="28"/>
              </w:rPr>
              <w:t>（二）外商銀行在臺分行或外國保險公司在臺分公司盈餘匯回</w:t>
            </w:r>
          </w:p>
          <w:p w:rsidR="00ED0164" w:rsidRPr="00EC6FC1" w:rsidRDefault="00ED0164" w:rsidP="00901B5C">
            <w:pPr>
              <w:spacing w:line="360" w:lineRule="exact"/>
              <w:ind w:left="600" w:hanging="138"/>
              <w:jc w:val="both"/>
              <w:textDirection w:val="lrTbV"/>
              <w:rPr>
                <w:rFonts w:ascii="標楷體" w:eastAsia="標楷體" w:hAnsi="標楷體"/>
                <w:sz w:val="28"/>
              </w:rPr>
            </w:pPr>
          </w:p>
          <w:p w:rsidR="00ED0164" w:rsidRPr="00EC6FC1" w:rsidRDefault="00ED0164" w:rsidP="00901B5C">
            <w:pPr>
              <w:spacing w:line="360" w:lineRule="exact"/>
              <w:ind w:left="1386" w:hanging="906"/>
              <w:jc w:val="both"/>
              <w:textDirection w:val="lrTbV"/>
              <w:rPr>
                <w:rFonts w:ascii="標楷體" w:eastAsia="標楷體" w:hAnsi="標楷體"/>
                <w:sz w:val="28"/>
              </w:rPr>
            </w:pPr>
            <w:r w:rsidRPr="00EC6FC1">
              <w:rPr>
                <w:rFonts w:ascii="標楷體" w:eastAsia="標楷體" w:hAnsi="標楷體" w:hint="eastAsia"/>
                <w:sz w:val="28"/>
              </w:rPr>
              <w:t>（三）外商在臺分公司盈餘匯回</w:t>
            </w:r>
          </w:p>
        </w:tc>
        <w:tc>
          <w:tcPr>
            <w:tcW w:w="4680" w:type="dxa"/>
          </w:tcPr>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經濟部或科學園區管理局原核准投資文件、股東會議紀錄、盈餘分配表及股利計算書。</w:t>
            </w: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分行或分公司認許文件、最近一年度之年度財務報表及經稅務機關核章之報稅文件或最近一年度會計師簽證之年度財務報表。</w:t>
            </w: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分公司認許文件、最近一年度之財務報表及經稅務機關核章之報稅文件或最近一年度會計師簽證之年度財務報表。</w:t>
            </w:r>
          </w:p>
        </w:tc>
        <w:tc>
          <w:tcPr>
            <w:tcW w:w="2520" w:type="dxa"/>
          </w:tcPr>
          <w:p w:rsidR="00ED0164" w:rsidRPr="00EC6FC1" w:rsidRDefault="00ED0164" w:rsidP="00901B5C">
            <w:pPr>
              <w:pStyle w:val="31"/>
              <w:rPr>
                <w:rFonts w:ascii="標楷體" w:eastAsia="標楷體" w:hAnsi="標楷體"/>
              </w:rPr>
            </w:pPr>
          </w:p>
          <w:p w:rsidR="00ED0164" w:rsidRPr="00EC6FC1" w:rsidRDefault="00ED0164" w:rsidP="00901B5C">
            <w:pPr>
              <w:pStyle w:val="31"/>
              <w:rPr>
                <w:rFonts w:ascii="標楷體" w:eastAsia="標楷體" w:hAnsi="標楷體"/>
              </w:rPr>
            </w:pPr>
          </w:p>
          <w:p w:rsidR="00ED0164" w:rsidRPr="00EC6FC1" w:rsidRDefault="00ED0164" w:rsidP="00901B5C">
            <w:pPr>
              <w:pStyle w:val="31"/>
              <w:rPr>
                <w:rFonts w:ascii="標楷體" w:eastAsia="標楷體" w:hAnsi="標楷體"/>
              </w:rPr>
            </w:pPr>
            <w:r w:rsidRPr="00EC6FC1">
              <w:rPr>
                <w:rFonts w:ascii="標楷體" w:eastAsia="標楷體" w:hAnsi="標楷體" w:hint="eastAsia"/>
              </w:rPr>
              <w:t>投資人（限自然人）、投資事業、經濟部或科學園區管理局核准之國內代理人</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pStyle w:val="31"/>
              <w:rPr>
                <w:rFonts w:ascii="標楷體" w:eastAsia="標楷體" w:hAnsi="標楷體"/>
              </w:rPr>
            </w:pPr>
            <w:r w:rsidRPr="00EC6FC1">
              <w:rPr>
                <w:rFonts w:ascii="標楷體" w:eastAsia="標楷體" w:hAnsi="標楷體" w:hint="eastAsia"/>
              </w:rPr>
              <w:t>外商銀行在臺分行、外國保險公司在臺分公司或金融監督管理委員會核准之國內代理人</w:t>
            </w:r>
          </w:p>
          <w:p w:rsidR="00ED0164" w:rsidRPr="00EC6FC1" w:rsidRDefault="00ED0164" w:rsidP="00901B5C">
            <w:pPr>
              <w:pStyle w:val="31"/>
              <w:rPr>
                <w:rFonts w:ascii="標楷體" w:eastAsia="標楷體" w:hAnsi="標楷體"/>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外商在臺分公司、經濟部核准之國內代理人</w:t>
            </w:r>
          </w:p>
        </w:tc>
      </w:tr>
      <w:tr w:rsidR="00ED0164" w:rsidRPr="00EC6FC1" w:rsidTr="00901B5C">
        <w:tc>
          <w:tcPr>
            <w:tcW w:w="2908" w:type="dxa"/>
          </w:tcPr>
          <w:p w:rsidR="00ED0164" w:rsidRPr="00EC6FC1" w:rsidRDefault="00ED0164" w:rsidP="00901B5C">
            <w:pPr>
              <w:spacing w:line="360" w:lineRule="exact"/>
              <w:ind w:left="599" w:hangingChars="214" w:hanging="599"/>
              <w:jc w:val="both"/>
              <w:textDirection w:val="lrTbV"/>
              <w:rPr>
                <w:rFonts w:ascii="標楷體" w:eastAsia="標楷體" w:hAnsi="標楷體"/>
                <w:sz w:val="28"/>
              </w:rPr>
            </w:pPr>
            <w:r w:rsidRPr="00EC6FC1">
              <w:rPr>
                <w:rFonts w:ascii="標楷體" w:eastAsia="標楷體" w:hAnsi="標楷體" w:hint="eastAsia"/>
                <w:sz w:val="28"/>
              </w:rPr>
              <w:t>三、僑外投資匯入繳稅款</w:t>
            </w:r>
          </w:p>
        </w:tc>
        <w:tc>
          <w:tcPr>
            <w:tcW w:w="4680" w:type="dxa"/>
          </w:tcPr>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經濟部或科學園區管理局原核准投資文件及相關稅款證明文件。</w:t>
            </w:r>
          </w:p>
        </w:tc>
        <w:tc>
          <w:tcPr>
            <w:tcW w:w="2520" w:type="dxa"/>
          </w:tcPr>
          <w:p w:rsidR="00ED0164" w:rsidRPr="00EC6FC1" w:rsidRDefault="00ED0164" w:rsidP="00901B5C">
            <w:pPr>
              <w:pStyle w:val="31"/>
              <w:rPr>
                <w:rFonts w:ascii="標楷體" w:eastAsia="標楷體" w:hAnsi="標楷體"/>
              </w:rPr>
            </w:pPr>
            <w:r w:rsidRPr="00EC6FC1">
              <w:rPr>
                <w:rFonts w:ascii="標楷體" w:eastAsia="標楷體" w:hAnsi="標楷體" w:hint="eastAsia"/>
              </w:rPr>
              <w:t>投資人（限自然人）、投資事業、經濟部或科學園區管理局核准之國內代</w:t>
            </w:r>
            <w:r w:rsidRPr="00EC6FC1">
              <w:rPr>
                <w:rFonts w:ascii="標楷體" w:eastAsia="標楷體" w:hAnsi="標楷體" w:hint="eastAsia"/>
              </w:rPr>
              <w:lastRenderedPageBreak/>
              <w:t>理人</w:t>
            </w:r>
          </w:p>
        </w:tc>
      </w:tr>
      <w:tr w:rsidR="00ED0164" w:rsidRPr="00EC6FC1" w:rsidTr="00901B5C">
        <w:tc>
          <w:tcPr>
            <w:tcW w:w="2908" w:type="dxa"/>
          </w:tcPr>
          <w:p w:rsidR="00ED0164" w:rsidRPr="00EC6FC1" w:rsidRDefault="00ED0164" w:rsidP="00901B5C">
            <w:pPr>
              <w:spacing w:line="360" w:lineRule="exact"/>
              <w:ind w:left="599" w:hanging="599"/>
              <w:jc w:val="both"/>
              <w:textDirection w:val="lrTbV"/>
              <w:rPr>
                <w:rFonts w:ascii="標楷體" w:eastAsia="標楷體" w:hAnsi="標楷體"/>
                <w:sz w:val="28"/>
              </w:rPr>
            </w:pPr>
            <w:r w:rsidRPr="00EC6FC1">
              <w:rPr>
                <w:rFonts w:ascii="標楷體" w:eastAsia="標楷體" w:hAnsi="標楷體" w:hint="eastAsia"/>
                <w:sz w:val="28"/>
              </w:rPr>
              <w:lastRenderedPageBreak/>
              <w:t>四、對第三地區（包括透過第三地區公司再間接投資大陸地區）投資：</w:t>
            </w:r>
          </w:p>
          <w:p w:rsidR="00ED0164" w:rsidRPr="00EC6FC1" w:rsidRDefault="00ED0164" w:rsidP="00ED0164">
            <w:pPr>
              <w:numPr>
                <w:ilvl w:val="0"/>
                <w:numId w:val="8"/>
              </w:numPr>
              <w:adjustRightInd w:val="0"/>
              <w:spacing w:line="360" w:lineRule="exact"/>
              <w:jc w:val="both"/>
              <w:textDirection w:val="lrTbV"/>
              <w:textAlignment w:val="baseline"/>
              <w:rPr>
                <w:rFonts w:ascii="標楷體" w:eastAsia="標楷體" w:hAnsi="標楷體"/>
                <w:sz w:val="28"/>
              </w:rPr>
            </w:pPr>
            <w:r w:rsidRPr="00EC6FC1">
              <w:rPr>
                <w:rFonts w:ascii="標楷體" w:eastAsia="標楷體" w:hAnsi="標楷體" w:hint="eastAsia"/>
                <w:sz w:val="28"/>
              </w:rPr>
              <w:t>匯出</w:t>
            </w:r>
          </w:p>
          <w:p w:rsidR="00ED0164" w:rsidRPr="00EC6FC1" w:rsidRDefault="00F75013" w:rsidP="00F75013">
            <w:pPr>
              <w:pStyle w:val="3"/>
              <w:spacing w:line="360" w:lineRule="exact"/>
              <w:ind w:leftChars="471" w:left="1410" w:hangingChars="100" w:hanging="280"/>
              <w:rPr>
                <w:rFonts w:ascii="標楷體" w:eastAsia="標楷體" w:hAnsi="標楷體"/>
              </w:rPr>
            </w:pPr>
            <w:r>
              <w:rPr>
                <w:rFonts w:ascii="標楷體" w:eastAsia="標楷體" w:hAnsi="標楷體" w:hint="eastAsia"/>
              </w:rPr>
              <w:t>1</w:t>
            </w:r>
            <w:r w:rsidR="00321E8F">
              <w:rPr>
                <w:rFonts w:ascii="標楷體" w:eastAsia="標楷體" w:hAnsi="標楷體" w:hint="eastAsia"/>
              </w:rPr>
              <w:t>、</w:t>
            </w:r>
            <w:r w:rsidR="00ED0164" w:rsidRPr="00EC6FC1">
              <w:rPr>
                <w:rFonts w:ascii="標楷體" w:eastAsia="標楷體" w:hAnsi="標楷體" w:hint="eastAsia"/>
              </w:rPr>
              <w:t>對外股本投資</w:t>
            </w:r>
          </w:p>
          <w:p w:rsidR="00ED0164" w:rsidRPr="00EC6FC1" w:rsidRDefault="00ED0164" w:rsidP="00901B5C">
            <w:pPr>
              <w:spacing w:line="360" w:lineRule="exact"/>
              <w:ind w:left="900"/>
              <w:jc w:val="both"/>
              <w:textDirection w:val="lrTbV"/>
              <w:rPr>
                <w:rFonts w:ascii="標楷體" w:eastAsia="標楷體" w:hAnsi="標楷體"/>
                <w:sz w:val="28"/>
              </w:rPr>
            </w:pPr>
          </w:p>
          <w:p w:rsidR="00ED0164" w:rsidRPr="00EC6FC1" w:rsidRDefault="00F75013" w:rsidP="00F75013">
            <w:pPr>
              <w:pStyle w:val="3"/>
              <w:spacing w:line="360" w:lineRule="exact"/>
              <w:ind w:leftChars="471" w:left="1410" w:hangingChars="100" w:hanging="280"/>
              <w:rPr>
                <w:rFonts w:ascii="標楷體" w:eastAsia="標楷體" w:hAnsi="標楷體"/>
              </w:rPr>
            </w:pPr>
            <w:r>
              <w:rPr>
                <w:rFonts w:ascii="標楷體" w:eastAsia="標楷體" w:hAnsi="標楷體" w:hint="eastAsia"/>
              </w:rPr>
              <w:t>2</w:t>
            </w:r>
            <w:r w:rsidR="00321E8F">
              <w:rPr>
                <w:rFonts w:ascii="標楷體" w:eastAsia="標楷體" w:hAnsi="標楷體" w:hint="eastAsia"/>
              </w:rPr>
              <w:t>、</w:t>
            </w:r>
            <w:r w:rsidR="00ED0164" w:rsidRPr="00EC6FC1">
              <w:rPr>
                <w:rFonts w:ascii="標楷體" w:eastAsia="標楷體" w:hAnsi="標楷體" w:hint="eastAsia"/>
              </w:rPr>
              <w:t>金融保險機構匯出投資港澳分支機構、子公司款項</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ED0164">
            <w:pPr>
              <w:numPr>
                <w:ilvl w:val="0"/>
                <w:numId w:val="8"/>
              </w:numPr>
              <w:adjustRightInd w:val="0"/>
              <w:spacing w:line="360" w:lineRule="exact"/>
              <w:jc w:val="both"/>
              <w:textDirection w:val="lrTbV"/>
              <w:textAlignment w:val="baseline"/>
              <w:rPr>
                <w:rFonts w:ascii="標楷體" w:eastAsia="標楷體" w:hAnsi="標楷體"/>
                <w:sz w:val="28"/>
              </w:rPr>
            </w:pPr>
            <w:r w:rsidRPr="00EC6FC1">
              <w:rPr>
                <w:rFonts w:ascii="標楷體" w:eastAsia="標楷體" w:hAnsi="標楷體" w:hint="eastAsia"/>
                <w:sz w:val="28"/>
              </w:rPr>
              <w:t>匯入</w:t>
            </w:r>
          </w:p>
          <w:p w:rsidR="00ED0164" w:rsidRPr="00EC6FC1" w:rsidRDefault="00ED0164" w:rsidP="00901B5C">
            <w:pPr>
              <w:spacing w:line="360" w:lineRule="exact"/>
              <w:ind w:left="1274" w:firstLine="26"/>
              <w:jc w:val="both"/>
              <w:textDirection w:val="lrTbV"/>
              <w:rPr>
                <w:rFonts w:ascii="標楷體" w:eastAsia="標楷體" w:hAnsi="標楷體"/>
                <w:sz w:val="28"/>
              </w:rPr>
            </w:pPr>
            <w:r w:rsidRPr="00EC6FC1">
              <w:rPr>
                <w:rFonts w:ascii="標楷體" w:eastAsia="標楷體" w:hAnsi="標楷體" w:hint="eastAsia"/>
                <w:sz w:val="28"/>
              </w:rPr>
              <w:t>轉讓、減資或撤資款項</w:t>
            </w:r>
          </w:p>
          <w:p w:rsidR="00ED0164" w:rsidRPr="00EC6FC1" w:rsidRDefault="00ED0164" w:rsidP="00901B5C">
            <w:pPr>
              <w:spacing w:line="360" w:lineRule="exact"/>
              <w:jc w:val="both"/>
              <w:textDirection w:val="lrTbV"/>
              <w:rPr>
                <w:rFonts w:ascii="標楷體" w:eastAsia="標楷體" w:hAnsi="標楷體"/>
                <w:sz w:val="28"/>
              </w:rPr>
            </w:pPr>
          </w:p>
        </w:tc>
        <w:tc>
          <w:tcPr>
            <w:tcW w:w="4680" w:type="dxa"/>
          </w:tcPr>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經濟部核准對外投資文件。</w:t>
            </w: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金融監督管理委員會核准對外投資文件。</w:t>
            </w: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32" w:hanging="32"/>
              <w:jc w:val="both"/>
              <w:textDirection w:val="lrTbV"/>
              <w:rPr>
                <w:rFonts w:ascii="標楷體" w:eastAsia="標楷體" w:hAnsi="標楷體"/>
                <w:sz w:val="28"/>
              </w:rPr>
            </w:pPr>
          </w:p>
          <w:p w:rsidR="00ED0164" w:rsidRPr="00EC6FC1" w:rsidRDefault="00ED0164" w:rsidP="00901B5C">
            <w:pPr>
              <w:spacing w:line="360" w:lineRule="exact"/>
              <w:ind w:left="32" w:hanging="32"/>
              <w:jc w:val="both"/>
              <w:textDirection w:val="lrTbV"/>
              <w:rPr>
                <w:rFonts w:ascii="標楷體" w:eastAsia="標楷體" w:hAnsi="標楷體"/>
                <w:sz w:val="28"/>
              </w:rPr>
            </w:pPr>
          </w:p>
          <w:p w:rsidR="00ED0164" w:rsidRPr="00EC6FC1" w:rsidRDefault="00ED0164" w:rsidP="00901B5C">
            <w:pPr>
              <w:spacing w:line="360" w:lineRule="exact"/>
              <w:ind w:left="32" w:hanging="32"/>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經濟部或金融監督管理委員會核准轉讓、減資或撤資文件，或</w:t>
            </w:r>
            <w:r w:rsidRPr="00EC6FC1">
              <w:rPr>
                <w:rFonts w:eastAsia="標楷體" w:hAnsi="標楷體" w:hint="eastAsia"/>
                <w:sz w:val="28"/>
              </w:rPr>
              <w:t>原始利用每年得逕行結匯金額匯出之賣匯水單。</w:t>
            </w:r>
          </w:p>
        </w:tc>
        <w:tc>
          <w:tcPr>
            <w:tcW w:w="2520" w:type="dxa"/>
          </w:tcPr>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p>
          <w:p w:rsidR="00ED0164" w:rsidRPr="00EC6FC1" w:rsidRDefault="00ED0164" w:rsidP="00901B5C">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投資人</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w:t>
            </w: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p>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w:t>
            </w:r>
          </w:p>
        </w:tc>
      </w:tr>
      <w:tr w:rsidR="00ED0164" w:rsidRPr="00EC6FC1" w:rsidTr="00901B5C">
        <w:tc>
          <w:tcPr>
            <w:tcW w:w="2908" w:type="dxa"/>
          </w:tcPr>
          <w:p w:rsidR="00ED0164" w:rsidRPr="00EC6FC1" w:rsidRDefault="00ED0164" w:rsidP="00901B5C">
            <w:pPr>
              <w:spacing w:line="360" w:lineRule="exact"/>
              <w:ind w:left="574" w:hanging="574"/>
              <w:jc w:val="both"/>
              <w:textDirection w:val="lrTbV"/>
              <w:rPr>
                <w:rFonts w:ascii="標楷體" w:eastAsia="標楷體" w:hAnsi="標楷體"/>
                <w:sz w:val="28"/>
              </w:rPr>
            </w:pPr>
            <w:r w:rsidRPr="00EC6FC1">
              <w:rPr>
                <w:rFonts w:ascii="標楷體" w:eastAsia="標楷體" w:hAnsi="標楷體" w:hint="eastAsia"/>
                <w:sz w:val="28"/>
              </w:rPr>
              <w:t>五、對第三地區（包括透過第三地區公司再間接投資大陸地區）投資股利或盈餘匯回</w:t>
            </w:r>
          </w:p>
        </w:tc>
        <w:tc>
          <w:tcPr>
            <w:tcW w:w="4680" w:type="dxa"/>
          </w:tcPr>
          <w:p w:rsidR="00ED0164" w:rsidRPr="00EC6FC1" w:rsidRDefault="00ED0164" w:rsidP="00901B5C">
            <w:pPr>
              <w:spacing w:line="360" w:lineRule="exact"/>
              <w:ind w:left="4" w:hanging="4"/>
              <w:jc w:val="both"/>
              <w:textDirection w:val="lrTbV"/>
              <w:rPr>
                <w:rFonts w:ascii="標楷體" w:eastAsia="標楷體" w:hAnsi="標楷體"/>
                <w:sz w:val="28"/>
              </w:rPr>
            </w:pPr>
            <w:r w:rsidRPr="00EC6FC1">
              <w:rPr>
                <w:rFonts w:ascii="標楷體" w:eastAsia="標楷體" w:hAnsi="標楷體" w:hint="eastAsia"/>
                <w:sz w:val="28"/>
              </w:rPr>
              <w:t>經濟部或金融監督管理委員會原核准（備）對外投資文件、投資事業分配股利（盈餘）相關文件。</w:t>
            </w:r>
          </w:p>
        </w:tc>
        <w:tc>
          <w:tcPr>
            <w:tcW w:w="2520" w:type="dxa"/>
          </w:tcPr>
          <w:p w:rsidR="00ED0164" w:rsidRPr="00EC6FC1" w:rsidRDefault="00ED0164" w:rsidP="00901B5C">
            <w:p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投資人</w:t>
            </w:r>
          </w:p>
          <w:p w:rsidR="00ED0164" w:rsidRPr="00EC6FC1" w:rsidRDefault="00ED0164" w:rsidP="00901B5C">
            <w:pPr>
              <w:spacing w:line="360" w:lineRule="exact"/>
              <w:jc w:val="both"/>
              <w:textDirection w:val="lrTbV"/>
              <w:rPr>
                <w:rFonts w:ascii="標楷體" w:eastAsia="標楷體" w:hAnsi="標楷體"/>
                <w:sz w:val="28"/>
              </w:rPr>
            </w:pPr>
          </w:p>
        </w:tc>
      </w:tr>
    </w:tbl>
    <w:p w:rsidR="00ED0164" w:rsidRPr="00EC6FC1" w:rsidRDefault="00ED0164" w:rsidP="001A01CB">
      <w:pPr>
        <w:spacing w:line="320" w:lineRule="exact"/>
        <w:ind w:left="1148" w:rightChars="58" w:right="139" w:hanging="1106"/>
        <w:jc w:val="both"/>
        <w:textDirection w:val="lrTbV"/>
        <w:rPr>
          <w:rFonts w:ascii="標楷體" w:eastAsia="標楷體" w:hAnsi="標楷體"/>
          <w:sz w:val="28"/>
        </w:rPr>
      </w:pPr>
      <w:r w:rsidRPr="00EC6FC1">
        <w:rPr>
          <w:rFonts w:ascii="標楷體" w:eastAsia="標楷體" w:hAnsi="標楷體" w:hint="eastAsia"/>
          <w:sz w:val="28"/>
        </w:rPr>
        <w:t>註：一、銀行業辦理各項結匯，應於主管機關原核准投資文件等加註結匯金額、日期並簽章。</w:t>
      </w:r>
    </w:p>
    <w:p w:rsidR="00ED0164" w:rsidRPr="00EC6FC1" w:rsidRDefault="00ED0164" w:rsidP="00ED0164">
      <w:pPr>
        <w:spacing w:line="320" w:lineRule="exact"/>
        <w:ind w:left="1106" w:rightChars="102" w:right="245" w:hanging="548"/>
        <w:jc w:val="both"/>
        <w:textDirection w:val="lrTbV"/>
        <w:rPr>
          <w:rFonts w:ascii="標楷體" w:eastAsia="標楷體" w:hAnsi="標楷體"/>
          <w:sz w:val="28"/>
        </w:rPr>
      </w:pPr>
      <w:r w:rsidRPr="00EC6FC1">
        <w:rPr>
          <w:rFonts w:ascii="標楷體" w:eastAsia="標楷體" w:hAnsi="標楷體" w:hint="eastAsia"/>
          <w:sz w:val="28"/>
        </w:rPr>
        <w:t>二、個人對第三地區投資：限在本行所定每年累積結匯金額內辦理。</w:t>
      </w:r>
    </w:p>
    <w:p w:rsidR="00ED0164" w:rsidRPr="00EC6FC1" w:rsidRDefault="00ED0164" w:rsidP="00ED0164">
      <w:pPr>
        <w:spacing w:line="320" w:lineRule="exact"/>
        <w:ind w:left="1106" w:rightChars="102" w:right="245" w:hanging="548"/>
        <w:jc w:val="both"/>
        <w:textDirection w:val="lrTbV"/>
        <w:rPr>
          <w:rFonts w:eastAsia="標楷體"/>
          <w:sz w:val="28"/>
        </w:rPr>
      </w:pPr>
      <w:r w:rsidRPr="00EC6FC1">
        <w:rPr>
          <w:rFonts w:ascii="標楷體" w:eastAsia="標楷體" w:hAnsi="標楷體" w:hint="eastAsia"/>
          <w:sz w:val="28"/>
        </w:rPr>
        <w:t>三、對大陸地區直接投資：</w:t>
      </w:r>
      <w:r w:rsidRPr="00EC6FC1">
        <w:rPr>
          <w:rFonts w:eastAsia="標楷體" w:hint="eastAsia"/>
          <w:sz w:val="28"/>
        </w:rPr>
        <w:t>依第二十六點及附表十之規定辦理。</w:t>
      </w:r>
    </w:p>
    <w:p w:rsidR="00ED0164" w:rsidRPr="00EC6FC1" w:rsidRDefault="00ED0164" w:rsidP="001A01CB">
      <w:pPr>
        <w:spacing w:line="320" w:lineRule="exact"/>
        <w:ind w:left="1106" w:rightChars="71" w:right="170" w:hanging="548"/>
        <w:jc w:val="both"/>
        <w:textDirection w:val="lrTbV"/>
        <w:rPr>
          <w:rFonts w:ascii="標楷體" w:eastAsia="標楷體" w:hAnsi="標楷體"/>
          <w:sz w:val="28"/>
        </w:rPr>
      </w:pPr>
      <w:r w:rsidRPr="00EC6FC1">
        <w:rPr>
          <w:rFonts w:ascii="標楷體" w:eastAsia="標楷體" w:hAnsi="標楷體" w:hint="eastAsia"/>
          <w:sz w:val="28"/>
        </w:rPr>
        <w:t>四、透過第三地區公司再間接投資</w:t>
      </w:r>
      <w:r w:rsidRPr="00EC6FC1">
        <w:rPr>
          <w:rFonts w:eastAsia="標楷體" w:hint="eastAsia"/>
          <w:sz w:val="28"/>
        </w:rPr>
        <w:t>大陸</w:t>
      </w:r>
      <w:r w:rsidRPr="00EC6FC1">
        <w:rPr>
          <w:rFonts w:ascii="標楷體" w:eastAsia="標楷體" w:hAnsi="標楷體" w:hint="eastAsia"/>
          <w:sz w:val="28"/>
        </w:rPr>
        <w:t>地區之匯款，皆須採取先匯至第三地區之間接方式為之，不得對大陸地區直接匯款。</w:t>
      </w:r>
    </w:p>
    <w:p w:rsidR="00ED0164" w:rsidRDefault="00ED0164" w:rsidP="00ED0164">
      <w:pPr>
        <w:widowControl/>
        <w:rPr>
          <w:rFonts w:ascii="標楷體" w:eastAsia="標楷體" w:hAnsi="標楷體"/>
          <w:sz w:val="32"/>
          <w:shd w:val="pct15" w:color="auto" w:fill="FFFFFF"/>
        </w:rPr>
      </w:pPr>
    </w:p>
    <w:p w:rsidR="00ED0164" w:rsidRDefault="00ED0164" w:rsidP="00ED0164">
      <w:pPr>
        <w:widowControl/>
        <w:rPr>
          <w:rFonts w:ascii="標楷體" w:eastAsia="標楷體" w:hAnsi="標楷體"/>
          <w:sz w:val="32"/>
          <w:shd w:val="pct15" w:color="auto" w:fill="FFFFFF"/>
        </w:rPr>
      </w:pPr>
    </w:p>
    <w:p w:rsidR="00ED0164" w:rsidRDefault="00ED0164" w:rsidP="00ED0164">
      <w:pPr>
        <w:widowControl/>
        <w:rPr>
          <w:rFonts w:ascii="標楷體" w:eastAsia="標楷體" w:hAnsi="標楷體"/>
          <w:sz w:val="32"/>
          <w:shd w:val="pct15" w:color="auto" w:fill="FFFFFF"/>
        </w:rPr>
      </w:pPr>
    </w:p>
    <w:p w:rsidR="00ED0164" w:rsidRDefault="00ED0164" w:rsidP="00ED0164">
      <w:pPr>
        <w:widowControl/>
        <w:rPr>
          <w:rFonts w:ascii="標楷體" w:eastAsia="標楷體" w:hAnsi="標楷體"/>
          <w:sz w:val="32"/>
          <w:shd w:val="pct15" w:color="auto" w:fill="FFFFFF"/>
        </w:rPr>
      </w:pPr>
    </w:p>
    <w:p w:rsidR="00ED0164" w:rsidRDefault="00ED0164" w:rsidP="00ED0164">
      <w:pPr>
        <w:widowControl/>
        <w:rPr>
          <w:rFonts w:ascii="標楷體" w:eastAsia="標楷體" w:hAnsi="標楷體"/>
          <w:sz w:val="32"/>
          <w:shd w:val="pct15" w:color="auto" w:fill="FFFFFF"/>
        </w:rPr>
      </w:pPr>
    </w:p>
    <w:p w:rsidR="001A0E19" w:rsidRPr="00EC6FC1" w:rsidRDefault="00971944" w:rsidP="008E78E8">
      <w:pPr>
        <w:spacing w:line="480" w:lineRule="exact"/>
        <w:ind w:left="1608" w:hangingChars="670" w:hanging="1608"/>
        <w:rPr>
          <w:rFonts w:ascii="標楷體" w:eastAsia="標楷體" w:hAnsi="標楷體"/>
          <w:sz w:val="32"/>
        </w:rPr>
      </w:pPr>
      <w:r>
        <w:rPr>
          <w:rFonts w:hAnsi="標楷體"/>
          <w:szCs w:val="28"/>
        </w:rPr>
        <w:br w:type="page"/>
      </w:r>
      <w:r w:rsidR="001A0E19" w:rsidRPr="00EC6FC1">
        <w:rPr>
          <w:rFonts w:ascii="標楷體" w:eastAsia="標楷體" w:hAnsi="標楷體" w:hint="eastAsia"/>
          <w:sz w:val="32"/>
        </w:rPr>
        <w:lastRenderedPageBreak/>
        <w:t>附表十一  銀行業受理經核准辦理外匯相關業務之結匯申報案件應確認事項（無須計入當年累積結匯金額）</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8"/>
        <w:gridCol w:w="4320"/>
        <w:gridCol w:w="2520"/>
      </w:tblGrid>
      <w:tr w:rsidR="001A0E19" w:rsidRPr="00EC6FC1" w:rsidTr="00E24293">
        <w:tc>
          <w:tcPr>
            <w:tcW w:w="3268" w:type="dxa"/>
          </w:tcPr>
          <w:p w:rsidR="001A0E19" w:rsidRPr="00EC6FC1" w:rsidRDefault="001A0E19" w:rsidP="001A0E19">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結　匯　項　目</w:t>
            </w:r>
          </w:p>
        </w:tc>
        <w:tc>
          <w:tcPr>
            <w:tcW w:w="4320" w:type="dxa"/>
          </w:tcPr>
          <w:p w:rsidR="001A0E19" w:rsidRPr="00EC6FC1" w:rsidRDefault="001A0E19" w:rsidP="001A0E19">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應　確  認　文　件</w:t>
            </w:r>
          </w:p>
        </w:tc>
        <w:tc>
          <w:tcPr>
            <w:tcW w:w="2520" w:type="dxa"/>
          </w:tcPr>
          <w:p w:rsidR="001A0E19" w:rsidRPr="00EC6FC1" w:rsidRDefault="001A0E19" w:rsidP="001A0E19">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結</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匯</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1A0E19" w:rsidRPr="00EC6FC1" w:rsidTr="00E24293">
        <w:tc>
          <w:tcPr>
            <w:tcW w:w="3268" w:type="dxa"/>
          </w:tcPr>
          <w:p w:rsidR="001A0E19" w:rsidRPr="00EC6FC1" w:rsidRDefault="001A0E19" w:rsidP="00ED0164">
            <w:pPr>
              <w:spacing w:line="360" w:lineRule="exact"/>
              <w:ind w:left="590" w:hanging="590"/>
              <w:jc w:val="both"/>
              <w:textDirection w:val="lrTbV"/>
              <w:rPr>
                <w:rFonts w:ascii="標楷體" w:eastAsia="標楷體" w:hAnsi="標楷體"/>
                <w:sz w:val="28"/>
              </w:rPr>
            </w:pPr>
            <w:r w:rsidRPr="00EC6FC1">
              <w:rPr>
                <w:rFonts w:ascii="標楷體" w:eastAsia="標楷體" w:hAnsi="標楷體" w:hint="eastAsia"/>
                <w:sz w:val="28"/>
              </w:rPr>
              <w:t>一、證券商經營以新臺幣收付受託買賣外國有價證券業務或兼營新臺幣特定單獨管理運用金錢信託業務之結匯</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一、本行同意函。</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二、結匯清冊（內容包括委託人統一編號及結匯金額）。</w:t>
            </w:r>
          </w:p>
          <w:p w:rsidR="001A0E19" w:rsidRPr="00EC6FC1" w:rsidRDefault="001A0E19" w:rsidP="001A0E19">
            <w:pPr>
              <w:spacing w:line="360" w:lineRule="exact"/>
              <w:ind w:left="554" w:hanging="554"/>
              <w:jc w:val="both"/>
              <w:textDirection w:val="lrTbV"/>
              <w:rPr>
                <w:rFonts w:ascii="標楷體" w:eastAsia="標楷體" w:hAnsi="標楷體"/>
                <w:sz w:val="28"/>
              </w:rPr>
            </w:pP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證券商</w:t>
            </w:r>
          </w:p>
        </w:tc>
      </w:tr>
      <w:tr w:rsidR="001A0E19" w:rsidRPr="00EC6FC1" w:rsidTr="00E24293">
        <w:tc>
          <w:tcPr>
            <w:tcW w:w="3268" w:type="dxa"/>
          </w:tcPr>
          <w:p w:rsidR="001A0E19" w:rsidRPr="00EC6FC1" w:rsidRDefault="001A0E19" w:rsidP="001A0E19">
            <w:pPr>
              <w:spacing w:line="360" w:lineRule="exact"/>
              <w:ind w:left="588" w:hanging="588"/>
              <w:jc w:val="both"/>
              <w:textDirection w:val="lrTbV"/>
              <w:rPr>
                <w:rFonts w:ascii="標楷體" w:eastAsia="標楷體" w:hAnsi="標楷體"/>
                <w:sz w:val="28"/>
              </w:rPr>
            </w:pPr>
            <w:r w:rsidRPr="00EC6FC1">
              <w:rPr>
                <w:rFonts w:ascii="標楷體" w:eastAsia="標楷體" w:hAnsi="標楷體" w:hint="eastAsia"/>
                <w:sz w:val="28"/>
              </w:rPr>
              <w:t>二、期貨商代理委託人辦理從事國內</w:t>
            </w:r>
            <w:r w:rsidR="0040707C" w:rsidRPr="00AE0DCE">
              <w:rPr>
                <w:rFonts w:ascii="標楷體" w:eastAsia="標楷體" w:hAnsi="標楷體" w:hint="eastAsia"/>
                <w:sz w:val="28"/>
              </w:rPr>
              <w:t>臺灣期貨交易所掛牌之</w:t>
            </w:r>
            <w:r w:rsidRPr="00EC6FC1">
              <w:rPr>
                <w:rFonts w:ascii="標楷體" w:eastAsia="標楷體" w:hAnsi="標楷體" w:hint="eastAsia"/>
                <w:sz w:val="28"/>
              </w:rPr>
              <w:t>外幣計價期貨及國外期貨交易業務之結匯</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一、期貨主管機關核准經營期貨經紀業務函或核發載明「經營期貨經紀業務」之許可證照。</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二、結匯清冊（內容包括委託人統一編號及結匯金額）。</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期貨商</w:t>
            </w:r>
          </w:p>
        </w:tc>
      </w:tr>
      <w:tr w:rsidR="001A0E19" w:rsidRPr="00EC6FC1" w:rsidTr="00E24293">
        <w:tc>
          <w:tcPr>
            <w:tcW w:w="3268" w:type="dxa"/>
          </w:tcPr>
          <w:p w:rsidR="001A0E19" w:rsidRPr="00EC6FC1" w:rsidRDefault="001A0E19" w:rsidP="001A0E19">
            <w:pPr>
              <w:spacing w:line="360" w:lineRule="exact"/>
              <w:ind w:left="644" w:hanging="644"/>
              <w:jc w:val="both"/>
              <w:textDirection w:val="lrTbV"/>
              <w:rPr>
                <w:rFonts w:ascii="標楷體" w:eastAsia="標楷體" w:hAnsi="標楷體"/>
                <w:sz w:val="28"/>
              </w:rPr>
            </w:pPr>
            <w:r w:rsidRPr="00EC6FC1">
              <w:rPr>
                <w:rFonts w:ascii="標楷體" w:eastAsia="標楷體" w:hAnsi="標楷體" w:hint="eastAsia"/>
                <w:sz w:val="28"/>
              </w:rPr>
              <w:t>三、期貨商代理境外華僑、外國人或大陸地區投資人（以下合併簡稱僑外或大陸投資人）從事國內</w:t>
            </w:r>
            <w:r w:rsidR="0040707C" w:rsidRPr="00AE0DCE">
              <w:rPr>
                <w:rFonts w:ascii="標楷體" w:eastAsia="標楷體" w:hAnsi="標楷體" w:hint="eastAsia"/>
                <w:sz w:val="28"/>
              </w:rPr>
              <w:t>臺灣期貨交易所掛牌之</w:t>
            </w:r>
            <w:r w:rsidRPr="00EC6FC1">
              <w:rPr>
                <w:rFonts w:ascii="標楷體" w:eastAsia="標楷體" w:hAnsi="標楷體" w:hint="eastAsia"/>
                <w:sz w:val="28"/>
              </w:rPr>
              <w:t>期貨交易之結匯：</w:t>
            </w:r>
          </w:p>
          <w:p w:rsidR="001A0E19" w:rsidRPr="00EC6FC1" w:rsidRDefault="001A0E19" w:rsidP="001A0E19">
            <w:pPr>
              <w:numPr>
                <w:ilvl w:val="1"/>
                <w:numId w:val="1"/>
              </w:numPr>
              <w:adjustRightInd w:val="0"/>
              <w:spacing w:line="360" w:lineRule="exact"/>
              <w:jc w:val="both"/>
              <w:textDirection w:val="lrTbV"/>
              <w:textAlignment w:val="baseline"/>
              <w:rPr>
                <w:rFonts w:ascii="標楷體" w:eastAsia="標楷體" w:hAnsi="標楷體"/>
                <w:sz w:val="28"/>
              </w:rPr>
            </w:pPr>
            <w:r w:rsidRPr="00EC6FC1">
              <w:rPr>
                <w:rFonts w:ascii="標楷體" w:eastAsia="標楷體" w:hAnsi="標楷體" w:hint="eastAsia"/>
                <w:sz w:val="28"/>
              </w:rPr>
              <w:t>僑外或大陸投資人從事國內期貨交易損益</w:t>
            </w:r>
          </w:p>
          <w:p w:rsidR="001A0E19" w:rsidRPr="00EC6FC1" w:rsidRDefault="001A0E19" w:rsidP="001A0E19">
            <w:pPr>
              <w:numPr>
                <w:ilvl w:val="1"/>
                <w:numId w:val="1"/>
              </w:numPr>
              <w:adjustRightInd w:val="0"/>
              <w:spacing w:line="360" w:lineRule="exact"/>
              <w:jc w:val="both"/>
              <w:textDirection w:val="lrTbV"/>
              <w:textAlignment w:val="baseline"/>
              <w:rPr>
                <w:rFonts w:ascii="標楷體" w:eastAsia="標楷體" w:hAnsi="標楷體"/>
                <w:sz w:val="28"/>
              </w:rPr>
            </w:pPr>
            <w:r w:rsidRPr="00EC6FC1">
              <w:rPr>
                <w:rFonts w:ascii="標楷體" w:eastAsia="標楷體" w:hAnsi="標楷體" w:hint="eastAsia"/>
                <w:sz w:val="28"/>
              </w:rPr>
              <w:t>僑外或大陸投資人為支付本人國內期貨交易損益、期貨交易手續費及稅捐之預先結售外匯（結售金額不得逾新臺幣五百萬元）</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一、期貨主管機關核准經營期貨經紀業務函或核發載明「經營期貨經紀業務」之許可證照。</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二、結匯清冊（內容包括僑外或大陸投資人身分編號及結匯金額）。</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期貨商</w:t>
            </w:r>
          </w:p>
        </w:tc>
      </w:tr>
      <w:tr w:rsidR="001A0E19" w:rsidRPr="00EC6FC1" w:rsidTr="00E24293">
        <w:tc>
          <w:tcPr>
            <w:tcW w:w="3268" w:type="dxa"/>
          </w:tcPr>
          <w:p w:rsidR="001A0E19" w:rsidRPr="00EC6FC1" w:rsidRDefault="001A0E19" w:rsidP="001A0E19">
            <w:pPr>
              <w:spacing w:line="360" w:lineRule="exact"/>
              <w:ind w:left="588" w:hangingChars="210" w:hanging="588"/>
              <w:jc w:val="both"/>
              <w:textDirection w:val="lrTbV"/>
              <w:rPr>
                <w:rFonts w:ascii="標楷體" w:eastAsia="標楷體" w:hAnsi="標楷體"/>
                <w:sz w:val="28"/>
              </w:rPr>
            </w:pPr>
            <w:r w:rsidRPr="00EC6FC1">
              <w:rPr>
                <w:rFonts w:ascii="標楷體" w:eastAsia="標楷體" w:hAnsi="標楷體" w:hint="eastAsia"/>
                <w:sz w:val="28"/>
              </w:rPr>
              <w:t>四、期貨商代徵期貨交易稅款及手續費之結匯</w:t>
            </w:r>
          </w:p>
        </w:tc>
        <w:tc>
          <w:tcPr>
            <w:tcW w:w="4320" w:type="dxa"/>
          </w:tcPr>
          <w:p w:rsidR="001A0E19" w:rsidRPr="00EC6FC1" w:rsidRDefault="001A0E19" w:rsidP="001A0E19">
            <w:pPr>
              <w:spacing w:line="360" w:lineRule="exact"/>
              <w:ind w:left="-7"/>
              <w:jc w:val="both"/>
              <w:textDirection w:val="lrTbV"/>
              <w:rPr>
                <w:rFonts w:ascii="標楷體" w:eastAsia="標楷體" w:hAnsi="標楷體"/>
                <w:sz w:val="28"/>
              </w:rPr>
            </w:pPr>
            <w:r w:rsidRPr="00EC6FC1">
              <w:rPr>
                <w:rFonts w:ascii="標楷體" w:eastAsia="標楷體" w:hAnsi="標楷體" w:hint="eastAsia"/>
                <w:sz w:val="28"/>
              </w:rPr>
              <w:t>期貨主管機關核准經營期貨經紀業務函或核發載明「經營期貨經紀業務」之許可證照。</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期貨商</w:t>
            </w:r>
          </w:p>
        </w:tc>
      </w:tr>
      <w:tr w:rsidR="001A0E19" w:rsidRPr="00EC6FC1" w:rsidTr="00E24293">
        <w:tc>
          <w:tcPr>
            <w:tcW w:w="3268" w:type="dxa"/>
          </w:tcPr>
          <w:p w:rsidR="001A0E19" w:rsidRPr="00EC6FC1" w:rsidRDefault="001A0E19" w:rsidP="001A0E19">
            <w:pPr>
              <w:spacing w:line="360" w:lineRule="exact"/>
              <w:ind w:left="588" w:hangingChars="210" w:hanging="588"/>
              <w:jc w:val="both"/>
              <w:textDirection w:val="lrTbV"/>
              <w:rPr>
                <w:rFonts w:ascii="標楷體" w:eastAsia="標楷體" w:hAnsi="標楷體"/>
                <w:sz w:val="28"/>
              </w:rPr>
            </w:pPr>
            <w:r w:rsidRPr="00EC6FC1">
              <w:rPr>
                <w:rFonts w:ascii="標楷體" w:eastAsia="標楷體" w:hAnsi="標楷體" w:hint="eastAsia"/>
                <w:sz w:val="28"/>
              </w:rPr>
              <w:t>五、境外基金機構總代理人或證券集中保管事業辦理以新臺幣收付境外基金款項之結匯</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一、證券主管機關核准函或申報生效函影本（證券集中保管事業免附）。</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二、本行同意函。</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三、結匯清冊（內容包括投資人統一編號及結匯金額，但證券集中保管事業免附）。</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證券投資信託事業、證券投資顧問事業、證券商、信託業或證券集中保管事業</w:t>
            </w:r>
          </w:p>
        </w:tc>
      </w:tr>
      <w:tr w:rsidR="001A0E19" w:rsidRPr="00EC6FC1" w:rsidTr="00E24293">
        <w:tc>
          <w:tcPr>
            <w:tcW w:w="3268" w:type="dxa"/>
          </w:tcPr>
          <w:p w:rsidR="001A0E19" w:rsidRPr="00EC6FC1" w:rsidRDefault="001A0E19" w:rsidP="001A0E19">
            <w:pPr>
              <w:spacing w:line="360" w:lineRule="exact"/>
              <w:ind w:left="574" w:hangingChars="205" w:hanging="574"/>
              <w:jc w:val="both"/>
              <w:textDirection w:val="lrTbV"/>
              <w:rPr>
                <w:rFonts w:ascii="標楷體" w:eastAsia="標楷體" w:hAnsi="標楷體"/>
                <w:sz w:val="28"/>
              </w:rPr>
            </w:pPr>
            <w:r w:rsidRPr="00EC6FC1">
              <w:rPr>
                <w:rFonts w:ascii="標楷體" w:eastAsia="標楷體" w:hAnsi="標楷體" w:hint="eastAsia"/>
                <w:sz w:val="28"/>
              </w:rPr>
              <w:t>六、證券商承銷外幣計價國際債券支付承銷價款之結匯</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一、本行同意函。</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二、支付承銷價款證明文件。</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證券商</w:t>
            </w:r>
          </w:p>
        </w:tc>
      </w:tr>
      <w:tr w:rsidR="001A0E19" w:rsidRPr="00EC6FC1" w:rsidTr="00E24293">
        <w:tc>
          <w:tcPr>
            <w:tcW w:w="3268" w:type="dxa"/>
          </w:tcPr>
          <w:p w:rsidR="001A0E19" w:rsidRPr="00EC6FC1" w:rsidRDefault="001A0E19" w:rsidP="001A0E19">
            <w:pPr>
              <w:spacing w:line="360" w:lineRule="exact"/>
              <w:ind w:left="588" w:hangingChars="210" w:hanging="588"/>
              <w:jc w:val="both"/>
              <w:textDirection w:val="lrTbV"/>
              <w:rPr>
                <w:rFonts w:ascii="標楷體" w:eastAsia="標楷體" w:hAnsi="標楷體"/>
                <w:sz w:val="28"/>
              </w:rPr>
            </w:pPr>
            <w:r w:rsidRPr="00EC6FC1">
              <w:rPr>
                <w:rFonts w:ascii="標楷體" w:eastAsia="標楷體" w:hAnsi="標楷體" w:hint="eastAsia"/>
                <w:sz w:val="28"/>
                <w:szCs w:val="28"/>
              </w:rPr>
              <w:t>七、參與證券商</w:t>
            </w:r>
            <w:r w:rsidRPr="00EC6FC1">
              <w:rPr>
                <w:rFonts w:ascii="標楷體" w:eastAsia="標楷體" w:hAnsi="標楷體" w:hint="eastAsia"/>
                <w:sz w:val="28"/>
              </w:rPr>
              <w:t>受理</w:t>
            </w:r>
            <w:r w:rsidRPr="00EC6FC1">
              <w:rPr>
                <w:rFonts w:ascii="標楷體" w:eastAsia="標楷體" w:hAnsi="標楷體" w:hint="eastAsia"/>
                <w:sz w:val="28"/>
                <w:szCs w:val="28"/>
              </w:rPr>
              <w:t>或從事境外指數</w:t>
            </w:r>
            <w:r w:rsidRPr="00EC6FC1">
              <w:rPr>
                <w:rFonts w:ascii="標楷體" w:eastAsia="標楷體" w:hAnsi="標楷體" w:hint="eastAsia"/>
                <w:sz w:val="28"/>
              </w:rPr>
              <w:t>股票</w:t>
            </w:r>
            <w:r w:rsidRPr="00EC6FC1">
              <w:rPr>
                <w:rFonts w:ascii="標楷體" w:eastAsia="標楷體" w:hAnsi="標楷體" w:hint="eastAsia"/>
                <w:sz w:val="28"/>
                <w:szCs w:val="28"/>
              </w:rPr>
              <w:t>型基金（境外ETF）之申購或買回之結匯</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一、本行同意函。</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二、經總代理確認之跨國匯出（入）暨交易申請書。</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證券商</w:t>
            </w:r>
          </w:p>
        </w:tc>
      </w:tr>
      <w:tr w:rsidR="001A0E19" w:rsidRPr="00EC6FC1" w:rsidTr="00E24293">
        <w:tc>
          <w:tcPr>
            <w:tcW w:w="3268" w:type="dxa"/>
          </w:tcPr>
          <w:p w:rsidR="001A0E19" w:rsidRPr="00EC6FC1" w:rsidRDefault="001A0E19" w:rsidP="001A0E19">
            <w:pPr>
              <w:spacing w:line="360" w:lineRule="exact"/>
              <w:ind w:left="588" w:hangingChars="210" w:hanging="588"/>
              <w:jc w:val="both"/>
              <w:textDirection w:val="lrTbV"/>
              <w:rPr>
                <w:rFonts w:ascii="標楷體" w:eastAsia="標楷體" w:hAnsi="標楷體"/>
                <w:sz w:val="28"/>
                <w:szCs w:val="28"/>
              </w:rPr>
            </w:pPr>
            <w:r w:rsidRPr="00EC6FC1">
              <w:rPr>
                <w:rFonts w:ascii="標楷體" w:eastAsia="標楷體" w:hAnsi="標楷體" w:hint="eastAsia"/>
                <w:sz w:val="28"/>
              </w:rPr>
              <w:t>八、證券商</w:t>
            </w:r>
            <w:r w:rsidRPr="00EC6FC1">
              <w:rPr>
                <w:rFonts w:eastAsia="標楷體" w:hint="eastAsia"/>
                <w:sz w:val="28"/>
              </w:rPr>
              <w:t>經營</w:t>
            </w:r>
            <w:r w:rsidRPr="00EC6FC1">
              <w:rPr>
                <w:rFonts w:ascii="標楷體" w:eastAsia="標楷體" w:hAnsi="標楷體" w:hint="eastAsia"/>
                <w:sz w:val="28"/>
              </w:rPr>
              <w:t>衍生性金融</w:t>
            </w:r>
            <w:r w:rsidRPr="00EC6FC1">
              <w:rPr>
                <w:rFonts w:eastAsia="標楷體" w:hint="eastAsia"/>
                <w:sz w:val="28"/>
              </w:rPr>
              <w:t>商品</w:t>
            </w:r>
            <w:r w:rsidRPr="00EC6FC1">
              <w:rPr>
                <w:rFonts w:ascii="標楷體" w:eastAsia="標楷體" w:hAnsi="標楷體" w:hint="eastAsia"/>
                <w:sz w:val="28"/>
              </w:rPr>
              <w:t>交易業務之結匯</w:t>
            </w:r>
          </w:p>
        </w:tc>
        <w:tc>
          <w:tcPr>
            <w:tcW w:w="43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本行同意函（未載明該證券商辦理本項業務金額應計入其當年累積結匯金額）。</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證券商</w:t>
            </w:r>
          </w:p>
        </w:tc>
      </w:tr>
      <w:tr w:rsidR="001A0E19" w:rsidRPr="00EC6FC1" w:rsidTr="00E24293">
        <w:tc>
          <w:tcPr>
            <w:tcW w:w="3268" w:type="dxa"/>
          </w:tcPr>
          <w:p w:rsidR="001A0E19" w:rsidRPr="00EC6FC1" w:rsidRDefault="001A0E19" w:rsidP="001A0E19">
            <w:pPr>
              <w:spacing w:line="360" w:lineRule="exact"/>
              <w:ind w:left="588" w:hangingChars="210" w:hanging="588"/>
              <w:jc w:val="both"/>
              <w:textDirection w:val="lrTbV"/>
              <w:rPr>
                <w:rFonts w:ascii="標楷體" w:eastAsia="標楷體" w:hAnsi="標楷體"/>
                <w:sz w:val="28"/>
              </w:rPr>
            </w:pPr>
            <w:r w:rsidRPr="00EC6FC1">
              <w:rPr>
                <w:rFonts w:eastAsia="標楷體" w:hint="eastAsia"/>
                <w:sz w:val="28"/>
              </w:rPr>
              <w:t>九、信用卡業務機構或金融卡發卡</w:t>
            </w:r>
            <w:r w:rsidRPr="00EC6FC1">
              <w:rPr>
                <w:rFonts w:ascii="標楷體" w:eastAsia="標楷體" w:hAnsi="標楷體" w:hint="eastAsia"/>
                <w:sz w:val="28"/>
                <w:szCs w:val="28"/>
              </w:rPr>
              <w:t>銀行</w:t>
            </w:r>
            <w:r w:rsidRPr="00EC6FC1">
              <w:rPr>
                <w:rFonts w:eastAsia="標楷體" w:hint="eastAsia"/>
                <w:sz w:val="28"/>
              </w:rPr>
              <w:t>代持卡人辦理信用卡、轉帳卡及金融卡國外提款或消費款之結匯、或代國內特約商店收款之結匯</w:t>
            </w:r>
          </w:p>
        </w:tc>
        <w:tc>
          <w:tcPr>
            <w:tcW w:w="4320" w:type="dxa"/>
          </w:tcPr>
          <w:p w:rsidR="001A0E19" w:rsidRPr="00EC6FC1" w:rsidRDefault="001A0E19" w:rsidP="001A0E19">
            <w:pPr>
              <w:spacing w:line="360" w:lineRule="exact"/>
              <w:ind w:left="-7"/>
              <w:jc w:val="both"/>
              <w:textDirection w:val="lrTbV"/>
              <w:rPr>
                <w:rFonts w:ascii="標楷體" w:eastAsia="標楷體" w:hAnsi="標楷體"/>
                <w:sz w:val="28"/>
              </w:rPr>
            </w:pPr>
            <w:r w:rsidRPr="00EC6FC1">
              <w:rPr>
                <w:rFonts w:eastAsia="標楷體" w:hint="eastAsia"/>
                <w:sz w:val="28"/>
              </w:rPr>
              <w:t>本行或金融監督管理委員會核發之許可文件。</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eastAsia="標楷體" w:hint="eastAsia"/>
                <w:sz w:val="28"/>
              </w:rPr>
              <w:t>信用卡業務機構或發卡銀行</w:t>
            </w:r>
          </w:p>
        </w:tc>
      </w:tr>
      <w:tr w:rsidR="001A0E19" w:rsidRPr="00EC6FC1" w:rsidTr="00E24293">
        <w:tc>
          <w:tcPr>
            <w:tcW w:w="3268" w:type="dxa"/>
          </w:tcPr>
          <w:p w:rsidR="001A0E19" w:rsidRPr="000C3719" w:rsidRDefault="001A0E19" w:rsidP="001A0E19">
            <w:pPr>
              <w:spacing w:line="360" w:lineRule="exact"/>
              <w:ind w:left="588" w:hangingChars="210" w:hanging="588"/>
              <w:jc w:val="both"/>
              <w:textDirection w:val="lrTbV"/>
              <w:rPr>
                <w:rFonts w:ascii="Batang" w:eastAsia="標楷體" w:hAnsi="Batang"/>
                <w:sz w:val="28"/>
                <w:szCs w:val="28"/>
              </w:rPr>
            </w:pPr>
            <w:r w:rsidRPr="000C3719">
              <w:rPr>
                <w:rFonts w:eastAsia="標楷體" w:hint="eastAsia"/>
                <w:sz w:val="28"/>
              </w:rPr>
              <w:t>十、</w:t>
            </w:r>
            <w:r w:rsidRPr="000C3719">
              <w:rPr>
                <w:rFonts w:ascii="Batang" w:eastAsia="標楷體" w:hAnsi="Batang" w:hint="eastAsia"/>
                <w:sz w:val="28"/>
                <w:szCs w:val="28"/>
              </w:rPr>
              <w:t>期貨商、國外期貨結算機構及具國外期貨交易所或國外期貨結算機構會員資格之外國期貨商，從事經金融監督管理委員會核准臺灣期貨交易所與國外期貨交易所於該國外期貨交易所合作上市之新臺幣計價期貨交易契約（以下簡稱國際合作商品）之結匯</w:t>
            </w:r>
          </w:p>
          <w:p w:rsidR="001A0E19" w:rsidRPr="000C3719" w:rsidRDefault="001A0E19" w:rsidP="001A0E19">
            <w:pPr>
              <w:numPr>
                <w:ilvl w:val="0"/>
                <w:numId w:val="2"/>
              </w:numPr>
              <w:adjustRightInd w:val="0"/>
              <w:spacing w:line="360" w:lineRule="exact"/>
              <w:jc w:val="both"/>
              <w:textDirection w:val="lrTbV"/>
              <w:textAlignment w:val="baseline"/>
              <w:rPr>
                <w:rFonts w:eastAsia="標楷體"/>
                <w:sz w:val="28"/>
              </w:rPr>
            </w:pPr>
            <w:r w:rsidRPr="000C3719">
              <w:rPr>
                <w:rFonts w:ascii="Batang" w:eastAsia="標楷體" w:hAnsi="Batang" w:hint="eastAsia"/>
                <w:sz w:val="28"/>
              </w:rPr>
              <w:t>期貨商、外國期貨商代僑外或大陸投資人辦理從事國際合作商品交易結算款項、手續費或稅捐等之結匯</w:t>
            </w:r>
          </w:p>
          <w:p w:rsidR="001A0E19" w:rsidRPr="000C3719" w:rsidRDefault="001A0E19" w:rsidP="001A0E19">
            <w:pPr>
              <w:spacing w:line="360" w:lineRule="exact"/>
              <w:ind w:left="1373"/>
              <w:jc w:val="both"/>
              <w:textDirection w:val="lrTbV"/>
              <w:rPr>
                <w:rFonts w:eastAsia="標楷體"/>
                <w:sz w:val="28"/>
              </w:rPr>
            </w:pPr>
          </w:p>
          <w:p w:rsidR="001A0E19" w:rsidRPr="000C3719" w:rsidRDefault="001A0E19" w:rsidP="001A0E19">
            <w:pPr>
              <w:numPr>
                <w:ilvl w:val="0"/>
                <w:numId w:val="2"/>
              </w:numPr>
              <w:adjustRightInd w:val="0"/>
              <w:spacing w:line="360" w:lineRule="exact"/>
              <w:jc w:val="both"/>
              <w:textDirection w:val="lrTbV"/>
              <w:textAlignment w:val="baseline"/>
              <w:rPr>
                <w:rFonts w:eastAsia="標楷體"/>
                <w:sz w:val="28"/>
              </w:rPr>
            </w:pPr>
            <w:r w:rsidRPr="000C3719">
              <w:rPr>
                <w:rFonts w:ascii="Batang" w:eastAsia="標楷體" w:hAnsi="Batang" w:hint="eastAsia"/>
                <w:sz w:val="28"/>
              </w:rPr>
              <w:t>國外期貨結算機構代外國期貨商從事國際合作商品交易結算款項、利息、手續費或稅捐等之結匯</w:t>
            </w:r>
          </w:p>
          <w:p w:rsidR="001A0E19" w:rsidRPr="000C3719" w:rsidRDefault="001A0E19" w:rsidP="001A0E19">
            <w:pPr>
              <w:pStyle w:val="a6"/>
              <w:spacing w:line="360" w:lineRule="exact"/>
              <w:ind w:leftChars="0" w:left="0"/>
              <w:rPr>
                <w:rFonts w:eastAsia="標楷體"/>
                <w:sz w:val="28"/>
              </w:rPr>
            </w:pPr>
          </w:p>
          <w:p w:rsidR="001A0E19" w:rsidRPr="00F75013" w:rsidRDefault="001A0E19" w:rsidP="001A0E19">
            <w:pPr>
              <w:numPr>
                <w:ilvl w:val="0"/>
                <w:numId w:val="2"/>
              </w:numPr>
              <w:snapToGrid w:val="0"/>
              <w:spacing w:line="360" w:lineRule="exact"/>
              <w:jc w:val="both"/>
              <w:textDirection w:val="lrTbV"/>
              <w:rPr>
                <w:rFonts w:ascii="標楷體" w:eastAsia="標楷體" w:hAnsi="標楷體"/>
                <w:sz w:val="28"/>
              </w:rPr>
            </w:pPr>
            <w:r w:rsidRPr="000C3719">
              <w:rPr>
                <w:rFonts w:ascii="Batang" w:eastAsia="標楷體" w:hAnsi="Batang" w:hint="eastAsia"/>
                <w:sz w:val="28"/>
              </w:rPr>
              <w:t>國外期貨結算機構或外國期貨商從事國際</w:t>
            </w:r>
            <w:r w:rsidRPr="00F75013">
              <w:rPr>
                <w:rFonts w:ascii="標楷體" w:eastAsia="標楷體" w:hAnsi="標楷體" w:hint="eastAsia"/>
                <w:sz w:val="28"/>
              </w:rPr>
              <w:t>合作商品交易自有資金之結匯</w:t>
            </w:r>
          </w:p>
          <w:p w:rsidR="001A0E19" w:rsidRPr="00F75013" w:rsidRDefault="00F75013" w:rsidP="00321E8F">
            <w:pPr>
              <w:pStyle w:val="3"/>
              <w:spacing w:line="360" w:lineRule="exact"/>
              <w:ind w:leftChars="414" w:left="1425" w:hangingChars="154" w:hanging="431"/>
              <w:rPr>
                <w:rFonts w:ascii="標楷體" w:eastAsia="標楷體" w:hAnsi="標楷體"/>
              </w:rPr>
            </w:pPr>
            <w:r w:rsidRPr="00F75013">
              <w:rPr>
                <w:rFonts w:ascii="標楷體" w:eastAsia="標楷體" w:hAnsi="標楷體" w:hint="eastAsia"/>
              </w:rPr>
              <w:t>1</w:t>
            </w:r>
            <w:r w:rsidR="00321E8F">
              <w:rPr>
                <w:rFonts w:ascii="標楷體" w:eastAsia="標楷體" w:hAnsi="標楷體" w:hint="eastAsia"/>
              </w:rPr>
              <w:t>、</w:t>
            </w:r>
            <w:r w:rsidR="001A0E19" w:rsidRPr="00F75013">
              <w:rPr>
                <w:rFonts w:ascii="標楷體" w:eastAsia="標楷體" w:hAnsi="標楷體" w:hint="eastAsia"/>
              </w:rPr>
              <w:t>結算款項、利息、手續費或稅捐等</w:t>
            </w:r>
          </w:p>
          <w:p w:rsidR="001A0E19" w:rsidRPr="000C3719" w:rsidRDefault="00F75013" w:rsidP="00321E8F">
            <w:pPr>
              <w:pStyle w:val="3"/>
              <w:spacing w:line="360" w:lineRule="exact"/>
              <w:ind w:leftChars="414" w:left="1425" w:hangingChars="154" w:hanging="431"/>
              <w:rPr>
                <w:rFonts w:eastAsia="標楷體"/>
              </w:rPr>
            </w:pPr>
            <w:r w:rsidRPr="00F75013">
              <w:rPr>
                <w:rFonts w:ascii="標楷體" w:eastAsia="標楷體" w:hAnsi="標楷體" w:hint="eastAsia"/>
              </w:rPr>
              <w:t>2</w:t>
            </w:r>
            <w:r w:rsidR="00321E8F">
              <w:rPr>
                <w:rFonts w:ascii="標楷體" w:eastAsia="標楷體" w:hAnsi="標楷體" w:hint="eastAsia"/>
              </w:rPr>
              <w:t>、</w:t>
            </w:r>
            <w:r w:rsidR="001A0E19" w:rsidRPr="00F75013">
              <w:rPr>
                <w:rFonts w:ascii="標楷體" w:eastAsia="標楷體" w:hAnsi="標楷體" w:hint="eastAsia"/>
              </w:rPr>
              <w:t>預先結售自有資金供前項用途（帳戶餘額不得</w:t>
            </w:r>
            <w:r w:rsidR="001A0E19" w:rsidRPr="000C3719">
              <w:rPr>
                <w:rFonts w:ascii="Batang" w:eastAsia="標楷體" w:hAnsi="Batang" w:hint="eastAsia"/>
              </w:rPr>
              <w:t>逾新臺幣三億元</w:t>
            </w:r>
            <w:r w:rsidR="001A0E19" w:rsidRPr="000C3719">
              <w:rPr>
                <w:rFonts w:ascii="Batang" w:eastAsia="標楷體" w:hAnsi="Batang"/>
              </w:rPr>
              <w:t>）</w:t>
            </w:r>
          </w:p>
        </w:tc>
        <w:tc>
          <w:tcPr>
            <w:tcW w:w="4320" w:type="dxa"/>
          </w:tcPr>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napToGrid w:val="0"/>
              <w:spacing w:line="360" w:lineRule="exact"/>
              <w:jc w:val="both"/>
              <w:textDirection w:val="lrTbV"/>
              <w:rPr>
                <w:rFonts w:ascii="Batang" w:eastAsia="標楷體" w:hAnsi="Batang"/>
                <w:sz w:val="28"/>
              </w:rPr>
            </w:pPr>
          </w:p>
          <w:p w:rsidR="001A0E19" w:rsidRPr="000C3719" w:rsidRDefault="001A0E19" w:rsidP="001A0E19">
            <w:pPr>
              <w:numPr>
                <w:ilvl w:val="0"/>
                <w:numId w:val="4"/>
              </w:num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期貨主管機關核准經營期貨經紀業務函或核發載明「經營期貨經紀業務」之許可證照、期貨主管機關核准之外國期貨商核准函。</w:t>
            </w:r>
          </w:p>
          <w:p w:rsidR="001A0E19" w:rsidRPr="000C3719" w:rsidRDefault="001A0E19" w:rsidP="001A0E19">
            <w:pPr>
              <w:numPr>
                <w:ilvl w:val="0"/>
                <w:numId w:val="4"/>
              </w:num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結匯清冊</w:t>
            </w:r>
            <w:r w:rsidR="00F75B66">
              <w:rPr>
                <w:rFonts w:ascii="Batang" w:eastAsia="標楷體" w:hAnsi="Batang" w:hint="eastAsia"/>
                <w:sz w:val="28"/>
              </w:rPr>
              <w:t>（</w:t>
            </w:r>
            <w:r w:rsidRPr="000C3719">
              <w:rPr>
                <w:rFonts w:ascii="Batang" w:eastAsia="標楷體" w:hAnsi="Batang" w:hint="eastAsia"/>
                <w:sz w:val="28"/>
              </w:rPr>
              <w:t>內容包括僑外或大陸投資人身分編號及結匯金額</w:t>
            </w:r>
            <w:r w:rsidR="00F75B66">
              <w:rPr>
                <w:rFonts w:ascii="Batang" w:eastAsia="標楷體" w:hAnsi="Batang" w:hint="eastAsia"/>
                <w:sz w:val="28"/>
              </w:rPr>
              <w:t>）</w:t>
            </w:r>
            <w:r w:rsidRPr="000C3719">
              <w:rPr>
                <w:rFonts w:ascii="Batang" w:eastAsia="標楷體" w:hAnsi="Batang" w:hint="eastAsia"/>
                <w:sz w:val="28"/>
              </w:rPr>
              <w:t>。</w:t>
            </w: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numPr>
                <w:ilvl w:val="0"/>
                <w:numId w:val="5"/>
              </w:num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期貨主管機關核准之國外期貨結算機構核准函。</w:t>
            </w:r>
          </w:p>
          <w:p w:rsidR="001A0E19" w:rsidRPr="000C3719" w:rsidRDefault="001A0E19" w:rsidP="001A0E19">
            <w:pPr>
              <w:numPr>
                <w:ilvl w:val="0"/>
                <w:numId w:val="5"/>
              </w:num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結匯清冊</w:t>
            </w:r>
            <w:r w:rsidR="00F75B66">
              <w:rPr>
                <w:rFonts w:ascii="Batang" w:eastAsia="標楷體" w:hAnsi="Batang" w:hint="eastAsia"/>
                <w:sz w:val="28"/>
              </w:rPr>
              <w:t>（</w:t>
            </w:r>
            <w:r w:rsidRPr="000C3719">
              <w:rPr>
                <w:rFonts w:ascii="Batang" w:eastAsia="標楷體" w:hAnsi="Batang" w:hint="eastAsia"/>
                <w:sz w:val="28"/>
              </w:rPr>
              <w:t>內容包括外國期貨商名稱、統一編號及結匯金額</w:t>
            </w:r>
            <w:r w:rsidR="00F75B66">
              <w:rPr>
                <w:rFonts w:ascii="Batang" w:eastAsia="標楷體" w:hAnsi="Batang" w:hint="eastAsia"/>
                <w:sz w:val="28"/>
              </w:rPr>
              <w:t>）</w:t>
            </w:r>
            <w:r w:rsidRPr="000C3719">
              <w:rPr>
                <w:rFonts w:ascii="Batang" w:eastAsia="標楷體" w:hAnsi="Batang" w:hint="eastAsia"/>
                <w:sz w:val="28"/>
              </w:rPr>
              <w:t>。</w:t>
            </w:r>
          </w:p>
          <w:p w:rsidR="001A0E19" w:rsidRPr="000C3719" w:rsidRDefault="001A0E19" w:rsidP="001A0E19">
            <w:pPr>
              <w:snapToGrid w:val="0"/>
              <w:spacing w:line="360" w:lineRule="exact"/>
              <w:jc w:val="both"/>
              <w:textDirection w:val="lrTbV"/>
              <w:rPr>
                <w:rFonts w:ascii="Batang" w:eastAsia="標楷體" w:hAnsi="Batang"/>
                <w:sz w:val="28"/>
              </w:rPr>
            </w:pPr>
          </w:p>
          <w:p w:rsidR="001A0E19" w:rsidRPr="000C3719" w:rsidRDefault="001A0E19" w:rsidP="001A0E19">
            <w:pPr>
              <w:snapToGrid w:val="0"/>
              <w:spacing w:line="360" w:lineRule="exact"/>
              <w:jc w:val="both"/>
              <w:textDirection w:val="lrTbV"/>
              <w:rPr>
                <w:rFonts w:ascii="Batang" w:eastAsia="標楷體" w:hAnsi="Batang"/>
                <w:sz w:val="28"/>
              </w:rPr>
            </w:pPr>
          </w:p>
          <w:p w:rsidR="001A0E19" w:rsidRPr="000C3719" w:rsidRDefault="001A0E19" w:rsidP="001A0E19">
            <w:pPr>
              <w:snapToGrid w:val="0"/>
              <w:spacing w:line="360" w:lineRule="exact"/>
              <w:jc w:val="both"/>
              <w:textDirection w:val="lrTbV"/>
              <w:rPr>
                <w:rFonts w:ascii="Batang" w:eastAsia="標楷體" w:hAnsi="Batang"/>
                <w:sz w:val="28"/>
              </w:rPr>
            </w:pPr>
          </w:p>
          <w:p w:rsidR="001A0E19" w:rsidRPr="000C3719" w:rsidRDefault="001A0E19" w:rsidP="001A0E19">
            <w:pPr>
              <w:numPr>
                <w:ilvl w:val="0"/>
                <w:numId w:val="6"/>
              </w:num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期貨主管機關核准之國外期貨結算機構或外國期貨商核准函。</w:t>
            </w:r>
          </w:p>
          <w:p w:rsidR="001A0E19" w:rsidRPr="000C3719" w:rsidRDefault="001A0E19" w:rsidP="001A0E19">
            <w:pPr>
              <w:numPr>
                <w:ilvl w:val="0"/>
                <w:numId w:val="6"/>
              </w:num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國際合作商品交易結算款項、利息或稅捐等之相關文件</w:t>
            </w:r>
            <w:r w:rsidRPr="000C3719">
              <w:rPr>
                <w:rFonts w:ascii="Batang" w:eastAsia="標楷體" w:hAnsi="Batang" w:hint="eastAsia"/>
                <w:sz w:val="28"/>
              </w:rPr>
              <w:t>(</w:t>
            </w:r>
            <w:r w:rsidRPr="000C3719">
              <w:rPr>
                <w:rFonts w:ascii="Batang" w:eastAsia="標楷體" w:hAnsi="Batang" w:hint="eastAsia"/>
                <w:sz w:val="28"/>
              </w:rPr>
              <w:t>預先結售得不檢附相關文件</w:t>
            </w:r>
            <w:r w:rsidRPr="000C3719">
              <w:rPr>
                <w:rFonts w:ascii="Batang" w:eastAsia="標楷體" w:hAnsi="Batang" w:hint="eastAsia"/>
                <w:sz w:val="28"/>
              </w:rPr>
              <w:t>)</w:t>
            </w:r>
            <w:r w:rsidRPr="000C3719">
              <w:rPr>
                <w:rFonts w:ascii="Batang" w:eastAsia="標楷體" w:hAnsi="Batang" w:hint="eastAsia"/>
                <w:sz w:val="28"/>
              </w:rPr>
              <w:t>。</w:t>
            </w:r>
          </w:p>
          <w:p w:rsidR="001A0E19" w:rsidRPr="000C3719" w:rsidRDefault="001A0E19" w:rsidP="001A0E19">
            <w:pPr>
              <w:snapToGrid w:val="0"/>
              <w:spacing w:line="360" w:lineRule="exact"/>
              <w:ind w:left="835"/>
              <w:jc w:val="both"/>
              <w:textDirection w:val="lrTbV"/>
              <w:rPr>
                <w:rFonts w:ascii="Batang" w:eastAsia="標楷體" w:hAnsi="Batang"/>
                <w:sz w:val="28"/>
              </w:rPr>
            </w:pPr>
          </w:p>
          <w:p w:rsidR="001A0E19" w:rsidRPr="000C3719" w:rsidRDefault="001A0E19" w:rsidP="001A0E19">
            <w:pPr>
              <w:spacing w:line="360" w:lineRule="exact"/>
              <w:ind w:left="-7"/>
              <w:jc w:val="both"/>
              <w:textDirection w:val="lrTbV"/>
              <w:rPr>
                <w:rFonts w:eastAsia="標楷體"/>
                <w:sz w:val="28"/>
              </w:rPr>
            </w:pPr>
          </w:p>
        </w:tc>
        <w:tc>
          <w:tcPr>
            <w:tcW w:w="2520" w:type="dxa"/>
          </w:tcPr>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pacing w:line="360" w:lineRule="exact"/>
              <w:jc w:val="both"/>
              <w:textDirection w:val="lrTbV"/>
              <w:rPr>
                <w:rFonts w:eastAsia="標楷體"/>
                <w:sz w:val="28"/>
              </w:rPr>
            </w:pPr>
          </w:p>
          <w:p w:rsidR="001A0E19" w:rsidRPr="000C3719" w:rsidRDefault="001A0E19" w:rsidP="001A0E19">
            <w:p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期貨商、金融監督管理委員會核准之外國期貨商其國內代理人或代表人</w:t>
            </w: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napToGrid w:val="0"/>
              <w:spacing w:line="360" w:lineRule="exact"/>
              <w:jc w:val="both"/>
              <w:textDirection w:val="lrTbV"/>
              <w:rPr>
                <w:rFonts w:ascii="Batang" w:eastAsia="標楷體" w:hAnsi="Batang"/>
                <w:sz w:val="28"/>
              </w:rPr>
            </w:pPr>
            <w:r w:rsidRPr="000C3719">
              <w:rPr>
                <w:rFonts w:ascii="Batang" w:eastAsia="標楷體" w:hAnsi="Batang" w:hint="eastAsia"/>
                <w:sz w:val="28"/>
              </w:rPr>
              <w:t>金融監督管理委員會核准之國外期貨結算機構其國內代理人或代表人</w:t>
            </w: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ascii="Batang" w:eastAsia="標楷體" w:hAnsi="Batang"/>
                <w:sz w:val="28"/>
              </w:rPr>
            </w:pPr>
          </w:p>
          <w:p w:rsidR="001A0E19" w:rsidRPr="000C3719" w:rsidRDefault="001A0E19" w:rsidP="001A0E19">
            <w:pPr>
              <w:spacing w:line="360" w:lineRule="exact"/>
              <w:jc w:val="both"/>
              <w:textDirection w:val="lrTbV"/>
              <w:rPr>
                <w:rFonts w:eastAsia="標楷體"/>
                <w:sz w:val="28"/>
              </w:rPr>
            </w:pPr>
            <w:r w:rsidRPr="000C3719">
              <w:rPr>
                <w:rFonts w:ascii="Batang" w:eastAsia="標楷體" w:hAnsi="Batang" w:hint="eastAsia"/>
                <w:sz w:val="28"/>
              </w:rPr>
              <w:t>金融監督管理委員會核准之國外期貨結算機構或外國期貨商其國內代理人或代表人</w:t>
            </w:r>
          </w:p>
        </w:tc>
      </w:tr>
      <w:tr w:rsidR="001A0E19" w:rsidRPr="001A0E19" w:rsidTr="00E24293">
        <w:tc>
          <w:tcPr>
            <w:tcW w:w="3268" w:type="dxa"/>
          </w:tcPr>
          <w:p w:rsidR="001A0E19" w:rsidRPr="001A0E19" w:rsidRDefault="001A0E19" w:rsidP="0040707C">
            <w:pPr>
              <w:spacing w:line="360" w:lineRule="exact"/>
              <w:ind w:left="885" w:hanging="885"/>
              <w:jc w:val="both"/>
              <w:textDirection w:val="lrTbV"/>
              <w:rPr>
                <w:rFonts w:ascii="sө" w:eastAsia="標楷體" w:hAnsi="sө" w:hint="eastAsia"/>
                <w:sz w:val="28"/>
              </w:rPr>
            </w:pPr>
            <w:r w:rsidRPr="001A0E19">
              <w:rPr>
                <w:rFonts w:ascii="標楷體" w:eastAsia="標楷體" w:hAnsi="標楷體" w:hint="eastAsia"/>
                <w:sz w:val="28"/>
              </w:rPr>
              <w:t>十一、證券投資信託事業在國內募集發行外幣計價基金代基金申購人(受益人)辦理以新臺幣申購或贖回基金之結匯</w:t>
            </w:r>
          </w:p>
        </w:tc>
        <w:tc>
          <w:tcPr>
            <w:tcW w:w="4320" w:type="dxa"/>
          </w:tcPr>
          <w:p w:rsidR="001A0E19" w:rsidRPr="001A0E19" w:rsidRDefault="001A0E19" w:rsidP="001A0E19">
            <w:pPr>
              <w:spacing w:line="360" w:lineRule="exact"/>
              <w:ind w:left="567" w:hanging="567"/>
              <w:jc w:val="both"/>
              <w:textDirection w:val="lrTbV"/>
              <w:rPr>
                <w:rFonts w:ascii="標楷體" w:eastAsia="標楷體" w:hAnsi="標楷體" w:cs="標楷體"/>
                <w:color w:val="000000"/>
                <w:sz w:val="28"/>
              </w:rPr>
            </w:pPr>
            <w:r w:rsidRPr="001A0E19">
              <w:rPr>
                <w:rFonts w:ascii="標楷體" w:eastAsia="標楷體" w:hAnsi="標楷體" w:cs="標楷體" w:hint="eastAsia"/>
                <w:color w:val="000000"/>
                <w:sz w:val="28"/>
              </w:rPr>
              <w:t>一、證券</w:t>
            </w:r>
            <w:r w:rsidRPr="001A0E19">
              <w:rPr>
                <w:rFonts w:ascii="標楷體" w:eastAsia="標楷體" w:hAnsi="標楷體" w:hint="eastAsia"/>
                <w:sz w:val="28"/>
              </w:rPr>
              <w:t>主管機關</w:t>
            </w:r>
            <w:r w:rsidRPr="001A0E19">
              <w:rPr>
                <w:rFonts w:ascii="標楷體" w:eastAsia="標楷體" w:hAnsi="標楷體" w:cs="標楷體" w:hint="eastAsia"/>
                <w:color w:val="000000"/>
                <w:sz w:val="28"/>
              </w:rPr>
              <w:t>核准募集發行外幣計價基金文件。</w:t>
            </w:r>
          </w:p>
          <w:p w:rsidR="001A0E19" w:rsidRPr="001A0E19" w:rsidRDefault="001A0E19" w:rsidP="001A0E19">
            <w:pPr>
              <w:spacing w:line="360" w:lineRule="exact"/>
              <w:ind w:left="567" w:hanging="567"/>
              <w:jc w:val="both"/>
              <w:textDirection w:val="lrTbV"/>
              <w:rPr>
                <w:rFonts w:ascii="標楷體" w:eastAsia="標楷體" w:hAnsi="標楷體" w:cs="標楷體"/>
                <w:color w:val="000000"/>
                <w:sz w:val="28"/>
              </w:rPr>
            </w:pPr>
            <w:r w:rsidRPr="001A0E19">
              <w:rPr>
                <w:rFonts w:ascii="標楷體" w:eastAsia="標楷體" w:hAnsi="標楷體" w:cs="標楷體" w:hint="eastAsia"/>
                <w:color w:val="000000"/>
                <w:sz w:val="28"/>
              </w:rPr>
              <w:t>二、結匯授權書</w:t>
            </w:r>
            <w:r w:rsidR="00F75B66">
              <w:rPr>
                <w:rFonts w:ascii="標楷體" w:eastAsia="標楷體" w:hAnsi="標楷體" w:cs="標楷體" w:hint="eastAsia"/>
                <w:color w:val="000000"/>
                <w:sz w:val="28"/>
              </w:rPr>
              <w:t>（</w:t>
            </w:r>
            <w:r w:rsidRPr="001A0E19">
              <w:rPr>
                <w:rFonts w:ascii="標楷體" w:eastAsia="標楷體" w:hAnsi="標楷體" w:cs="標楷體" w:hint="eastAsia"/>
                <w:color w:val="000000"/>
                <w:sz w:val="28"/>
              </w:rPr>
              <w:t>業者與基金</w:t>
            </w:r>
            <w:r w:rsidRPr="001A0E19">
              <w:rPr>
                <w:rFonts w:ascii="標楷體" w:eastAsia="標楷體" w:hAnsi="標楷體" w:hint="eastAsia"/>
                <w:sz w:val="28"/>
              </w:rPr>
              <w:t>申購人(受益人)</w:t>
            </w:r>
            <w:r w:rsidRPr="001A0E19">
              <w:rPr>
                <w:rFonts w:ascii="標楷體" w:eastAsia="標楷體" w:hAnsi="標楷體" w:cs="標楷體" w:hint="eastAsia"/>
                <w:color w:val="000000"/>
                <w:sz w:val="28"/>
              </w:rPr>
              <w:t>簽訂之契約已明文授權由業者辦理結匯者，得以業者出具已獲授權辦理結匯之聲明書代替基金</w:t>
            </w:r>
            <w:r w:rsidRPr="001A0E19">
              <w:rPr>
                <w:rFonts w:ascii="標楷體" w:eastAsia="標楷體" w:hAnsi="標楷體" w:hint="eastAsia"/>
                <w:sz w:val="28"/>
              </w:rPr>
              <w:t>申購人(受益人)</w:t>
            </w:r>
            <w:r w:rsidRPr="001A0E19">
              <w:rPr>
                <w:rFonts w:ascii="標楷體" w:eastAsia="標楷體" w:hAnsi="標楷體" w:cs="標楷體" w:hint="eastAsia"/>
                <w:color w:val="000000"/>
                <w:sz w:val="28"/>
              </w:rPr>
              <w:t>之結匯授權書</w:t>
            </w:r>
            <w:r w:rsidR="00F75B66">
              <w:rPr>
                <w:rFonts w:ascii="標楷體" w:eastAsia="標楷體" w:hAnsi="標楷體" w:cs="標楷體" w:hint="eastAsia"/>
                <w:color w:val="000000"/>
                <w:sz w:val="28"/>
              </w:rPr>
              <w:t>）</w:t>
            </w:r>
            <w:r w:rsidRPr="001A0E19">
              <w:rPr>
                <w:rFonts w:ascii="標楷體" w:eastAsia="標楷體" w:hAnsi="標楷體" w:cs="標楷體" w:hint="eastAsia"/>
                <w:color w:val="000000"/>
                <w:sz w:val="28"/>
              </w:rPr>
              <w:t>。</w:t>
            </w:r>
          </w:p>
          <w:p w:rsidR="001A0E19" w:rsidRPr="001A0E19" w:rsidRDefault="001A0E19" w:rsidP="001A0E19">
            <w:pPr>
              <w:spacing w:line="360" w:lineRule="exact"/>
              <w:ind w:left="567" w:hanging="567"/>
              <w:jc w:val="both"/>
              <w:textDirection w:val="lrTbV"/>
              <w:rPr>
                <w:rFonts w:ascii="sө" w:eastAsia="標楷體" w:hAnsi="sө" w:hint="eastAsia"/>
                <w:sz w:val="28"/>
              </w:rPr>
            </w:pPr>
            <w:r w:rsidRPr="001A0E19">
              <w:rPr>
                <w:rFonts w:ascii="標楷體" w:eastAsia="標楷體" w:hAnsi="標楷體" w:cs="標楷體" w:hint="eastAsia"/>
                <w:color w:val="000000"/>
                <w:sz w:val="28"/>
              </w:rPr>
              <w:t>三、結匯清冊</w:t>
            </w:r>
            <w:r w:rsidRPr="001A0E19">
              <w:rPr>
                <w:rFonts w:ascii="標楷體" w:eastAsia="標楷體" w:hAnsi="標楷體" w:cs="標楷體"/>
                <w:color w:val="000000"/>
                <w:sz w:val="28"/>
              </w:rPr>
              <w:t xml:space="preserve"> (</w:t>
            </w:r>
            <w:r w:rsidRPr="001A0E19">
              <w:rPr>
                <w:rFonts w:ascii="標楷體" w:eastAsia="標楷體" w:hAnsi="標楷體" w:cs="標楷體" w:hint="eastAsia"/>
                <w:color w:val="000000"/>
                <w:sz w:val="28"/>
              </w:rPr>
              <w:t>內容包括投資</w:t>
            </w:r>
            <w:r w:rsidRPr="001A0E19">
              <w:rPr>
                <w:rFonts w:ascii="標楷體" w:eastAsia="標楷體" w:hAnsi="標楷體" w:hint="eastAsia"/>
                <w:sz w:val="28"/>
              </w:rPr>
              <w:t>人</w:t>
            </w:r>
            <w:r w:rsidRPr="001A0E19">
              <w:rPr>
                <w:rFonts w:ascii="標楷體" w:eastAsia="標楷體" w:hAnsi="標楷體" w:cs="標楷體" w:hint="eastAsia"/>
                <w:color w:val="000000"/>
                <w:sz w:val="28"/>
              </w:rPr>
              <w:t>統一編號及結匯金額)。</w:t>
            </w:r>
          </w:p>
        </w:tc>
        <w:tc>
          <w:tcPr>
            <w:tcW w:w="2520" w:type="dxa"/>
          </w:tcPr>
          <w:p w:rsidR="001A0E19" w:rsidRPr="001A0E19" w:rsidRDefault="001A0E19" w:rsidP="001A0E19">
            <w:pPr>
              <w:spacing w:line="360" w:lineRule="exact"/>
              <w:jc w:val="both"/>
              <w:textDirection w:val="lrTbV"/>
              <w:rPr>
                <w:rFonts w:ascii="sө" w:eastAsia="標楷體" w:hAnsi="sө" w:hint="eastAsia"/>
                <w:sz w:val="28"/>
              </w:rPr>
            </w:pPr>
            <w:r w:rsidRPr="001A0E19">
              <w:rPr>
                <w:rFonts w:ascii="標楷體" w:eastAsia="標楷體" w:hAnsi="標楷體" w:hint="eastAsia"/>
                <w:sz w:val="28"/>
              </w:rPr>
              <w:t>證券投資信託事業</w:t>
            </w:r>
          </w:p>
        </w:tc>
      </w:tr>
      <w:tr w:rsidR="0040707C" w:rsidRPr="001A0E19" w:rsidTr="00E24293">
        <w:tc>
          <w:tcPr>
            <w:tcW w:w="3268" w:type="dxa"/>
          </w:tcPr>
          <w:p w:rsidR="0040707C" w:rsidRPr="0040707C" w:rsidRDefault="0040707C" w:rsidP="0040707C">
            <w:pPr>
              <w:spacing w:line="360" w:lineRule="exact"/>
              <w:ind w:left="882" w:hanging="882"/>
              <w:jc w:val="both"/>
              <w:textDirection w:val="lrTbV"/>
              <w:rPr>
                <w:rFonts w:ascii="標楷體" w:eastAsia="標楷體" w:hAnsi="標楷體"/>
                <w:sz w:val="28"/>
              </w:rPr>
            </w:pPr>
            <w:r w:rsidRPr="0040707C">
              <w:rPr>
                <w:rFonts w:ascii="標楷體" w:eastAsia="標楷體" w:hAnsi="標楷體" w:hint="eastAsia"/>
                <w:sz w:val="28"/>
              </w:rPr>
              <w:t>十二、證券商代徵臺灣證券交易所掛牌之外幣計價指數股票型基金 (外幣ETF)證券交易稅款之結匯</w:t>
            </w:r>
          </w:p>
        </w:tc>
        <w:tc>
          <w:tcPr>
            <w:tcW w:w="4320" w:type="dxa"/>
          </w:tcPr>
          <w:p w:rsidR="0040707C" w:rsidRPr="0040707C" w:rsidRDefault="0040707C" w:rsidP="0040707C">
            <w:pPr>
              <w:spacing w:line="360" w:lineRule="exact"/>
              <w:ind w:left="-7"/>
              <w:jc w:val="both"/>
              <w:textDirection w:val="lrTbV"/>
              <w:rPr>
                <w:rFonts w:ascii="標楷體" w:eastAsia="標楷體" w:hAnsi="標楷體"/>
                <w:sz w:val="28"/>
              </w:rPr>
            </w:pPr>
            <w:r w:rsidRPr="0040707C">
              <w:rPr>
                <w:rFonts w:ascii="標楷體" w:eastAsia="標楷體" w:hAnsi="標楷體" w:hint="eastAsia"/>
                <w:sz w:val="28"/>
              </w:rPr>
              <w:t>證券主管機關核准經營證券經紀業務函或核發載明「經營證券經紀業務」之許可證照。</w:t>
            </w:r>
          </w:p>
        </w:tc>
        <w:tc>
          <w:tcPr>
            <w:tcW w:w="2520" w:type="dxa"/>
          </w:tcPr>
          <w:p w:rsidR="0040707C" w:rsidRPr="0040707C" w:rsidRDefault="0040707C" w:rsidP="0040707C">
            <w:pPr>
              <w:spacing w:line="360" w:lineRule="exact"/>
              <w:jc w:val="both"/>
              <w:textDirection w:val="lrTbV"/>
              <w:rPr>
                <w:rFonts w:ascii="標楷體" w:eastAsia="標楷體" w:hAnsi="標楷體"/>
                <w:sz w:val="28"/>
              </w:rPr>
            </w:pPr>
            <w:r w:rsidRPr="0040707C">
              <w:rPr>
                <w:rFonts w:ascii="標楷體" w:eastAsia="標楷體" w:hAnsi="標楷體" w:hint="eastAsia"/>
                <w:sz w:val="28"/>
              </w:rPr>
              <w:t>證券商</w:t>
            </w:r>
          </w:p>
        </w:tc>
      </w:tr>
    </w:tbl>
    <w:p w:rsidR="001A0E19" w:rsidRPr="00EC6FC1" w:rsidRDefault="001A0E19" w:rsidP="00A4250D">
      <w:pPr>
        <w:tabs>
          <w:tab w:val="left" w:pos="9645"/>
        </w:tabs>
        <w:spacing w:beforeLines="50" w:before="180" w:line="360" w:lineRule="exact"/>
        <w:ind w:left="1134" w:rightChars="-177" w:right="-425" w:hanging="1134"/>
        <w:jc w:val="both"/>
        <w:textDirection w:val="lrTbV"/>
        <w:rPr>
          <w:rFonts w:eastAsia="標楷體" w:hAnsi="標楷體"/>
          <w:sz w:val="28"/>
        </w:rPr>
      </w:pPr>
      <w:r w:rsidRPr="001C4EAE">
        <w:rPr>
          <w:rFonts w:ascii="標楷體" w:eastAsia="標楷體" w:hAnsi="標楷體" w:hint="eastAsia"/>
          <w:sz w:val="28"/>
          <w:szCs w:val="28"/>
        </w:rPr>
        <w:t>註：</w:t>
      </w:r>
      <w:r w:rsidRPr="00EC6FC1">
        <w:rPr>
          <w:rFonts w:ascii="標楷體" w:eastAsia="標楷體" w:hAnsi="標楷體" w:hint="eastAsia"/>
          <w:sz w:val="28"/>
        </w:rPr>
        <w:t>一、銀行業辦理第一至八項</w:t>
      </w:r>
      <w:r w:rsidRPr="000C3719">
        <w:rPr>
          <w:rFonts w:ascii="標楷體" w:eastAsia="標楷體" w:hAnsi="標楷體" w:hint="eastAsia"/>
          <w:sz w:val="28"/>
        </w:rPr>
        <w:t>及</w:t>
      </w:r>
      <w:r w:rsidRPr="00CA2A1A">
        <w:rPr>
          <w:rFonts w:ascii="標楷體" w:eastAsia="標楷體" w:hAnsi="標楷體" w:hint="eastAsia"/>
          <w:sz w:val="28"/>
        </w:rPr>
        <w:t>第十</w:t>
      </w:r>
      <w:r w:rsidRPr="001A0E19">
        <w:rPr>
          <w:rFonts w:ascii="標楷體" w:eastAsia="標楷體" w:hAnsi="標楷體" w:hint="eastAsia"/>
          <w:sz w:val="28"/>
        </w:rPr>
        <w:t>至十</w:t>
      </w:r>
      <w:r w:rsidR="0040707C">
        <w:rPr>
          <w:rFonts w:ascii="標楷體" w:eastAsia="標楷體" w:hAnsi="標楷體" w:hint="eastAsia"/>
          <w:sz w:val="28"/>
        </w:rPr>
        <w:t>二</w:t>
      </w:r>
      <w:r w:rsidRPr="00CA2A1A">
        <w:rPr>
          <w:rFonts w:ascii="標楷體" w:eastAsia="標楷體" w:hAnsi="標楷體" w:hint="eastAsia"/>
          <w:sz w:val="28"/>
        </w:rPr>
        <w:t>項</w:t>
      </w:r>
      <w:r w:rsidRPr="00EC6FC1">
        <w:rPr>
          <w:rFonts w:ascii="標楷體" w:eastAsia="標楷體" w:hAnsi="標楷體" w:hint="eastAsia"/>
          <w:sz w:val="28"/>
        </w:rPr>
        <w:t>結匯，</w:t>
      </w:r>
      <w:r w:rsidRPr="00EC6FC1">
        <w:rPr>
          <w:rFonts w:eastAsia="標楷體" w:hAnsi="標楷體" w:hint="eastAsia"/>
          <w:sz w:val="28"/>
        </w:rPr>
        <w:t>結匯金額無須查詢，且不計入結匯人、委託人、投資人當年累積結匯金額。</w:t>
      </w:r>
    </w:p>
    <w:p w:rsidR="001A0E19" w:rsidRPr="00EC6FC1" w:rsidRDefault="001A0E19" w:rsidP="00A4250D">
      <w:pPr>
        <w:tabs>
          <w:tab w:val="left" w:pos="9813"/>
        </w:tabs>
        <w:spacing w:line="360" w:lineRule="exact"/>
        <w:ind w:leftChars="230" w:left="1092" w:rightChars="-118" w:right="-283" w:hangingChars="193" w:hanging="540"/>
        <w:jc w:val="both"/>
        <w:textDirection w:val="lrTbV"/>
        <w:rPr>
          <w:rFonts w:eastAsia="標楷體" w:hAnsi="標楷體"/>
          <w:sz w:val="28"/>
        </w:rPr>
      </w:pPr>
      <w:r w:rsidRPr="00EC6FC1">
        <w:rPr>
          <w:rFonts w:eastAsia="標楷體" w:hAnsi="標楷體" w:hint="eastAsia"/>
          <w:sz w:val="28"/>
        </w:rPr>
        <w:t>二、</w:t>
      </w:r>
      <w:r w:rsidRPr="00EC6FC1">
        <w:rPr>
          <w:rFonts w:ascii="標楷體" w:eastAsia="標楷體" w:hAnsi="標楷體" w:hint="eastAsia"/>
          <w:sz w:val="28"/>
        </w:rPr>
        <w:t>銀行業辦理第九項結匯，</w:t>
      </w:r>
      <w:r w:rsidRPr="00EC6FC1">
        <w:rPr>
          <w:rFonts w:eastAsia="標楷體" w:hAnsi="標楷體" w:hint="eastAsia"/>
          <w:sz w:val="28"/>
        </w:rPr>
        <w:t>結匯金額無須查詢，且不計入結匯人、持卡人、特約商店當年累積結匯金額；</w:t>
      </w:r>
      <w:r w:rsidRPr="00EC6FC1">
        <w:rPr>
          <w:rFonts w:eastAsia="標楷體" w:hint="eastAsia"/>
          <w:sz w:val="28"/>
        </w:rPr>
        <w:t>業者應妥為保管持卡人或特約商店授權結匯之逐筆明細資料（至少包括交易日期、持卡人姓名或公司名稱、身分證或營利事業統一編號、結匯金額），以供查核。</w:t>
      </w:r>
    </w:p>
    <w:p w:rsidR="001A0E19" w:rsidRDefault="001A0E19" w:rsidP="00A4250D">
      <w:pPr>
        <w:tabs>
          <w:tab w:val="left" w:pos="9639"/>
        </w:tabs>
        <w:spacing w:line="360" w:lineRule="exact"/>
        <w:ind w:leftChars="230" w:left="1092" w:rightChars="-118" w:right="-283" w:hangingChars="193" w:hanging="540"/>
        <w:jc w:val="both"/>
        <w:textDirection w:val="lrTbV"/>
        <w:rPr>
          <w:rFonts w:eastAsia="標楷體"/>
          <w:sz w:val="28"/>
        </w:rPr>
      </w:pPr>
      <w:r w:rsidRPr="00EC6FC1">
        <w:rPr>
          <w:rFonts w:ascii="標楷體" w:eastAsia="標楷體" w:hAnsi="標楷體" w:hint="eastAsia"/>
          <w:sz w:val="28"/>
        </w:rPr>
        <w:t>三、對</w:t>
      </w:r>
      <w:r w:rsidRPr="004441F8">
        <w:rPr>
          <w:rFonts w:eastAsia="標楷體" w:hint="eastAsia"/>
          <w:sz w:val="28"/>
        </w:rPr>
        <w:t>大陸</w:t>
      </w:r>
      <w:r w:rsidRPr="00EC6FC1">
        <w:rPr>
          <w:rFonts w:ascii="標楷體" w:eastAsia="標楷體" w:hAnsi="標楷體" w:hint="eastAsia"/>
          <w:sz w:val="28"/>
        </w:rPr>
        <w:t>地區之匯出匯款、匯入匯款並應</w:t>
      </w:r>
      <w:r w:rsidRPr="00EC6FC1">
        <w:rPr>
          <w:rFonts w:eastAsia="標楷體" w:hint="eastAsia"/>
          <w:sz w:val="28"/>
        </w:rPr>
        <w:t>依第二十六點及附表十之規定辦理。</w:t>
      </w:r>
    </w:p>
    <w:p w:rsidR="001A0E19" w:rsidRPr="00E555B7" w:rsidRDefault="001A0E19" w:rsidP="00A4250D">
      <w:pPr>
        <w:tabs>
          <w:tab w:val="left" w:pos="9639"/>
        </w:tabs>
        <w:spacing w:line="360" w:lineRule="exact"/>
        <w:ind w:leftChars="230" w:left="1092" w:rightChars="-118" w:right="-283" w:hangingChars="193" w:hanging="540"/>
        <w:jc w:val="both"/>
        <w:textDirection w:val="lrTbV"/>
        <w:rPr>
          <w:rFonts w:eastAsia="標楷體"/>
          <w:sz w:val="28"/>
        </w:rPr>
      </w:pPr>
      <w:r w:rsidRPr="00EC6FC1">
        <w:rPr>
          <w:rFonts w:eastAsia="標楷體" w:hAnsi="標楷體" w:hint="eastAsia"/>
          <w:sz w:val="28"/>
        </w:rPr>
        <w:t>四、</w:t>
      </w:r>
      <w:r w:rsidRPr="00EC6FC1">
        <w:rPr>
          <w:rFonts w:eastAsia="標楷體" w:hAnsi="標楷體" w:cs="標楷體" w:hint="eastAsia"/>
          <w:color w:val="000000"/>
          <w:sz w:val="28"/>
        </w:rPr>
        <w:t>除</w:t>
      </w:r>
      <w:r w:rsidRPr="004441F8">
        <w:rPr>
          <w:rFonts w:eastAsia="標楷體" w:hint="eastAsia"/>
          <w:sz w:val="28"/>
        </w:rPr>
        <w:t>本行</w:t>
      </w:r>
      <w:r w:rsidRPr="00EC6FC1">
        <w:rPr>
          <w:rFonts w:eastAsia="標楷體" w:hAnsi="標楷體" w:cs="標楷體" w:hint="eastAsia"/>
          <w:color w:val="000000"/>
          <w:sz w:val="28"/>
        </w:rPr>
        <w:t>另有規定外，不得受理業者代委託人辦理人民幣計價理財商品涉</w:t>
      </w:r>
      <w:r w:rsidRPr="004441F8">
        <w:rPr>
          <w:rFonts w:ascii="標楷體" w:eastAsia="標楷體" w:hAnsi="標楷體" w:hint="eastAsia"/>
          <w:sz w:val="28"/>
        </w:rPr>
        <w:t>及</w:t>
      </w:r>
      <w:r w:rsidRPr="00EC6FC1">
        <w:rPr>
          <w:rFonts w:eastAsia="標楷體" w:hAnsi="標楷體" w:cs="標楷體" w:hint="eastAsia"/>
          <w:color w:val="000000"/>
          <w:sz w:val="28"/>
        </w:rPr>
        <w:t>人民幣之結匯。</w:t>
      </w:r>
    </w:p>
    <w:p w:rsidR="001A0E19" w:rsidRPr="00EC6FC1" w:rsidRDefault="001A0E19" w:rsidP="00026512">
      <w:pPr>
        <w:spacing w:line="480" w:lineRule="exact"/>
        <w:ind w:left="1610" w:hangingChars="503" w:hanging="1610"/>
        <w:textDirection w:val="lrTbV"/>
        <w:rPr>
          <w:rFonts w:ascii="標楷體" w:eastAsia="標楷體" w:hAnsi="標楷體"/>
          <w:sz w:val="32"/>
        </w:rPr>
      </w:pPr>
      <w:r w:rsidRPr="00EC6FC1">
        <w:rPr>
          <w:rFonts w:ascii="標楷體" w:eastAsia="標楷體" w:hAnsi="標楷體"/>
          <w:sz w:val="32"/>
        </w:rPr>
        <w:br w:type="page"/>
      </w:r>
      <w:r w:rsidRPr="00EC6FC1">
        <w:rPr>
          <w:rFonts w:ascii="標楷體" w:eastAsia="標楷體" w:hAnsi="標楷體" w:hint="eastAsia"/>
          <w:sz w:val="32"/>
        </w:rPr>
        <w:t>附表十二  銀行業受理經核准辦理外匯相關業務之結匯申報案件應確認事項（須計入當年累積結匯金額）</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8"/>
        <w:gridCol w:w="4320"/>
        <w:gridCol w:w="2520"/>
      </w:tblGrid>
      <w:tr w:rsidR="001A0E19" w:rsidRPr="00EC6FC1" w:rsidTr="00E24293">
        <w:tc>
          <w:tcPr>
            <w:tcW w:w="3268" w:type="dxa"/>
          </w:tcPr>
          <w:p w:rsidR="001A0E19" w:rsidRPr="00EC6FC1" w:rsidRDefault="001A0E19" w:rsidP="001A0E19">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結　匯　項　目</w:t>
            </w:r>
          </w:p>
        </w:tc>
        <w:tc>
          <w:tcPr>
            <w:tcW w:w="4320" w:type="dxa"/>
          </w:tcPr>
          <w:p w:rsidR="001A0E19" w:rsidRPr="00EC6FC1" w:rsidRDefault="001A0E19" w:rsidP="001A0E19">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應　確  認　文　件</w:t>
            </w:r>
          </w:p>
        </w:tc>
        <w:tc>
          <w:tcPr>
            <w:tcW w:w="2520" w:type="dxa"/>
          </w:tcPr>
          <w:p w:rsidR="001A0E19" w:rsidRPr="00EC6FC1" w:rsidRDefault="001A0E19" w:rsidP="001A0E19">
            <w:pPr>
              <w:spacing w:before="120" w:after="120" w:line="360" w:lineRule="exact"/>
              <w:jc w:val="center"/>
              <w:textDirection w:val="lrTbV"/>
              <w:rPr>
                <w:rFonts w:ascii="標楷體" w:eastAsia="標楷體" w:hAnsi="標楷體"/>
                <w:sz w:val="28"/>
              </w:rPr>
            </w:pPr>
            <w:r w:rsidRPr="00EC6FC1">
              <w:rPr>
                <w:rFonts w:ascii="標楷體" w:eastAsia="標楷體" w:hAnsi="標楷體" w:hint="eastAsia"/>
                <w:position w:val="-6"/>
                <w:sz w:val="28"/>
              </w:rPr>
              <w:t>結</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匯</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1A0E19" w:rsidRPr="00EC6FC1" w:rsidTr="00E24293">
        <w:tc>
          <w:tcPr>
            <w:tcW w:w="3268"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一、經營以新臺幣全權委託投資外</w:t>
            </w:r>
            <w:r>
              <w:rPr>
                <w:rFonts w:ascii="標楷體" w:eastAsia="標楷體" w:hAnsi="標楷體" w:hint="eastAsia"/>
                <w:sz w:val="28"/>
              </w:rPr>
              <w:t>國</w:t>
            </w:r>
            <w:r w:rsidRPr="000C3719">
              <w:rPr>
                <w:rFonts w:ascii="標楷體" w:eastAsia="標楷體" w:hAnsi="標楷體" w:hint="eastAsia"/>
                <w:sz w:val="28"/>
              </w:rPr>
              <w:t>(外幣)</w:t>
            </w:r>
            <w:r w:rsidRPr="00EC6FC1">
              <w:rPr>
                <w:rFonts w:ascii="標楷體" w:eastAsia="標楷體" w:hAnsi="標楷體" w:hint="eastAsia"/>
                <w:sz w:val="28"/>
              </w:rPr>
              <w:t>有價證券業務之業者代委託人辦理投資外</w:t>
            </w:r>
            <w:r>
              <w:rPr>
                <w:rFonts w:ascii="標楷體" w:eastAsia="標楷體" w:hAnsi="標楷體" w:hint="eastAsia"/>
                <w:sz w:val="28"/>
              </w:rPr>
              <w:t>國</w:t>
            </w:r>
            <w:r w:rsidRPr="000C3719">
              <w:rPr>
                <w:rFonts w:ascii="標楷體" w:eastAsia="標楷體" w:hAnsi="標楷體" w:hint="eastAsia"/>
                <w:sz w:val="28"/>
              </w:rPr>
              <w:t>(外幣)</w:t>
            </w:r>
            <w:r w:rsidRPr="00EC6FC1">
              <w:rPr>
                <w:rFonts w:ascii="標楷體" w:eastAsia="標楷體" w:hAnsi="標楷體" w:hint="eastAsia"/>
                <w:sz w:val="28"/>
              </w:rPr>
              <w:t>有價證券之結匯</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一、結匯授權書</w:t>
            </w:r>
            <w:r w:rsidR="00FF4843">
              <w:rPr>
                <w:rFonts w:ascii="標楷體" w:eastAsia="標楷體" w:hAnsi="標楷體" w:hint="eastAsia"/>
                <w:sz w:val="28"/>
              </w:rPr>
              <w:t>（</w:t>
            </w:r>
            <w:r w:rsidRPr="00EC6FC1">
              <w:rPr>
                <w:rFonts w:ascii="標楷體" w:eastAsia="標楷體" w:hAnsi="標楷體" w:hint="eastAsia"/>
                <w:sz w:val="28"/>
              </w:rPr>
              <w:t>業者與委託人簽訂之契約已明文授權由業者辦理結匯者，得以業者出具已獲授權辦理結匯之聲明書代替委託人之結匯授權書</w:t>
            </w:r>
            <w:r>
              <w:rPr>
                <w:rFonts w:ascii="標楷體" w:eastAsia="標楷體" w:hAnsi="標楷體" w:hint="eastAsia"/>
                <w:sz w:val="28"/>
              </w:rPr>
              <w:t>)</w:t>
            </w:r>
            <w:r w:rsidRPr="00EC6FC1">
              <w:rPr>
                <w:rFonts w:ascii="標楷體" w:eastAsia="標楷體" w:hAnsi="標楷體" w:hint="eastAsia"/>
                <w:sz w:val="28"/>
              </w:rPr>
              <w:t>。</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w:t>
            </w:r>
            <w:r>
              <w:rPr>
                <w:rFonts w:ascii="標楷體" w:eastAsia="標楷體" w:hAnsi="標楷體" w:hint="eastAsia"/>
                <w:sz w:val="28"/>
              </w:rPr>
              <w:t>(</w:t>
            </w:r>
            <w:r w:rsidRPr="00EC6FC1">
              <w:rPr>
                <w:rFonts w:ascii="標楷體" w:eastAsia="標楷體" w:hAnsi="標楷體" w:hint="eastAsia"/>
                <w:sz w:val="28"/>
              </w:rPr>
              <w:t>內容包括委託人名稱、統一編號、出生日期及結匯金額。個別委託人每筆結匯金額未達新臺幣五十萬元等值外幣者得免填列</w:t>
            </w:r>
            <w:r>
              <w:rPr>
                <w:rFonts w:ascii="標楷體" w:eastAsia="標楷體" w:hAnsi="標楷體" w:hint="eastAsia"/>
                <w:sz w:val="28"/>
              </w:rPr>
              <w:t>)</w:t>
            </w:r>
            <w:r w:rsidRPr="00EC6FC1">
              <w:rPr>
                <w:rFonts w:ascii="標楷體" w:eastAsia="標楷體" w:hAnsi="標楷體" w:hint="eastAsia"/>
                <w:sz w:val="28"/>
              </w:rPr>
              <w:t>。</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證券投資顧問事業、證券投資信託事業、期貨</w:t>
            </w:r>
            <w:r w:rsidRPr="00EC6FC1">
              <w:rPr>
                <w:rFonts w:ascii="標楷體" w:eastAsia="標楷體" w:hAnsi="標楷體"/>
                <w:sz w:val="28"/>
              </w:rPr>
              <w:t>經</w:t>
            </w:r>
            <w:r w:rsidRPr="00EC6FC1">
              <w:rPr>
                <w:rFonts w:ascii="標楷體" w:eastAsia="標楷體" w:hAnsi="標楷體" w:hint="eastAsia"/>
                <w:sz w:val="28"/>
              </w:rPr>
              <w:t>理事業或信託業</w:t>
            </w:r>
          </w:p>
        </w:tc>
      </w:tr>
      <w:tr w:rsidR="001A0E19" w:rsidRPr="00EC6FC1" w:rsidTr="00E24293">
        <w:tc>
          <w:tcPr>
            <w:tcW w:w="3268"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二、保險業者辦理以新臺幣收付之投資型保險，代要保人辦理投資外國有價證券之結匯</w:t>
            </w:r>
          </w:p>
        </w:tc>
        <w:tc>
          <w:tcPr>
            <w:tcW w:w="4320" w:type="dxa"/>
          </w:tcPr>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一、結匯授權書</w:t>
            </w:r>
            <w:r w:rsidR="00FF4843">
              <w:rPr>
                <w:rFonts w:ascii="標楷體" w:eastAsia="標楷體" w:hAnsi="標楷體" w:hint="eastAsia"/>
                <w:sz w:val="28"/>
              </w:rPr>
              <w:t>（</w:t>
            </w:r>
            <w:r w:rsidRPr="00EC6FC1">
              <w:rPr>
                <w:rFonts w:ascii="標楷體" w:eastAsia="標楷體" w:hAnsi="標楷體" w:hint="eastAsia"/>
                <w:sz w:val="28"/>
              </w:rPr>
              <w:t>業者與要保人簽訂之契約已明文授權由業者辦理結匯者，得以業者出具已獲授權辦理結匯之聲明書代替要保人之結匯授權書</w:t>
            </w:r>
            <w:r>
              <w:rPr>
                <w:rFonts w:ascii="標楷體" w:eastAsia="標楷體" w:hAnsi="標楷體" w:hint="eastAsia"/>
                <w:sz w:val="28"/>
              </w:rPr>
              <w:t>)</w:t>
            </w:r>
            <w:r w:rsidRPr="00EC6FC1">
              <w:rPr>
                <w:rFonts w:ascii="標楷體" w:eastAsia="標楷體" w:hAnsi="標楷體" w:hint="eastAsia"/>
                <w:sz w:val="28"/>
              </w:rPr>
              <w:t>。</w:t>
            </w:r>
          </w:p>
          <w:p w:rsidR="001A0E19" w:rsidRPr="00EC6FC1" w:rsidRDefault="001A0E19" w:rsidP="001A0E19">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w:t>
            </w:r>
            <w:r w:rsidR="00FF4843">
              <w:rPr>
                <w:rFonts w:ascii="標楷體" w:eastAsia="標楷體" w:hAnsi="標楷體" w:hint="eastAsia"/>
                <w:sz w:val="28"/>
              </w:rPr>
              <w:t>（</w:t>
            </w:r>
            <w:r w:rsidRPr="00EC6FC1">
              <w:rPr>
                <w:rFonts w:ascii="標楷體" w:eastAsia="標楷體" w:hAnsi="標楷體" w:hint="eastAsia"/>
                <w:sz w:val="28"/>
              </w:rPr>
              <w:t>內容包括要保人或受益人姓名、身分證統一編號、出生日期及結匯金額。個別要保人或受益人每筆結匯金額未達新臺幣五十萬元等值外幣者得免填列</w:t>
            </w:r>
            <w:r w:rsidR="00FF4843">
              <w:rPr>
                <w:rFonts w:ascii="標楷體" w:eastAsia="標楷體" w:hAnsi="標楷體" w:hint="eastAsia"/>
                <w:sz w:val="28"/>
              </w:rPr>
              <w:t>）</w:t>
            </w:r>
            <w:r w:rsidRPr="00EC6FC1">
              <w:rPr>
                <w:rFonts w:ascii="標楷體" w:eastAsia="標楷體" w:hAnsi="標楷體" w:hint="eastAsia"/>
                <w:sz w:val="28"/>
              </w:rPr>
              <w:t>。</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ascii="標楷體" w:eastAsia="標楷體" w:hAnsi="標楷體" w:hint="eastAsia"/>
                <w:sz w:val="28"/>
              </w:rPr>
              <w:t>保險業者</w:t>
            </w:r>
          </w:p>
        </w:tc>
      </w:tr>
      <w:tr w:rsidR="001A0E19" w:rsidRPr="00EC6FC1" w:rsidTr="00E24293">
        <w:tc>
          <w:tcPr>
            <w:tcW w:w="3268" w:type="dxa"/>
          </w:tcPr>
          <w:p w:rsidR="001A0E19" w:rsidRPr="00EC6FC1" w:rsidRDefault="001A0E19" w:rsidP="001A0E19">
            <w:pPr>
              <w:spacing w:line="360" w:lineRule="exact"/>
              <w:ind w:left="567" w:hanging="567"/>
              <w:jc w:val="both"/>
              <w:textDirection w:val="lrTbV"/>
              <w:rPr>
                <w:rFonts w:eastAsia="標楷體"/>
                <w:sz w:val="28"/>
              </w:rPr>
            </w:pPr>
            <w:r w:rsidRPr="00EC6FC1">
              <w:rPr>
                <w:rFonts w:eastAsia="標楷體" w:hint="eastAsia"/>
                <w:sz w:val="28"/>
              </w:rPr>
              <w:t>三、臺灣期貨交易所代結算會員辦理期貨結算交割之結匯</w:t>
            </w:r>
          </w:p>
          <w:p w:rsidR="001A0E19" w:rsidRPr="00EC6FC1" w:rsidRDefault="001A0E19" w:rsidP="001A0E19">
            <w:pPr>
              <w:spacing w:line="360" w:lineRule="exact"/>
              <w:ind w:left="-7"/>
              <w:jc w:val="both"/>
              <w:textDirection w:val="lrTbV"/>
              <w:rPr>
                <w:rFonts w:ascii="標楷體" w:eastAsia="標楷體" w:hAnsi="標楷體"/>
                <w:sz w:val="28"/>
              </w:rPr>
            </w:pPr>
          </w:p>
        </w:tc>
        <w:tc>
          <w:tcPr>
            <w:tcW w:w="4320" w:type="dxa"/>
          </w:tcPr>
          <w:p w:rsidR="001A0E19" w:rsidRPr="00EC6FC1" w:rsidRDefault="001A0E19" w:rsidP="001A0E19">
            <w:pPr>
              <w:spacing w:line="360" w:lineRule="exact"/>
              <w:ind w:left="-7"/>
              <w:jc w:val="both"/>
              <w:textDirection w:val="lrTbV"/>
              <w:rPr>
                <w:rFonts w:ascii="標楷體" w:eastAsia="標楷體" w:hAnsi="標楷體"/>
                <w:sz w:val="28"/>
              </w:rPr>
            </w:pPr>
            <w:r w:rsidRPr="00EC6FC1">
              <w:rPr>
                <w:rFonts w:ascii="sө" w:eastAsia="標楷體" w:hAnsi="sө" w:hint="eastAsia"/>
                <w:sz w:val="28"/>
              </w:rPr>
              <w:t>結匯清冊</w:t>
            </w:r>
            <w:r>
              <w:rPr>
                <w:rFonts w:ascii="sө" w:eastAsia="標楷體" w:hAnsi="sө" w:hint="eastAsia"/>
                <w:sz w:val="28"/>
              </w:rPr>
              <w:t>(</w:t>
            </w:r>
            <w:r w:rsidRPr="00EC6FC1">
              <w:rPr>
                <w:rFonts w:ascii="標楷體" w:eastAsia="標楷體" w:hAnsi="標楷體" w:hint="eastAsia"/>
                <w:sz w:val="28"/>
              </w:rPr>
              <w:t>內容包括</w:t>
            </w:r>
            <w:r w:rsidRPr="00EC6FC1">
              <w:rPr>
                <w:rFonts w:ascii="sө" w:eastAsia="標楷體" w:hAnsi="sө" w:hint="eastAsia"/>
                <w:sz w:val="28"/>
              </w:rPr>
              <w:t>結算會員名稱</w:t>
            </w:r>
            <w:r w:rsidRPr="00EC6FC1">
              <w:rPr>
                <w:rFonts w:ascii="標楷體" w:eastAsia="標楷體" w:hAnsi="標楷體" w:hint="eastAsia"/>
                <w:sz w:val="28"/>
              </w:rPr>
              <w:t>、統一編號及結匯金額。</w:t>
            </w:r>
            <w:r w:rsidRPr="00EC6FC1">
              <w:rPr>
                <w:rFonts w:ascii="sө" w:eastAsia="標楷體" w:hAnsi="sө" w:hint="eastAsia"/>
                <w:sz w:val="28"/>
              </w:rPr>
              <w:t>結算會員每筆結匯金額未達新臺幣五十萬元等值外幣者得免填列</w:t>
            </w:r>
            <w:r w:rsidR="00871A60">
              <w:rPr>
                <w:rFonts w:ascii="sө" w:eastAsia="標楷體" w:hAnsi="sө" w:hint="eastAsia"/>
                <w:sz w:val="28"/>
              </w:rPr>
              <w:t>)</w:t>
            </w:r>
            <w:r w:rsidRPr="00EC6FC1">
              <w:rPr>
                <w:rFonts w:ascii="sө" w:eastAsia="標楷體" w:hAnsi="sө" w:hint="eastAsia"/>
                <w:sz w:val="28"/>
              </w:rPr>
              <w:t>。</w:t>
            </w:r>
          </w:p>
        </w:tc>
        <w:tc>
          <w:tcPr>
            <w:tcW w:w="2520" w:type="dxa"/>
          </w:tcPr>
          <w:p w:rsidR="001A0E19" w:rsidRPr="00EC6FC1" w:rsidRDefault="001A0E19" w:rsidP="001A0E19">
            <w:pPr>
              <w:spacing w:line="360" w:lineRule="exact"/>
              <w:jc w:val="both"/>
              <w:textDirection w:val="lrTbV"/>
              <w:rPr>
                <w:rFonts w:ascii="標楷體" w:eastAsia="標楷體" w:hAnsi="標楷體"/>
                <w:sz w:val="28"/>
              </w:rPr>
            </w:pPr>
            <w:r w:rsidRPr="00EC6FC1">
              <w:rPr>
                <w:rFonts w:eastAsia="標楷體" w:hint="eastAsia"/>
                <w:sz w:val="28"/>
              </w:rPr>
              <w:t>臺灣期貨交易所</w:t>
            </w:r>
          </w:p>
        </w:tc>
      </w:tr>
      <w:tr w:rsidR="001A0E19" w:rsidRPr="00EC6FC1" w:rsidTr="00E24293">
        <w:tc>
          <w:tcPr>
            <w:tcW w:w="3268" w:type="dxa"/>
          </w:tcPr>
          <w:p w:rsidR="001A0E19" w:rsidRPr="00EC6FC1" w:rsidRDefault="001A0E19" w:rsidP="001A0E19">
            <w:pPr>
              <w:spacing w:line="360" w:lineRule="exact"/>
              <w:ind w:left="567" w:hanging="567"/>
              <w:jc w:val="both"/>
              <w:textDirection w:val="lrTbV"/>
              <w:rPr>
                <w:rFonts w:eastAsia="標楷體"/>
                <w:sz w:val="28"/>
              </w:rPr>
            </w:pPr>
            <w:r w:rsidRPr="00EC6FC1">
              <w:rPr>
                <w:rFonts w:ascii="sө" w:eastAsia="標楷體" w:hAnsi="sө" w:hint="eastAsia"/>
                <w:sz w:val="28"/>
              </w:rPr>
              <w:t>四、期貨經理事業經營以新臺幣全權委託業務，代</w:t>
            </w:r>
            <w:r w:rsidRPr="00EC6FC1">
              <w:rPr>
                <w:rFonts w:eastAsia="標楷體" w:hint="eastAsia"/>
                <w:sz w:val="28"/>
              </w:rPr>
              <w:t>委託人</w:t>
            </w:r>
            <w:r w:rsidRPr="00EC6FC1">
              <w:rPr>
                <w:rFonts w:ascii="sө" w:eastAsia="標楷體" w:hAnsi="sө" w:hint="eastAsia"/>
                <w:sz w:val="28"/>
              </w:rPr>
              <w:t>辦理</w:t>
            </w:r>
            <w:r w:rsidRPr="00EC6FC1">
              <w:rPr>
                <w:rFonts w:eastAsia="標楷體" w:hint="eastAsia"/>
                <w:sz w:val="28"/>
              </w:rPr>
              <w:t>投資</w:t>
            </w:r>
            <w:r w:rsidRPr="00EC6FC1">
              <w:rPr>
                <w:rFonts w:ascii="sө" w:eastAsia="標楷體" w:hAnsi="sө" w:hint="eastAsia"/>
                <w:sz w:val="28"/>
              </w:rPr>
              <w:t>國內外幣保證金交易之結匯</w:t>
            </w:r>
          </w:p>
        </w:tc>
        <w:tc>
          <w:tcPr>
            <w:tcW w:w="4320" w:type="dxa"/>
          </w:tcPr>
          <w:p w:rsidR="001A0E19" w:rsidRPr="00EC6FC1" w:rsidRDefault="001A0E19" w:rsidP="001A0E19">
            <w:pPr>
              <w:spacing w:line="360" w:lineRule="exact"/>
              <w:ind w:left="567" w:hanging="567"/>
              <w:jc w:val="both"/>
              <w:textDirection w:val="lrTbV"/>
              <w:rPr>
                <w:rFonts w:ascii="sө" w:eastAsia="標楷體" w:hAnsi="sө" w:hint="eastAsia"/>
                <w:sz w:val="28"/>
              </w:rPr>
            </w:pPr>
            <w:r w:rsidRPr="00EC6FC1">
              <w:rPr>
                <w:rFonts w:ascii="sө" w:eastAsia="標楷體" w:hAnsi="sө" w:hint="eastAsia"/>
                <w:sz w:val="28"/>
              </w:rPr>
              <w:t>一、結匯授權書（業者與委託人簽訂之契約已明文授權由業者辦理結匯者，得以業者出具已獲授權辦理結匯之聲明書代替委託人之結匯授權書）。</w:t>
            </w:r>
          </w:p>
          <w:p w:rsidR="001A0E19" w:rsidRPr="00EC6FC1" w:rsidRDefault="001A0E19" w:rsidP="001A0E19">
            <w:pPr>
              <w:spacing w:line="360" w:lineRule="exact"/>
              <w:ind w:left="567" w:hanging="567"/>
              <w:jc w:val="both"/>
              <w:textDirection w:val="lrTbV"/>
              <w:rPr>
                <w:rFonts w:ascii="sө" w:eastAsia="標楷體" w:hAnsi="sө" w:hint="eastAsia"/>
                <w:sz w:val="28"/>
              </w:rPr>
            </w:pPr>
            <w:r w:rsidRPr="00EC6FC1">
              <w:rPr>
                <w:rFonts w:ascii="sө" w:eastAsia="標楷體" w:hAnsi="sө" w:hint="eastAsia"/>
                <w:sz w:val="28"/>
              </w:rPr>
              <w:t>二、結匯清冊</w:t>
            </w:r>
            <w:r w:rsidR="00871A60">
              <w:rPr>
                <w:rFonts w:ascii="sө" w:eastAsia="標楷體" w:hAnsi="sө" w:hint="eastAsia"/>
                <w:sz w:val="28"/>
              </w:rPr>
              <w:t>（</w:t>
            </w:r>
            <w:r w:rsidRPr="00EC6FC1">
              <w:rPr>
                <w:rFonts w:ascii="標楷體" w:eastAsia="標楷體" w:hAnsi="標楷體" w:hint="eastAsia"/>
                <w:sz w:val="28"/>
              </w:rPr>
              <w:t>內容包括委託人名稱、統一編號、出生日期及結匯金額。</w:t>
            </w:r>
            <w:r w:rsidRPr="00EC6FC1">
              <w:rPr>
                <w:rFonts w:ascii="sө" w:eastAsia="標楷體" w:hAnsi="sө" w:hint="eastAsia"/>
                <w:sz w:val="28"/>
              </w:rPr>
              <w:t>個別委託人每筆結匯金額未達新臺幣五十萬元等值外幣者得免填列</w:t>
            </w:r>
            <w:r>
              <w:rPr>
                <w:rFonts w:ascii="sө" w:eastAsia="標楷體" w:hAnsi="sө" w:hint="eastAsia"/>
                <w:sz w:val="28"/>
              </w:rPr>
              <w:t>)</w:t>
            </w:r>
            <w:r w:rsidRPr="00EC6FC1">
              <w:rPr>
                <w:rFonts w:ascii="sө" w:eastAsia="標楷體" w:hAnsi="sө" w:hint="eastAsia"/>
                <w:sz w:val="28"/>
              </w:rPr>
              <w:t>。</w:t>
            </w:r>
          </w:p>
        </w:tc>
        <w:tc>
          <w:tcPr>
            <w:tcW w:w="2520" w:type="dxa"/>
          </w:tcPr>
          <w:p w:rsidR="001A0E19" w:rsidRPr="00EC6FC1" w:rsidRDefault="001A0E19" w:rsidP="001A0E19">
            <w:pPr>
              <w:spacing w:line="360" w:lineRule="exact"/>
              <w:jc w:val="both"/>
              <w:textDirection w:val="lrTbV"/>
              <w:rPr>
                <w:rFonts w:eastAsia="標楷體"/>
                <w:sz w:val="28"/>
              </w:rPr>
            </w:pPr>
            <w:r w:rsidRPr="00EC6FC1">
              <w:rPr>
                <w:rFonts w:ascii="sө" w:eastAsia="標楷體" w:hAnsi="sө" w:hint="eastAsia"/>
                <w:sz w:val="28"/>
              </w:rPr>
              <w:t>期貨經理事業</w:t>
            </w:r>
          </w:p>
        </w:tc>
      </w:tr>
      <w:tr w:rsidR="001A0E19" w:rsidRPr="00EC6FC1" w:rsidTr="00E24293">
        <w:tc>
          <w:tcPr>
            <w:tcW w:w="3268" w:type="dxa"/>
          </w:tcPr>
          <w:p w:rsidR="001A0E19" w:rsidRPr="00EC6FC1" w:rsidRDefault="001A0E19" w:rsidP="001A0E19">
            <w:pPr>
              <w:spacing w:line="360" w:lineRule="exact"/>
              <w:ind w:left="567" w:hanging="567"/>
              <w:jc w:val="both"/>
              <w:textDirection w:val="lrTbV"/>
              <w:rPr>
                <w:rFonts w:ascii="sө" w:eastAsia="標楷體" w:hAnsi="sө" w:hint="eastAsia"/>
                <w:sz w:val="28"/>
              </w:rPr>
            </w:pPr>
            <w:r w:rsidRPr="004441F8">
              <w:rPr>
                <w:rFonts w:ascii="標楷體" w:eastAsia="標楷體" w:hAnsi="標楷體" w:hint="eastAsia"/>
                <w:sz w:val="28"/>
              </w:rPr>
              <w:t>五</w:t>
            </w:r>
            <w:r w:rsidRPr="00EC6FC1">
              <w:rPr>
                <w:rFonts w:ascii="標楷體" w:eastAsia="標楷體" w:hAnsi="標楷體" w:hint="eastAsia"/>
                <w:sz w:val="28"/>
              </w:rPr>
              <w:t>、證券商</w:t>
            </w:r>
            <w:r w:rsidRPr="00EC6FC1">
              <w:rPr>
                <w:rFonts w:eastAsia="標楷體" w:hint="eastAsia"/>
                <w:sz w:val="28"/>
              </w:rPr>
              <w:t>經營</w:t>
            </w:r>
            <w:r w:rsidRPr="00EC6FC1">
              <w:rPr>
                <w:rFonts w:ascii="標楷體" w:eastAsia="標楷體" w:hAnsi="標楷體" w:hint="eastAsia"/>
                <w:sz w:val="28"/>
              </w:rPr>
              <w:t>衍生性金融</w:t>
            </w:r>
            <w:r w:rsidRPr="00EC6FC1">
              <w:rPr>
                <w:rFonts w:eastAsia="標楷體" w:hint="eastAsia"/>
                <w:sz w:val="28"/>
              </w:rPr>
              <w:t>商品</w:t>
            </w:r>
            <w:r w:rsidRPr="00EC6FC1">
              <w:rPr>
                <w:rFonts w:ascii="標楷體" w:eastAsia="標楷體" w:hAnsi="標楷體" w:hint="eastAsia"/>
                <w:sz w:val="28"/>
              </w:rPr>
              <w:t>交易業務之結匯</w:t>
            </w:r>
          </w:p>
        </w:tc>
        <w:tc>
          <w:tcPr>
            <w:tcW w:w="4320" w:type="dxa"/>
          </w:tcPr>
          <w:p w:rsidR="001A0E19" w:rsidRPr="00EC6FC1" w:rsidRDefault="001A0E19" w:rsidP="001A0E19">
            <w:pPr>
              <w:spacing w:line="360" w:lineRule="exact"/>
              <w:ind w:left="-7"/>
              <w:jc w:val="both"/>
              <w:textDirection w:val="lrTbV"/>
              <w:rPr>
                <w:rFonts w:ascii="標楷體" w:eastAsia="標楷體" w:hAnsi="標楷體"/>
                <w:sz w:val="28"/>
              </w:rPr>
            </w:pPr>
            <w:r w:rsidRPr="00EC6FC1">
              <w:rPr>
                <w:rFonts w:ascii="標楷體" w:eastAsia="標楷體" w:hAnsi="標楷體" w:hint="eastAsia"/>
                <w:sz w:val="28"/>
              </w:rPr>
              <w:t>本行同意函</w:t>
            </w:r>
            <w:r>
              <w:rPr>
                <w:rFonts w:ascii="標楷體" w:eastAsia="標楷體" w:hAnsi="標楷體" w:hint="eastAsia"/>
                <w:sz w:val="28"/>
              </w:rPr>
              <w:t>(</w:t>
            </w:r>
            <w:r w:rsidRPr="00EC6FC1">
              <w:rPr>
                <w:rFonts w:ascii="標楷體" w:eastAsia="標楷體" w:hAnsi="標楷體" w:hint="eastAsia"/>
                <w:sz w:val="28"/>
              </w:rPr>
              <w:t>載明該證券商辦理本項業務金額應依申報辦法第四條第一項第三款規定辦理</w:t>
            </w:r>
            <w:r>
              <w:rPr>
                <w:rFonts w:ascii="標楷體" w:eastAsia="標楷體" w:hAnsi="標楷體" w:hint="eastAsia"/>
                <w:sz w:val="28"/>
              </w:rPr>
              <w:t>)。</w:t>
            </w:r>
          </w:p>
        </w:tc>
        <w:tc>
          <w:tcPr>
            <w:tcW w:w="2520" w:type="dxa"/>
          </w:tcPr>
          <w:p w:rsidR="001A0E19" w:rsidRPr="00EC6FC1" w:rsidRDefault="001A0E19" w:rsidP="001A0E19">
            <w:pPr>
              <w:spacing w:line="360" w:lineRule="exact"/>
              <w:jc w:val="both"/>
              <w:textDirection w:val="lrTbV"/>
              <w:rPr>
                <w:rFonts w:ascii="sө" w:eastAsia="標楷體" w:hAnsi="sө" w:hint="eastAsia"/>
                <w:sz w:val="28"/>
              </w:rPr>
            </w:pPr>
            <w:r w:rsidRPr="00EC6FC1">
              <w:rPr>
                <w:rFonts w:ascii="標楷體" w:eastAsia="標楷體" w:hAnsi="標楷體" w:hint="eastAsia"/>
                <w:sz w:val="28"/>
              </w:rPr>
              <w:t>證券商</w:t>
            </w:r>
          </w:p>
        </w:tc>
      </w:tr>
      <w:tr w:rsidR="001A0E19" w:rsidRPr="00EC6FC1" w:rsidTr="00E24293">
        <w:tc>
          <w:tcPr>
            <w:tcW w:w="3268" w:type="dxa"/>
          </w:tcPr>
          <w:p w:rsidR="001A0E19" w:rsidRPr="004441F8" w:rsidRDefault="001A0E19" w:rsidP="001A0E19">
            <w:pPr>
              <w:spacing w:line="360" w:lineRule="exact"/>
              <w:ind w:left="567" w:hanging="567"/>
              <w:jc w:val="both"/>
              <w:textDirection w:val="lrTbV"/>
              <w:rPr>
                <w:rFonts w:ascii="標楷體" w:eastAsia="標楷體" w:hAnsi="標楷體"/>
                <w:sz w:val="28"/>
              </w:rPr>
            </w:pPr>
            <w:r w:rsidRPr="004441F8">
              <w:rPr>
                <w:rFonts w:ascii="標楷體" w:eastAsia="標楷體" w:hAnsi="標楷體" w:hint="eastAsia"/>
                <w:sz w:val="28"/>
              </w:rPr>
              <w:t>六、</w:t>
            </w:r>
            <w:r w:rsidRPr="008E78E8">
              <w:rPr>
                <w:rFonts w:ascii="sө" w:eastAsia="標楷體" w:hAnsi="sө" w:hint="eastAsia"/>
                <w:sz w:val="28"/>
                <w:szCs w:val="28"/>
              </w:rPr>
              <w:t>銀行兼營信託業辦理以老人安養及身心障礙者照護為目的之外幣信託，代年長者及身心障礙之受益人結匯</w:t>
            </w:r>
          </w:p>
        </w:tc>
        <w:tc>
          <w:tcPr>
            <w:tcW w:w="4320" w:type="dxa"/>
          </w:tcPr>
          <w:p w:rsidR="001A0E19" w:rsidRPr="004441F8" w:rsidRDefault="001A0E19" w:rsidP="001A0E19">
            <w:pPr>
              <w:pStyle w:val="a6"/>
              <w:numPr>
                <w:ilvl w:val="0"/>
                <w:numId w:val="7"/>
              </w:numPr>
              <w:spacing w:line="360" w:lineRule="exact"/>
              <w:ind w:leftChars="0" w:left="554" w:hanging="561"/>
              <w:jc w:val="both"/>
              <w:textDirection w:val="lrTbV"/>
              <w:rPr>
                <w:rFonts w:ascii="標楷體" w:eastAsia="標楷體" w:hAnsi="標楷體"/>
                <w:sz w:val="28"/>
              </w:rPr>
            </w:pPr>
            <w:r w:rsidRPr="004441F8">
              <w:rPr>
                <w:rFonts w:ascii="標楷體" w:eastAsia="標楷體" w:hAnsi="標楷體" w:hint="eastAsia"/>
                <w:sz w:val="28"/>
              </w:rPr>
              <w:t>本行同意函。</w:t>
            </w:r>
          </w:p>
          <w:p w:rsidR="001A0E19" w:rsidRPr="004441F8" w:rsidRDefault="001A0E19" w:rsidP="001A0E19">
            <w:pPr>
              <w:pStyle w:val="a6"/>
              <w:numPr>
                <w:ilvl w:val="0"/>
                <w:numId w:val="7"/>
              </w:numPr>
              <w:spacing w:line="360" w:lineRule="exact"/>
              <w:ind w:leftChars="0" w:left="555" w:hanging="561"/>
              <w:jc w:val="both"/>
              <w:textDirection w:val="lrTbV"/>
              <w:rPr>
                <w:rFonts w:ascii="標楷體" w:eastAsia="標楷體" w:hAnsi="標楷體"/>
                <w:sz w:val="28"/>
              </w:rPr>
            </w:pPr>
            <w:r w:rsidRPr="004441F8">
              <w:rPr>
                <w:rFonts w:ascii="標楷體" w:eastAsia="標楷體" w:hAnsi="標楷體" w:hint="eastAsia"/>
                <w:sz w:val="28"/>
              </w:rPr>
              <w:t>結匯授權書(業者與委託人簽訂之契約已明文授權由業者辦理結匯者，得以業者出具已獲授權辦理結匯之聲明書代替委託人之結匯授權書)。</w:t>
            </w:r>
          </w:p>
          <w:p w:rsidR="001A0E19" w:rsidRPr="004441F8" w:rsidRDefault="001A0E19" w:rsidP="001A0E19">
            <w:pPr>
              <w:pStyle w:val="a6"/>
              <w:numPr>
                <w:ilvl w:val="0"/>
                <w:numId w:val="7"/>
              </w:numPr>
              <w:spacing w:line="360" w:lineRule="exact"/>
              <w:ind w:leftChars="0" w:left="554" w:hanging="561"/>
              <w:jc w:val="both"/>
              <w:textDirection w:val="lrTbV"/>
              <w:rPr>
                <w:rFonts w:ascii="標楷體" w:eastAsia="標楷體" w:hAnsi="標楷體"/>
                <w:sz w:val="28"/>
              </w:rPr>
            </w:pPr>
            <w:r w:rsidRPr="004441F8">
              <w:rPr>
                <w:rFonts w:ascii="標楷體" w:eastAsia="標楷體" w:hAnsi="標楷體" w:hint="eastAsia"/>
                <w:sz w:val="28"/>
              </w:rPr>
              <w:t>結匯清冊(內容包括受益人姓名、身分證統一編號、出生日期及結匯金額。個別受益人每筆結匯金額未達新臺幣五十萬元等值外幣者得免填列)。</w:t>
            </w:r>
          </w:p>
          <w:p w:rsidR="001A0E19" w:rsidRPr="004441F8" w:rsidRDefault="001A0E19" w:rsidP="001A0E19">
            <w:pPr>
              <w:pStyle w:val="a6"/>
              <w:numPr>
                <w:ilvl w:val="0"/>
                <w:numId w:val="7"/>
              </w:numPr>
              <w:spacing w:line="360" w:lineRule="exact"/>
              <w:ind w:leftChars="0" w:left="554" w:hanging="561"/>
              <w:jc w:val="both"/>
              <w:textDirection w:val="lrTbV"/>
              <w:rPr>
                <w:rFonts w:ascii="標楷體" w:eastAsia="標楷體" w:hAnsi="標楷體"/>
                <w:sz w:val="28"/>
              </w:rPr>
            </w:pPr>
            <w:r w:rsidRPr="004441F8">
              <w:rPr>
                <w:rFonts w:ascii="標楷體" w:eastAsia="標楷體" w:hAnsi="標楷體" w:hint="eastAsia"/>
                <w:sz w:val="28"/>
              </w:rPr>
              <w:t>相關證明文件。</w:t>
            </w:r>
          </w:p>
        </w:tc>
        <w:tc>
          <w:tcPr>
            <w:tcW w:w="2520" w:type="dxa"/>
          </w:tcPr>
          <w:p w:rsidR="001A0E19" w:rsidRPr="004441F8" w:rsidRDefault="001A0E19" w:rsidP="001A0E19">
            <w:pPr>
              <w:spacing w:line="360" w:lineRule="exact"/>
              <w:jc w:val="both"/>
              <w:textDirection w:val="lrTbV"/>
              <w:rPr>
                <w:rFonts w:ascii="標楷體" w:eastAsia="標楷體" w:hAnsi="標楷體"/>
                <w:sz w:val="28"/>
              </w:rPr>
            </w:pPr>
            <w:r w:rsidRPr="004441F8">
              <w:rPr>
                <w:rFonts w:ascii="標楷體" w:eastAsia="標楷體" w:hAnsi="標楷體" w:hint="eastAsia"/>
                <w:sz w:val="28"/>
              </w:rPr>
              <w:t>銀行業</w:t>
            </w:r>
          </w:p>
        </w:tc>
      </w:tr>
    </w:tbl>
    <w:p w:rsidR="001A0E19" w:rsidRPr="00EC6FC1" w:rsidRDefault="001A0E19" w:rsidP="00916E2C">
      <w:pPr>
        <w:spacing w:beforeLines="50" w:before="180" w:line="360" w:lineRule="exact"/>
        <w:ind w:left="1008" w:rightChars="-177" w:right="-425" w:hanging="1008"/>
        <w:jc w:val="both"/>
        <w:textDirection w:val="lrTbV"/>
        <w:rPr>
          <w:rFonts w:eastAsia="標楷體" w:hAnsi="標楷體"/>
          <w:sz w:val="28"/>
        </w:rPr>
      </w:pPr>
      <w:r w:rsidRPr="00FF4843">
        <w:rPr>
          <w:rFonts w:ascii="標楷體" w:eastAsia="標楷體" w:hAnsi="標楷體" w:hint="eastAsia"/>
          <w:sz w:val="28"/>
          <w:szCs w:val="28"/>
        </w:rPr>
        <w:t>註</w:t>
      </w:r>
      <w:r w:rsidR="00916E2C" w:rsidRPr="00FF4843">
        <w:rPr>
          <w:rFonts w:ascii="標楷體" w:eastAsia="標楷體" w:hAnsi="標楷體" w:hint="eastAsia"/>
          <w:sz w:val="28"/>
          <w:szCs w:val="28"/>
        </w:rPr>
        <w:t>：</w:t>
      </w:r>
      <w:r w:rsidRPr="00EC6FC1">
        <w:rPr>
          <w:rFonts w:ascii="標楷體" w:eastAsia="標楷體" w:hAnsi="標楷體" w:hint="eastAsia"/>
          <w:sz w:val="28"/>
        </w:rPr>
        <w:t>一、銀行業辦理第一至</w:t>
      </w:r>
      <w:r w:rsidRPr="004441F8">
        <w:rPr>
          <w:rFonts w:ascii="標楷體" w:eastAsia="標楷體" w:hAnsi="標楷體" w:hint="eastAsia"/>
          <w:sz w:val="28"/>
        </w:rPr>
        <w:t>四項及第六項</w:t>
      </w:r>
      <w:r w:rsidRPr="00EC6FC1">
        <w:rPr>
          <w:rFonts w:ascii="標楷體" w:eastAsia="標楷體" w:hAnsi="標楷體" w:hint="eastAsia"/>
          <w:sz w:val="28"/>
        </w:rPr>
        <w:t>結匯：</w:t>
      </w:r>
      <w:r w:rsidRPr="00EC6FC1">
        <w:rPr>
          <w:rFonts w:eastAsia="標楷體" w:hAnsi="標楷體" w:hint="eastAsia"/>
          <w:sz w:val="28"/>
        </w:rPr>
        <w:t>結匯金額應計入委託人、要保人、結算會員、基金申購人</w:t>
      </w:r>
      <w:r w:rsidRPr="004441F8">
        <w:rPr>
          <w:rFonts w:ascii="sө" w:eastAsia="標楷體" w:hAnsi="sө" w:hint="eastAsia"/>
          <w:sz w:val="28"/>
        </w:rPr>
        <w:t>或受益人</w:t>
      </w:r>
      <w:r w:rsidRPr="00EC6FC1">
        <w:rPr>
          <w:rFonts w:eastAsia="標楷體" w:hAnsi="標楷體" w:hint="eastAsia"/>
          <w:sz w:val="28"/>
        </w:rPr>
        <w:t>當年累積結匯金額。</w:t>
      </w:r>
    </w:p>
    <w:p w:rsidR="001A0E19" w:rsidRPr="00EC6FC1" w:rsidRDefault="001A0E19" w:rsidP="00916E2C">
      <w:pPr>
        <w:tabs>
          <w:tab w:val="left" w:pos="9960"/>
        </w:tabs>
        <w:spacing w:line="360" w:lineRule="exact"/>
        <w:ind w:leftChars="204" w:left="991" w:rightChars="-237" w:right="-569" w:hangingChars="179" w:hanging="501"/>
        <w:jc w:val="both"/>
        <w:textDirection w:val="lrTbV"/>
        <w:rPr>
          <w:rFonts w:eastAsia="標楷體" w:hAnsi="標楷體"/>
          <w:sz w:val="28"/>
        </w:rPr>
      </w:pPr>
      <w:r w:rsidRPr="00EC6FC1">
        <w:rPr>
          <w:rFonts w:eastAsia="標楷體" w:hAnsi="標楷體" w:hint="eastAsia"/>
          <w:sz w:val="28"/>
        </w:rPr>
        <w:t>二、</w:t>
      </w:r>
      <w:r w:rsidRPr="00EC6FC1">
        <w:rPr>
          <w:rFonts w:ascii="標楷體" w:eastAsia="標楷體" w:hAnsi="標楷體" w:hint="eastAsia"/>
          <w:sz w:val="28"/>
        </w:rPr>
        <w:t>銀行業辦理第</w:t>
      </w:r>
      <w:r w:rsidRPr="004441F8">
        <w:rPr>
          <w:rFonts w:ascii="標楷體" w:eastAsia="標楷體" w:hAnsi="標楷體" w:hint="eastAsia"/>
          <w:sz w:val="28"/>
        </w:rPr>
        <w:t>五</w:t>
      </w:r>
      <w:r w:rsidRPr="00EC6FC1">
        <w:rPr>
          <w:rFonts w:ascii="標楷體" w:eastAsia="標楷體" w:hAnsi="標楷體" w:hint="eastAsia"/>
          <w:sz w:val="28"/>
        </w:rPr>
        <w:t>項結匯：</w:t>
      </w:r>
      <w:r w:rsidRPr="00EC6FC1">
        <w:rPr>
          <w:rFonts w:eastAsia="標楷體" w:hAnsi="標楷體" w:hint="eastAsia"/>
          <w:sz w:val="28"/>
        </w:rPr>
        <w:t>結匯金額應依</w:t>
      </w:r>
      <w:r w:rsidRPr="00EC6FC1">
        <w:rPr>
          <w:rFonts w:ascii="標楷體" w:eastAsia="標楷體" w:hAnsi="標楷體" w:hint="eastAsia"/>
          <w:sz w:val="28"/>
        </w:rPr>
        <w:t>本行同意函</w:t>
      </w:r>
      <w:r w:rsidRPr="00EC6FC1">
        <w:rPr>
          <w:rFonts w:eastAsia="標楷體" w:hAnsi="標楷體" w:hint="eastAsia"/>
          <w:sz w:val="28"/>
        </w:rPr>
        <w:t>規定計入證券商當年累積結匯金額</w:t>
      </w:r>
      <w:r w:rsidRPr="00EC6FC1">
        <w:rPr>
          <w:rFonts w:ascii="標楷體" w:eastAsia="標楷體" w:hAnsi="標楷體" w:hint="eastAsia"/>
          <w:sz w:val="28"/>
        </w:rPr>
        <w:t>。</w:t>
      </w:r>
    </w:p>
    <w:p w:rsidR="001A0E19" w:rsidRPr="00EC6FC1" w:rsidRDefault="001A0E19" w:rsidP="00916E2C">
      <w:pPr>
        <w:tabs>
          <w:tab w:val="left" w:pos="9960"/>
        </w:tabs>
        <w:spacing w:line="360" w:lineRule="exact"/>
        <w:ind w:leftChars="204" w:left="991" w:rightChars="-237" w:right="-569" w:hangingChars="179" w:hanging="501"/>
        <w:jc w:val="both"/>
        <w:textDirection w:val="lrTbV"/>
        <w:rPr>
          <w:rFonts w:eastAsia="標楷體"/>
          <w:sz w:val="28"/>
        </w:rPr>
      </w:pPr>
      <w:r w:rsidRPr="00EC6FC1">
        <w:rPr>
          <w:rFonts w:eastAsia="標楷體" w:hAnsi="標楷體" w:hint="eastAsia"/>
          <w:sz w:val="28"/>
        </w:rPr>
        <w:t>三</w:t>
      </w:r>
      <w:r w:rsidR="00916E2C" w:rsidRPr="00EC6FC1">
        <w:rPr>
          <w:rFonts w:eastAsia="標楷體" w:hAnsi="標楷體" w:hint="eastAsia"/>
          <w:sz w:val="28"/>
        </w:rPr>
        <w:t>、</w:t>
      </w:r>
      <w:r w:rsidRPr="00EC6FC1">
        <w:rPr>
          <w:rFonts w:ascii="標楷體" w:eastAsia="標楷體" w:hAnsi="標楷體" w:hint="eastAsia"/>
          <w:sz w:val="28"/>
        </w:rPr>
        <w:t>對</w:t>
      </w:r>
      <w:r w:rsidRPr="00916E2C">
        <w:rPr>
          <w:rFonts w:ascii="標楷體" w:eastAsia="標楷體" w:hAnsi="標楷體" w:hint="eastAsia"/>
          <w:sz w:val="28"/>
        </w:rPr>
        <w:t>大陸</w:t>
      </w:r>
      <w:r w:rsidRPr="00EC6FC1">
        <w:rPr>
          <w:rFonts w:ascii="標楷體" w:eastAsia="標楷體" w:hAnsi="標楷體" w:hint="eastAsia"/>
          <w:sz w:val="28"/>
        </w:rPr>
        <w:t>地區之匯出匯款、匯入匯款並應</w:t>
      </w:r>
      <w:r w:rsidRPr="00EC6FC1">
        <w:rPr>
          <w:rFonts w:eastAsia="標楷體" w:hint="eastAsia"/>
          <w:sz w:val="28"/>
        </w:rPr>
        <w:t>依第二十六點及附表十之規定辦理。</w:t>
      </w:r>
    </w:p>
    <w:p w:rsidR="001A0E19" w:rsidRPr="00D11383" w:rsidRDefault="001A0E19" w:rsidP="00916E2C">
      <w:pPr>
        <w:tabs>
          <w:tab w:val="left" w:pos="9960"/>
        </w:tabs>
        <w:spacing w:line="360" w:lineRule="exact"/>
        <w:ind w:leftChars="204" w:left="991" w:rightChars="-237" w:right="-569" w:hangingChars="179" w:hanging="501"/>
        <w:jc w:val="both"/>
        <w:textDirection w:val="lrTbV"/>
        <w:rPr>
          <w:rFonts w:ascii="標楷體" w:eastAsia="標楷體" w:hAnsi="標楷體"/>
          <w:sz w:val="28"/>
        </w:rPr>
      </w:pPr>
      <w:r w:rsidRPr="00D11383">
        <w:rPr>
          <w:rFonts w:ascii="標楷體" w:eastAsia="標楷體" w:hAnsi="標楷體" w:hint="eastAsia"/>
          <w:sz w:val="28"/>
        </w:rPr>
        <w:t>四、</w:t>
      </w:r>
      <w:r w:rsidRPr="00D11383">
        <w:rPr>
          <w:rFonts w:ascii="標楷體" w:eastAsia="標楷體" w:hAnsi="標楷體" w:cs="標楷體" w:hint="eastAsia"/>
          <w:color w:val="000000"/>
          <w:sz w:val="28"/>
        </w:rPr>
        <w:t>除</w:t>
      </w:r>
      <w:r w:rsidRPr="00D11383">
        <w:rPr>
          <w:rFonts w:ascii="標楷體" w:eastAsia="標楷體" w:hAnsi="標楷體" w:hint="eastAsia"/>
          <w:sz w:val="28"/>
        </w:rPr>
        <w:t>本行</w:t>
      </w:r>
      <w:r w:rsidRPr="00D11383">
        <w:rPr>
          <w:rFonts w:ascii="標楷體" w:eastAsia="標楷體" w:hAnsi="標楷體" w:cs="標楷體" w:hint="eastAsia"/>
          <w:color w:val="000000"/>
          <w:sz w:val="28"/>
        </w:rPr>
        <w:t>另有規定外，不得受理業者代委託人辦理人民幣計價理財商品涉及</w:t>
      </w:r>
      <w:r w:rsidRPr="00D11383">
        <w:rPr>
          <w:rFonts w:ascii="標楷體" w:eastAsia="標楷體" w:hAnsi="標楷體" w:hint="eastAsia"/>
          <w:sz w:val="28"/>
        </w:rPr>
        <w:t>人民幣</w:t>
      </w:r>
      <w:r w:rsidRPr="00D11383">
        <w:rPr>
          <w:rFonts w:ascii="標楷體" w:eastAsia="標楷體" w:hAnsi="標楷體" w:cs="標楷體" w:hint="eastAsia"/>
          <w:color w:val="000000"/>
          <w:sz w:val="28"/>
        </w:rPr>
        <w:t>之結匯。</w:t>
      </w:r>
    </w:p>
    <w:p w:rsidR="001A0E19" w:rsidRPr="00D11383" w:rsidRDefault="001A0E19" w:rsidP="001A0E19">
      <w:pPr>
        <w:spacing w:line="360" w:lineRule="exact"/>
        <w:ind w:left="1893" w:hangingChars="676" w:hanging="1893"/>
        <w:rPr>
          <w:rFonts w:ascii="標楷體" w:eastAsia="標楷體" w:hAnsi="標楷體"/>
          <w:sz w:val="28"/>
        </w:rPr>
      </w:pPr>
    </w:p>
    <w:p w:rsidR="00971944" w:rsidRPr="001A0E19" w:rsidRDefault="00971944" w:rsidP="001A0E19">
      <w:pPr>
        <w:widowControl/>
        <w:spacing w:line="360" w:lineRule="exact"/>
        <w:rPr>
          <w:rFonts w:ascii="標楷體" w:eastAsia="標楷體" w:hAnsi="標楷體" w:cs="Times New Roman"/>
          <w:sz w:val="28"/>
          <w:szCs w:val="28"/>
        </w:rPr>
      </w:pPr>
    </w:p>
    <w:sectPr w:rsidR="00971944" w:rsidRPr="001A0E19" w:rsidSect="001C4EAE">
      <w:footerReference w:type="default" r:id="rId10"/>
      <w:pgSz w:w="11906" w:h="16838"/>
      <w:pgMar w:top="1134" w:right="1418"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6A3" w:rsidRDefault="005876A3" w:rsidP="005876A3">
      <w:r>
        <w:separator/>
      </w:r>
    </w:p>
  </w:endnote>
  <w:endnote w:type="continuationSeparator" w:id="0">
    <w:p w:rsidR="005876A3" w:rsidRDefault="005876A3" w:rsidP="0058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新細明體"/>
    <w:panose1 w:val="00000000000000000000"/>
    <w:charset w:val="88"/>
    <w:family w:val="script"/>
    <w:notTrueType/>
    <w:pitch w:val="fixed"/>
    <w:sig w:usb0="00000001" w:usb1="08080000" w:usb2="00000010" w:usb3="00000000" w:csb0="00100000" w:csb1="00000000"/>
  </w:font>
  <w:font w:name="華康楷書體W5(P)">
    <w:altName w:val="Arial Unicode MS"/>
    <w:charset w:val="88"/>
    <w:family w:val="script"/>
    <w:pitch w:val="variable"/>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sө">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06" w:rsidRDefault="001908E7">
    <w:pPr>
      <w:pStyle w:val="a7"/>
      <w:jc w:val="center"/>
    </w:pPr>
    <w:sdt>
      <w:sdtPr>
        <w:id w:val="-1971664345"/>
        <w:docPartObj>
          <w:docPartGallery w:val="Page Numbers (Bottom of Page)"/>
          <w:docPartUnique/>
        </w:docPartObj>
      </w:sdtPr>
      <w:sdtEndPr/>
      <w:sdtContent>
        <w:r w:rsidR="00F31C06">
          <w:fldChar w:fldCharType="begin"/>
        </w:r>
        <w:r w:rsidR="00F31C06">
          <w:instrText>PAGE   \* MERGEFORMAT</w:instrText>
        </w:r>
        <w:r w:rsidR="00F31C06">
          <w:fldChar w:fldCharType="separate"/>
        </w:r>
        <w:r w:rsidRPr="001908E7">
          <w:rPr>
            <w:noProof/>
            <w:lang w:val="zh-TW"/>
          </w:rPr>
          <w:t>1</w:t>
        </w:r>
        <w:r w:rsidR="00F31C06">
          <w:fldChar w:fldCharType="end"/>
        </w:r>
      </w:sdtContent>
    </w:sdt>
  </w:p>
  <w:p w:rsidR="00F31C06" w:rsidRDefault="00F31C0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06" w:rsidRDefault="00F31C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6A3" w:rsidRDefault="005876A3" w:rsidP="005876A3">
      <w:r>
        <w:separator/>
      </w:r>
    </w:p>
  </w:footnote>
  <w:footnote w:type="continuationSeparator" w:id="0">
    <w:p w:rsidR="005876A3" w:rsidRDefault="005876A3" w:rsidP="00587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00711"/>
    <w:multiLevelType w:val="hybridMultilevel"/>
    <w:tmpl w:val="D1D8DB08"/>
    <w:lvl w:ilvl="0" w:tplc="B010FFF6">
      <w:start w:val="1"/>
      <w:numFmt w:val="taiwaneseCountingThousand"/>
      <w:lvlText w:val="（%1）"/>
      <w:lvlJc w:val="left"/>
      <w:pPr>
        <w:tabs>
          <w:tab w:val="num" w:pos="1275"/>
        </w:tabs>
        <w:ind w:left="1275" w:hanging="855"/>
      </w:pPr>
      <w:rPr>
        <w:rFonts w:hint="eastAsia"/>
      </w:rPr>
    </w:lvl>
    <w:lvl w:ilvl="1" w:tplc="0C6497AC">
      <w:start w:val="1"/>
      <w:numFmt w:val="decimalFullWidth"/>
      <w:lvlText w:val="%2．"/>
      <w:lvlJc w:val="left"/>
      <w:pPr>
        <w:tabs>
          <w:tab w:val="num" w:pos="1620"/>
        </w:tabs>
        <w:ind w:left="1620" w:hanging="720"/>
      </w:pPr>
      <w:rPr>
        <w:rFonts w:hint="eastAsia"/>
      </w:rPr>
    </w:lvl>
    <w:lvl w:ilvl="2" w:tplc="43A8D364" w:tentative="1">
      <w:start w:val="1"/>
      <w:numFmt w:val="lowerRoman"/>
      <w:lvlText w:val="%3."/>
      <w:lvlJc w:val="right"/>
      <w:pPr>
        <w:tabs>
          <w:tab w:val="num" w:pos="1860"/>
        </w:tabs>
        <w:ind w:left="1860" w:hanging="480"/>
      </w:pPr>
    </w:lvl>
    <w:lvl w:ilvl="3" w:tplc="24565660" w:tentative="1">
      <w:start w:val="1"/>
      <w:numFmt w:val="decimal"/>
      <w:lvlText w:val="%4."/>
      <w:lvlJc w:val="left"/>
      <w:pPr>
        <w:tabs>
          <w:tab w:val="num" w:pos="2340"/>
        </w:tabs>
        <w:ind w:left="2340" w:hanging="480"/>
      </w:pPr>
    </w:lvl>
    <w:lvl w:ilvl="4" w:tplc="34B21966" w:tentative="1">
      <w:start w:val="1"/>
      <w:numFmt w:val="ideographTraditional"/>
      <w:lvlText w:val="%5、"/>
      <w:lvlJc w:val="left"/>
      <w:pPr>
        <w:tabs>
          <w:tab w:val="num" w:pos="2820"/>
        </w:tabs>
        <w:ind w:left="2820" w:hanging="480"/>
      </w:pPr>
    </w:lvl>
    <w:lvl w:ilvl="5" w:tplc="D486C6A2" w:tentative="1">
      <w:start w:val="1"/>
      <w:numFmt w:val="lowerRoman"/>
      <w:lvlText w:val="%6."/>
      <w:lvlJc w:val="right"/>
      <w:pPr>
        <w:tabs>
          <w:tab w:val="num" w:pos="3300"/>
        </w:tabs>
        <w:ind w:left="3300" w:hanging="480"/>
      </w:pPr>
    </w:lvl>
    <w:lvl w:ilvl="6" w:tplc="CFEE548C" w:tentative="1">
      <w:start w:val="1"/>
      <w:numFmt w:val="decimal"/>
      <w:lvlText w:val="%7."/>
      <w:lvlJc w:val="left"/>
      <w:pPr>
        <w:tabs>
          <w:tab w:val="num" w:pos="3780"/>
        </w:tabs>
        <w:ind w:left="3780" w:hanging="480"/>
      </w:pPr>
    </w:lvl>
    <w:lvl w:ilvl="7" w:tplc="17A8D630" w:tentative="1">
      <w:start w:val="1"/>
      <w:numFmt w:val="ideographTraditional"/>
      <w:lvlText w:val="%8、"/>
      <w:lvlJc w:val="left"/>
      <w:pPr>
        <w:tabs>
          <w:tab w:val="num" w:pos="4260"/>
        </w:tabs>
        <w:ind w:left="4260" w:hanging="480"/>
      </w:pPr>
    </w:lvl>
    <w:lvl w:ilvl="8" w:tplc="6E401A9E" w:tentative="1">
      <w:start w:val="1"/>
      <w:numFmt w:val="lowerRoman"/>
      <w:lvlText w:val="%9."/>
      <w:lvlJc w:val="right"/>
      <w:pPr>
        <w:tabs>
          <w:tab w:val="num" w:pos="4740"/>
        </w:tabs>
        <w:ind w:left="4740" w:hanging="480"/>
      </w:pPr>
    </w:lvl>
  </w:abstractNum>
  <w:abstractNum w:abstractNumId="1">
    <w:nsid w:val="26926B68"/>
    <w:multiLevelType w:val="hybridMultilevel"/>
    <w:tmpl w:val="2306FCD2"/>
    <w:lvl w:ilvl="0" w:tplc="8CA88D64">
      <w:start w:val="1"/>
      <w:numFmt w:val="decimal"/>
      <w:lvlText w:val="%1、"/>
      <w:lvlJc w:val="left"/>
      <w:pPr>
        <w:ind w:left="1855" w:hanging="720"/>
      </w:pPr>
      <w:rPr>
        <w:rFonts w:ascii="標楷體" w:eastAsia="標楷體" w:hAnsi="標楷體" w:hint="default"/>
        <w:shd w:val="clear" w:color="auto" w:fill="auto"/>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
    <w:nsid w:val="36342915"/>
    <w:multiLevelType w:val="hybridMultilevel"/>
    <w:tmpl w:val="F79E02B4"/>
    <w:lvl w:ilvl="0" w:tplc="078CFAF2">
      <w:start w:val="1"/>
      <w:numFmt w:val="taiwaneseCountingThousand"/>
      <w:lvlText w:val="%1、"/>
      <w:lvlJc w:val="left"/>
      <w:pPr>
        <w:ind w:left="713" w:hanging="720"/>
      </w:pPr>
      <w:rPr>
        <w:rFonts w:hint="default"/>
        <w:shd w:val="clear" w:color="auto" w:fill="auto"/>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3">
    <w:nsid w:val="3AFB7E13"/>
    <w:multiLevelType w:val="hybridMultilevel"/>
    <w:tmpl w:val="368AB510"/>
    <w:lvl w:ilvl="0" w:tplc="C742B354">
      <w:start w:val="1"/>
      <w:numFmt w:val="taiwaneseCountingThousand"/>
      <w:lvlText w:val="(%1)"/>
      <w:lvlJc w:val="left"/>
      <w:pPr>
        <w:ind w:left="835" w:hanging="720"/>
      </w:pPr>
      <w:rPr>
        <w:rFonts w:ascii="標楷體" w:eastAsia="標楷體" w:hAnsi="標楷體" w:hint="default"/>
        <w:shd w:val="clear" w:color="auto" w:fill="auto"/>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4">
    <w:nsid w:val="3C4264EA"/>
    <w:multiLevelType w:val="hybridMultilevel"/>
    <w:tmpl w:val="726C2C58"/>
    <w:lvl w:ilvl="0" w:tplc="943E9BB0">
      <w:start w:val="1"/>
      <w:numFmt w:val="taiwaneseCountingThousand"/>
      <w:lvlText w:val="（%1）"/>
      <w:lvlJc w:val="left"/>
      <w:pPr>
        <w:tabs>
          <w:tab w:val="num" w:pos="1373"/>
        </w:tabs>
        <w:ind w:left="1373" w:hanging="900"/>
      </w:pPr>
      <w:rPr>
        <w:rFonts w:hint="eastAsia"/>
        <w:shd w:val="clear" w:color="auto" w:fil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FB2ADB"/>
    <w:multiLevelType w:val="hybridMultilevel"/>
    <w:tmpl w:val="724E734E"/>
    <w:lvl w:ilvl="0" w:tplc="E018B3A0">
      <w:start w:val="1"/>
      <w:numFmt w:val="taiwaneseCountingThousand"/>
      <w:lvlText w:val="(%1)"/>
      <w:lvlJc w:val="left"/>
      <w:pPr>
        <w:ind w:left="835" w:hanging="720"/>
      </w:pPr>
      <w:rPr>
        <w:rFonts w:ascii="標楷體" w:eastAsia="標楷體" w:hAnsi="標楷體" w:hint="default"/>
        <w:shd w:val="clear" w:color="auto" w:fill="auto"/>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6">
    <w:nsid w:val="4BC755CE"/>
    <w:multiLevelType w:val="hybridMultilevel"/>
    <w:tmpl w:val="4C4EE09E"/>
    <w:lvl w:ilvl="0" w:tplc="468E2822">
      <w:start w:val="1"/>
      <w:numFmt w:val="taiwaneseCountingThousand"/>
      <w:lvlText w:val="%1、"/>
      <w:lvlJc w:val="left"/>
      <w:pPr>
        <w:tabs>
          <w:tab w:val="num" w:pos="713"/>
        </w:tabs>
        <w:ind w:left="713" w:hanging="720"/>
      </w:pPr>
      <w:rPr>
        <w:rFonts w:hint="eastAsia"/>
      </w:rPr>
    </w:lvl>
    <w:lvl w:ilvl="1" w:tplc="CD3ADE0E">
      <w:start w:val="1"/>
      <w:numFmt w:val="taiwaneseCountingThousand"/>
      <w:lvlText w:val="（%2）"/>
      <w:lvlJc w:val="left"/>
      <w:pPr>
        <w:tabs>
          <w:tab w:val="num" w:pos="1373"/>
        </w:tabs>
        <w:ind w:left="1373" w:hanging="900"/>
      </w:pPr>
      <w:rPr>
        <w:rFonts w:hint="eastAsia"/>
      </w:rPr>
    </w:lvl>
    <w:lvl w:ilvl="2" w:tplc="0409001B" w:tentative="1">
      <w:start w:val="1"/>
      <w:numFmt w:val="lowerRoman"/>
      <w:lvlText w:val="%3."/>
      <w:lvlJc w:val="right"/>
      <w:pPr>
        <w:tabs>
          <w:tab w:val="num" w:pos="1433"/>
        </w:tabs>
        <w:ind w:left="1433" w:hanging="480"/>
      </w:pPr>
    </w:lvl>
    <w:lvl w:ilvl="3" w:tplc="0409000F" w:tentative="1">
      <w:start w:val="1"/>
      <w:numFmt w:val="decimal"/>
      <w:lvlText w:val="%4."/>
      <w:lvlJc w:val="left"/>
      <w:pPr>
        <w:tabs>
          <w:tab w:val="num" w:pos="1913"/>
        </w:tabs>
        <w:ind w:left="1913" w:hanging="480"/>
      </w:pPr>
    </w:lvl>
    <w:lvl w:ilvl="4" w:tplc="04090019" w:tentative="1">
      <w:start w:val="1"/>
      <w:numFmt w:val="ideographTraditional"/>
      <w:lvlText w:val="%5、"/>
      <w:lvlJc w:val="left"/>
      <w:pPr>
        <w:tabs>
          <w:tab w:val="num" w:pos="2393"/>
        </w:tabs>
        <w:ind w:left="2393" w:hanging="480"/>
      </w:pPr>
    </w:lvl>
    <w:lvl w:ilvl="5" w:tplc="0409001B" w:tentative="1">
      <w:start w:val="1"/>
      <w:numFmt w:val="lowerRoman"/>
      <w:lvlText w:val="%6."/>
      <w:lvlJc w:val="right"/>
      <w:pPr>
        <w:tabs>
          <w:tab w:val="num" w:pos="2873"/>
        </w:tabs>
        <w:ind w:left="2873" w:hanging="480"/>
      </w:pPr>
    </w:lvl>
    <w:lvl w:ilvl="6" w:tplc="0409000F" w:tentative="1">
      <w:start w:val="1"/>
      <w:numFmt w:val="decimal"/>
      <w:lvlText w:val="%7."/>
      <w:lvlJc w:val="left"/>
      <w:pPr>
        <w:tabs>
          <w:tab w:val="num" w:pos="3353"/>
        </w:tabs>
        <w:ind w:left="3353" w:hanging="480"/>
      </w:pPr>
    </w:lvl>
    <w:lvl w:ilvl="7" w:tplc="04090019" w:tentative="1">
      <w:start w:val="1"/>
      <w:numFmt w:val="ideographTraditional"/>
      <w:lvlText w:val="%8、"/>
      <w:lvlJc w:val="left"/>
      <w:pPr>
        <w:tabs>
          <w:tab w:val="num" w:pos="3833"/>
        </w:tabs>
        <w:ind w:left="3833" w:hanging="480"/>
      </w:pPr>
    </w:lvl>
    <w:lvl w:ilvl="8" w:tplc="0409001B" w:tentative="1">
      <w:start w:val="1"/>
      <w:numFmt w:val="lowerRoman"/>
      <w:lvlText w:val="%9."/>
      <w:lvlJc w:val="right"/>
      <w:pPr>
        <w:tabs>
          <w:tab w:val="num" w:pos="4313"/>
        </w:tabs>
        <w:ind w:left="4313" w:hanging="480"/>
      </w:pPr>
    </w:lvl>
  </w:abstractNum>
  <w:abstractNum w:abstractNumId="7">
    <w:nsid w:val="4C4E10FC"/>
    <w:multiLevelType w:val="hybridMultilevel"/>
    <w:tmpl w:val="1528F7B8"/>
    <w:lvl w:ilvl="0" w:tplc="F4D06048">
      <w:start w:val="1"/>
      <w:numFmt w:val="taiwaneseCountingThousand"/>
      <w:lvlText w:val="(%1)"/>
      <w:lvlJc w:val="left"/>
      <w:pPr>
        <w:ind w:left="835" w:hanging="720"/>
      </w:pPr>
      <w:rPr>
        <w:rFonts w:ascii="標楷體" w:eastAsia="標楷體" w:hAnsi="標楷體" w:hint="default"/>
        <w:shd w:val="clear" w:color="auto" w:fill="auto"/>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8">
    <w:nsid w:val="7B5530CA"/>
    <w:multiLevelType w:val="hybridMultilevel"/>
    <w:tmpl w:val="E70A286C"/>
    <w:lvl w:ilvl="0" w:tplc="AD147416">
      <w:start w:val="1"/>
      <w:numFmt w:val="taiwaneseCountingThousand"/>
      <w:lvlText w:val="(%1)"/>
      <w:lvlJc w:val="left"/>
      <w:pPr>
        <w:ind w:left="835"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1"/>
  </w:num>
  <w:num w:numId="4">
    <w:abstractNumId w:val="5"/>
  </w:num>
  <w:num w:numId="5">
    <w:abstractNumId w:val="3"/>
  </w:num>
  <w:num w:numId="6">
    <w:abstractNumId w:val="7"/>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bordersDoNotSurroundHeader/>
  <w:bordersDoNotSurroundFooter/>
  <w:defaultTabStop w:val="480"/>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44"/>
    <w:rsid w:val="00026512"/>
    <w:rsid w:val="00155158"/>
    <w:rsid w:val="00180EA2"/>
    <w:rsid w:val="001908E7"/>
    <w:rsid w:val="001A01CB"/>
    <w:rsid w:val="001A0E19"/>
    <w:rsid w:val="001C4EAE"/>
    <w:rsid w:val="002D2BC6"/>
    <w:rsid w:val="002E44A9"/>
    <w:rsid w:val="00321E8F"/>
    <w:rsid w:val="003E2438"/>
    <w:rsid w:val="0040707C"/>
    <w:rsid w:val="004441F8"/>
    <w:rsid w:val="005876A3"/>
    <w:rsid w:val="00660127"/>
    <w:rsid w:val="00752848"/>
    <w:rsid w:val="00754817"/>
    <w:rsid w:val="007879F8"/>
    <w:rsid w:val="00826E3E"/>
    <w:rsid w:val="00835E94"/>
    <w:rsid w:val="00862814"/>
    <w:rsid w:val="00871A60"/>
    <w:rsid w:val="008C7C83"/>
    <w:rsid w:val="008E78E8"/>
    <w:rsid w:val="008F7411"/>
    <w:rsid w:val="00916E2C"/>
    <w:rsid w:val="009703CA"/>
    <w:rsid w:val="00971944"/>
    <w:rsid w:val="009C6FAA"/>
    <w:rsid w:val="00A4250D"/>
    <w:rsid w:val="00A8452C"/>
    <w:rsid w:val="00AB73A5"/>
    <w:rsid w:val="00AE0DCE"/>
    <w:rsid w:val="00B0196C"/>
    <w:rsid w:val="00B02124"/>
    <w:rsid w:val="00C7745C"/>
    <w:rsid w:val="00D51455"/>
    <w:rsid w:val="00ED0164"/>
    <w:rsid w:val="00ED4B14"/>
    <w:rsid w:val="00F31C06"/>
    <w:rsid w:val="00F75013"/>
    <w:rsid w:val="00F75B66"/>
    <w:rsid w:val="00FF48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rsid w:val="00971944"/>
    <w:pPr>
      <w:spacing w:line="400" w:lineRule="exact"/>
      <w:ind w:left="552" w:rightChars="25" w:right="60" w:hangingChars="197" w:hanging="552"/>
      <w:jc w:val="both"/>
    </w:pPr>
    <w:rPr>
      <w:rFonts w:ascii="標楷體" w:eastAsia="標楷體" w:hAnsi="Times New Roman" w:cs="Times New Roman"/>
      <w:sz w:val="28"/>
      <w:szCs w:val="24"/>
    </w:rPr>
  </w:style>
  <w:style w:type="paragraph" w:styleId="a4">
    <w:name w:val="header"/>
    <w:basedOn w:val="a"/>
    <w:link w:val="a5"/>
    <w:semiHidden/>
    <w:rsid w:val="00971944"/>
    <w:pPr>
      <w:tabs>
        <w:tab w:val="center" w:pos="4153"/>
        <w:tab w:val="right" w:pos="8306"/>
      </w:tabs>
      <w:adjustRightInd w:val="0"/>
      <w:spacing w:line="360" w:lineRule="atLeast"/>
      <w:textAlignment w:val="baseline"/>
    </w:pPr>
    <w:rPr>
      <w:rFonts w:ascii="Times New Roman" w:eastAsia="細明體" w:hAnsi="Times New Roman" w:cs="Times New Roman"/>
      <w:kern w:val="0"/>
      <w:sz w:val="20"/>
      <w:szCs w:val="20"/>
    </w:rPr>
  </w:style>
  <w:style w:type="character" w:customStyle="1" w:styleId="a5">
    <w:name w:val="頁首 字元"/>
    <w:basedOn w:val="a0"/>
    <w:link w:val="a4"/>
    <w:semiHidden/>
    <w:rsid w:val="00971944"/>
    <w:rPr>
      <w:rFonts w:ascii="Times New Roman" w:eastAsia="細明體" w:hAnsi="Times New Roman" w:cs="Times New Roman"/>
      <w:kern w:val="0"/>
      <w:sz w:val="20"/>
      <w:szCs w:val="20"/>
    </w:rPr>
  </w:style>
  <w:style w:type="paragraph" w:styleId="a6">
    <w:name w:val="List Paragraph"/>
    <w:basedOn w:val="a"/>
    <w:uiPriority w:val="34"/>
    <w:qFormat/>
    <w:rsid w:val="00971944"/>
    <w:pPr>
      <w:adjustRightInd w:val="0"/>
      <w:spacing w:line="360" w:lineRule="atLeast"/>
      <w:ind w:leftChars="200" w:left="480"/>
      <w:textAlignment w:val="baseline"/>
    </w:pPr>
    <w:rPr>
      <w:rFonts w:ascii="Times New Roman" w:eastAsia="細明體" w:hAnsi="Times New Roman" w:cs="Times New Roman"/>
      <w:kern w:val="0"/>
      <w:szCs w:val="20"/>
    </w:rPr>
  </w:style>
  <w:style w:type="paragraph" w:styleId="a7">
    <w:name w:val="footer"/>
    <w:basedOn w:val="a"/>
    <w:link w:val="a8"/>
    <w:uiPriority w:val="99"/>
    <w:unhideWhenUsed/>
    <w:rsid w:val="005876A3"/>
    <w:pPr>
      <w:tabs>
        <w:tab w:val="center" w:pos="4153"/>
        <w:tab w:val="right" w:pos="8306"/>
      </w:tabs>
      <w:snapToGrid w:val="0"/>
    </w:pPr>
    <w:rPr>
      <w:sz w:val="20"/>
      <w:szCs w:val="20"/>
    </w:rPr>
  </w:style>
  <w:style w:type="character" w:customStyle="1" w:styleId="a8">
    <w:name w:val="頁尾 字元"/>
    <w:basedOn w:val="a0"/>
    <w:link w:val="a7"/>
    <w:uiPriority w:val="99"/>
    <w:rsid w:val="005876A3"/>
    <w:rPr>
      <w:sz w:val="20"/>
      <w:szCs w:val="20"/>
    </w:rPr>
  </w:style>
  <w:style w:type="paragraph" w:customStyle="1" w:styleId="a9">
    <w:name w:val="注（一）"/>
    <w:basedOn w:val="a"/>
    <w:rsid w:val="0040707C"/>
    <w:pPr>
      <w:spacing w:line="400" w:lineRule="exact"/>
      <w:ind w:left="918" w:hanging="737"/>
      <w:jc w:val="both"/>
    </w:pPr>
    <w:rPr>
      <w:rFonts w:ascii="華康楷書體W5" w:eastAsia="華康楷書體W5" w:hAnsi="Times New Roman" w:cs="Times New Roman"/>
      <w:sz w:val="28"/>
      <w:szCs w:val="24"/>
    </w:rPr>
  </w:style>
  <w:style w:type="paragraph" w:styleId="2">
    <w:name w:val="Body Text Indent 2"/>
    <w:basedOn w:val="a"/>
    <w:link w:val="20"/>
    <w:semiHidden/>
    <w:rsid w:val="00ED0164"/>
    <w:pPr>
      <w:adjustRightInd w:val="0"/>
      <w:spacing w:line="360" w:lineRule="atLeast"/>
      <w:ind w:left="550" w:hanging="550"/>
      <w:jc w:val="both"/>
      <w:textDirection w:val="lrTbV"/>
      <w:textAlignment w:val="baseline"/>
    </w:pPr>
    <w:rPr>
      <w:rFonts w:ascii="華康楷書體W5(P)" w:eastAsia="華康楷書體W5(P)" w:hAnsi="Times New Roman" w:cs="Times New Roman"/>
      <w:kern w:val="0"/>
      <w:sz w:val="28"/>
      <w:szCs w:val="20"/>
    </w:rPr>
  </w:style>
  <w:style w:type="character" w:customStyle="1" w:styleId="20">
    <w:name w:val="本文縮排 2 字元"/>
    <w:basedOn w:val="a0"/>
    <w:link w:val="2"/>
    <w:semiHidden/>
    <w:rsid w:val="00ED0164"/>
    <w:rPr>
      <w:rFonts w:ascii="華康楷書體W5(P)" w:eastAsia="華康楷書體W5(P)" w:hAnsi="Times New Roman" w:cs="Times New Roman"/>
      <w:kern w:val="0"/>
      <w:sz w:val="28"/>
      <w:szCs w:val="20"/>
    </w:rPr>
  </w:style>
  <w:style w:type="paragraph" w:styleId="3">
    <w:name w:val="Body Text Indent 3"/>
    <w:basedOn w:val="a"/>
    <w:link w:val="30"/>
    <w:semiHidden/>
    <w:rsid w:val="00ED0164"/>
    <w:pPr>
      <w:adjustRightInd w:val="0"/>
      <w:spacing w:line="360" w:lineRule="atLeast"/>
      <w:ind w:left="1274" w:hanging="794"/>
      <w:jc w:val="both"/>
      <w:textDirection w:val="lrTbV"/>
      <w:textAlignment w:val="baseline"/>
    </w:pPr>
    <w:rPr>
      <w:rFonts w:ascii="華康楷書體W5(P)" w:eastAsia="華康楷書體W5(P)" w:hAnsi="Times New Roman" w:cs="Times New Roman"/>
      <w:kern w:val="0"/>
      <w:sz w:val="28"/>
      <w:szCs w:val="20"/>
    </w:rPr>
  </w:style>
  <w:style w:type="character" w:customStyle="1" w:styleId="30">
    <w:name w:val="本文縮排 3 字元"/>
    <w:basedOn w:val="a0"/>
    <w:link w:val="3"/>
    <w:semiHidden/>
    <w:rsid w:val="00ED0164"/>
    <w:rPr>
      <w:rFonts w:ascii="華康楷書體W5(P)" w:eastAsia="華康楷書體W5(P)" w:hAnsi="Times New Roman" w:cs="Times New Roman"/>
      <w:kern w:val="0"/>
      <w:sz w:val="28"/>
      <w:szCs w:val="20"/>
    </w:rPr>
  </w:style>
  <w:style w:type="paragraph" w:styleId="21">
    <w:name w:val="Body Text 2"/>
    <w:basedOn w:val="a"/>
    <w:link w:val="22"/>
    <w:semiHidden/>
    <w:rsid w:val="00ED0164"/>
    <w:pPr>
      <w:adjustRightInd w:val="0"/>
      <w:spacing w:line="360" w:lineRule="exact"/>
      <w:textDirection w:val="lrTbV"/>
      <w:textAlignment w:val="baseline"/>
    </w:pPr>
    <w:rPr>
      <w:rFonts w:ascii="華康楷書體W5" w:eastAsia="華康楷書體W5" w:hAnsi="Times New Roman" w:cs="Times New Roman"/>
      <w:kern w:val="0"/>
      <w:sz w:val="28"/>
      <w:szCs w:val="20"/>
    </w:rPr>
  </w:style>
  <w:style w:type="character" w:customStyle="1" w:styleId="22">
    <w:name w:val="本文 2 字元"/>
    <w:basedOn w:val="a0"/>
    <w:link w:val="21"/>
    <w:semiHidden/>
    <w:rsid w:val="00ED0164"/>
    <w:rPr>
      <w:rFonts w:ascii="華康楷書體W5" w:eastAsia="華康楷書體W5" w:hAnsi="Times New Roman" w:cs="Times New Roman"/>
      <w:kern w:val="0"/>
      <w:sz w:val="28"/>
      <w:szCs w:val="20"/>
    </w:rPr>
  </w:style>
  <w:style w:type="paragraph" w:styleId="31">
    <w:name w:val="Body Text 3"/>
    <w:basedOn w:val="a"/>
    <w:link w:val="32"/>
    <w:semiHidden/>
    <w:rsid w:val="00ED0164"/>
    <w:pPr>
      <w:adjustRightInd w:val="0"/>
      <w:spacing w:line="360" w:lineRule="exact"/>
      <w:jc w:val="both"/>
      <w:textDirection w:val="lrTbV"/>
      <w:textAlignment w:val="baseline"/>
    </w:pPr>
    <w:rPr>
      <w:rFonts w:ascii="華康楷書體W5" w:eastAsia="華康楷書體W5" w:hAnsi="Times New Roman" w:cs="Times New Roman"/>
      <w:kern w:val="0"/>
      <w:sz w:val="28"/>
      <w:szCs w:val="20"/>
    </w:rPr>
  </w:style>
  <w:style w:type="character" w:customStyle="1" w:styleId="32">
    <w:name w:val="本文 3 字元"/>
    <w:basedOn w:val="a0"/>
    <w:link w:val="31"/>
    <w:semiHidden/>
    <w:rsid w:val="00ED0164"/>
    <w:rPr>
      <w:rFonts w:ascii="華康楷書體W5" w:eastAsia="華康楷書體W5" w:hAnsi="Times New Roman" w:cs="Times New Roman"/>
      <w:kern w:val="0"/>
      <w:sz w:val="28"/>
      <w:szCs w:val="20"/>
    </w:rPr>
  </w:style>
  <w:style w:type="paragraph" w:styleId="aa">
    <w:name w:val="Balloon Text"/>
    <w:basedOn w:val="a"/>
    <w:link w:val="ab"/>
    <w:uiPriority w:val="99"/>
    <w:semiHidden/>
    <w:unhideWhenUsed/>
    <w:rsid w:val="00ED016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D016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rsid w:val="00971944"/>
    <w:pPr>
      <w:spacing w:line="400" w:lineRule="exact"/>
      <w:ind w:left="552" w:rightChars="25" w:right="60" w:hangingChars="197" w:hanging="552"/>
      <w:jc w:val="both"/>
    </w:pPr>
    <w:rPr>
      <w:rFonts w:ascii="標楷體" w:eastAsia="標楷體" w:hAnsi="Times New Roman" w:cs="Times New Roman"/>
      <w:sz w:val="28"/>
      <w:szCs w:val="24"/>
    </w:rPr>
  </w:style>
  <w:style w:type="paragraph" w:styleId="a4">
    <w:name w:val="header"/>
    <w:basedOn w:val="a"/>
    <w:link w:val="a5"/>
    <w:semiHidden/>
    <w:rsid w:val="00971944"/>
    <w:pPr>
      <w:tabs>
        <w:tab w:val="center" w:pos="4153"/>
        <w:tab w:val="right" w:pos="8306"/>
      </w:tabs>
      <w:adjustRightInd w:val="0"/>
      <w:spacing w:line="360" w:lineRule="atLeast"/>
      <w:textAlignment w:val="baseline"/>
    </w:pPr>
    <w:rPr>
      <w:rFonts w:ascii="Times New Roman" w:eastAsia="細明體" w:hAnsi="Times New Roman" w:cs="Times New Roman"/>
      <w:kern w:val="0"/>
      <w:sz w:val="20"/>
      <w:szCs w:val="20"/>
    </w:rPr>
  </w:style>
  <w:style w:type="character" w:customStyle="1" w:styleId="a5">
    <w:name w:val="頁首 字元"/>
    <w:basedOn w:val="a0"/>
    <w:link w:val="a4"/>
    <w:semiHidden/>
    <w:rsid w:val="00971944"/>
    <w:rPr>
      <w:rFonts w:ascii="Times New Roman" w:eastAsia="細明體" w:hAnsi="Times New Roman" w:cs="Times New Roman"/>
      <w:kern w:val="0"/>
      <w:sz w:val="20"/>
      <w:szCs w:val="20"/>
    </w:rPr>
  </w:style>
  <w:style w:type="paragraph" w:styleId="a6">
    <w:name w:val="List Paragraph"/>
    <w:basedOn w:val="a"/>
    <w:uiPriority w:val="34"/>
    <w:qFormat/>
    <w:rsid w:val="00971944"/>
    <w:pPr>
      <w:adjustRightInd w:val="0"/>
      <w:spacing w:line="360" w:lineRule="atLeast"/>
      <w:ind w:leftChars="200" w:left="480"/>
      <w:textAlignment w:val="baseline"/>
    </w:pPr>
    <w:rPr>
      <w:rFonts w:ascii="Times New Roman" w:eastAsia="細明體" w:hAnsi="Times New Roman" w:cs="Times New Roman"/>
      <w:kern w:val="0"/>
      <w:szCs w:val="20"/>
    </w:rPr>
  </w:style>
  <w:style w:type="paragraph" w:styleId="a7">
    <w:name w:val="footer"/>
    <w:basedOn w:val="a"/>
    <w:link w:val="a8"/>
    <w:uiPriority w:val="99"/>
    <w:unhideWhenUsed/>
    <w:rsid w:val="005876A3"/>
    <w:pPr>
      <w:tabs>
        <w:tab w:val="center" w:pos="4153"/>
        <w:tab w:val="right" w:pos="8306"/>
      </w:tabs>
      <w:snapToGrid w:val="0"/>
    </w:pPr>
    <w:rPr>
      <w:sz w:val="20"/>
      <w:szCs w:val="20"/>
    </w:rPr>
  </w:style>
  <w:style w:type="character" w:customStyle="1" w:styleId="a8">
    <w:name w:val="頁尾 字元"/>
    <w:basedOn w:val="a0"/>
    <w:link w:val="a7"/>
    <w:uiPriority w:val="99"/>
    <w:rsid w:val="005876A3"/>
    <w:rPr>
      <w:sz w:val="20"/>
      <w:szCs w:val="20"/>
    </w:rPr>
  </w:style>
  <w:style w:type="paragraph" w:customStyle="1" w:styleId="a9">
    <w:name w:val="注（一）"/>
    <w:basedOn w:val="a"/>
    <w:rsid w:val="0040707C"/>
    <w:pPr>
      <w:spacing w:line="400" w:lineRule="exact"/>
      <w:ind w:left="918" w:hanging="737"/>
      <w:jc w:val="both"/>
    </w:pPr>
    <w:rPr>
      <w:rFonts w:ascii="華康楷書體W5" w:eastAsia="華康楷書體W5" w:hAnsi="Times New Roman" w:cs="Times New Roman"/>
      <w:sz w:val="28"/>
      <w:szCs w:val="24"/>
    </w:rPr>
  </w:style>
  <w:style w:type="paragraph" w:styleId="2">
    <w:name w:val="Body Text Indent 2"/>
    <w:basedOn w:val="a"/>
    <w:link w:val="20"/>
    <w:semiHidden/>
    <w:rsid w:val="00ED0164"/>
    <w:pPr>
      <w:adjustRightInd w:val="0"/>
      <w:spacing w:line="360" w:lineRule="atLeast"/>
      <w:ind w:left="550" w:hanging="550"/>
      <w:jc w:val="both"/>
      <w:textDirection w:val="lrTbV"/>
      <w:textAlignment w:val="baseline"/>
    </w:pPr>
    <w:rPr>
      <w:rFonts w:ascii="華康楷書體W5(P)" w:eastAsia="華康楷書體W5(P)" w:hAnsi="Times New Roman" w:cs="Times New Roman"/>
      <w:kern w:val="0"/>
      <w:sz w:val="28"/>
      <w:szCs w:val="20"/>
    </w:rPr>
  </w:style>
  <w:style w:type="character" w:customStyle="1" w:styleId="20">
    <w:name w:val="本文縮排 2 字元"/>
    <w:basedOn w:val="a0"/>
    <w:link w:val="2"/>
    <w:semiHidden/>
    <w:rsid w:val="00ED0164"/>
    <w:rPr>
      <w:rFonts w:ascii="華康楷書體W5(P)" w:eastAsia="華康楷書體W5(P)" w:hAnsi="Times New Roman" w:cs="Times New Roman"/>
      <w:kern w:val="0"/>
      <w:sz w:val="28"/>
      <w:szCs w:val="20"/>
    </w:rPr>
  </w:style>
  <w:style w:type="paragraph" w:styleId="3">
    <w:name w:val="Body Text Indent 3"/>
    <w:basedOn w:val="a"/>
    <w:link w:val="30"/>
    <w:semiHidden/>
    <w:rsid w:val="00ED0164"/>
    <w:pPr>
      <w:adjustRightInd w:val="0"/>
      <w:spacing w:line="360" w:lineRule="atLeast"/>
      <w:ind w:left="1274" w:hanging="794"/>
      <w:jc w:val="both"/>
      <w:textDirection w:val="lrTbV"/>
      <w:textAlignment w:val="baseline"/>
    </w:pPr>
    <w:rPr>
      <w:rFonts w:ascii="華康楷書體W5(P)" w:eastAsia="華康楷書體W5(P)" w:hAnsi="Times New Roman" w:cs="Times New Roman"/>
      <w:kern w:val="0"/>
      <w:sz w:val="28"/>
      <w:szCs w:val="20"/>
    </w:rPr>
  </w:style>
  <w:style w:type="character" w:customStyle="1" w:styleId="30">
    <w:name w:val="本文縮排 3 字元"/>
    <w:basedOn w:val="a0"/>
    <w:link w:val="3"/>
    <w:semiHidden/>
    <w:rsid w:val="00ED0164"/>
    <w:rPr>
      <w:rFonts w:ascii="華康楷書體W5(P)" w:eastAsia="華康楷書體W5(P)" w:hAnsi="Times New Roman" w:cs="Times New Roman"/>
      <w:kern w:val="0"/>
      <w:sz w:val="28"/>
      <w:szCs w:val="20"/>
    </w:rPr>
  </w:style>
  <w:style w:type="paragraph" w:styleId="21">
    <w:name w:val="Body Text 2"/>
    <w:basedOn w:val="a"/>
    <w:link w:val="22"/>
    <w:semiHidden/>
    <w:rsid w:val="00ED0164"/>
    <w:pPr>
      <w:adjustRightInd w:val="0"/>
      <w:spacing w:line="360" w:lineRule="exact"/>
      <w:textDirection w:val="lrTbV"/>
      <w:textAlignment w:val="baseline"/>
    </w:pPr>
    <w:rPr>
      <w:rFonts w:ascii="華康楷書體W5" w:eastAsia="華康楷書體W5" w:hAnsi="Times New Roman" w:cs="Times New Roman"/>
      <w:kern w:val="0"/>
      <w:sz w:val="28"/>
      <w:szCs w:val="20"/>
    </w:rPr>
  </w:style>
  <w:style w:type="character" w:customStyle="1" w:styleId="22">
    <w:name w:val="本文 2 字元"/>
    <w:basedOn w:val="a0"/>
    <w:link w:val="21"/>
    <w:semiHidden/>
    <w:rsid w:val="00ED0164"/>
    <w:rPr>
      <w:rFonts w:ascii="華康楷書體W5" w:eastAsia="華康楷書體W5" w:hAnsi="Times New Roman" w:cs="Times New Roman"/>
      <w:kern w:val="0"/>
      <w:sz w:val="28"/>
      <w:szCs w:val="20"/>
    </w:rPr>
  </w:style>
  <w:style w:type="paragraph" w:styleId="31">
    <w:name w:val="Body Text 3"/>
    <w:basedOn w:val="a"/>
    <w:link w:val="32"/>
    <w:semiHidden/>
    <w:rsid w:val="00ED0164"/>
    <w:pPr>
      <w:adjustRightInd w:val="0"/>
      <w:spacing w:line="360" w:lineRule="exact"/>
      <w:jc w:val="both"/>
      <w:textDirection w:val="lrTbV"/>
      <w:textAlignment w:val="baseline"/>
    </w:pPr>
    <w:rPr>
      <w:rFonts w:ascii="華康楷書體W5" w:eastAsia="華康楷書體W5" w:hAnsi="Times New Roman" w:cs="Times New Roman"/>
      <w:kern w:val="0"/>
      <w:sz w:val="28"/>
      <w:szCs w:val="20"/>
    </w:rPr>
  </w:style>
  <w:style w:type="character" w:customStyle="1" w:styleId="32">
    <w:name w:val="本文 3 字元"/>
    <w:basedOn w:val="a0"/>
    <w:link w:val="31"/>
    <w:semiHidden/>
    <w:rsid w:val="00ED0164"/>
    <w:rPr>
      <w:rFonts w:ascii="華康楷書體W5" w:eastAsia="華康楷書體W5" w:hAnsi="Times New Roman" w:cs="Times New Roman"/>
      <w:kern w:val="0"/>
      <w:sz w:val="28"/>
      <w:szCs w:val="20"/>
    </w:rPr>
  </w:style>
  <w:style w:type="paragraph" w:styleId="aa">
    <w:name w:val="Balloon Text"/>
    <w:basedOn w:val="a"/>
    <w:link w:val="ab"/>
    <w:uiPriority w:val="99"/>
    <w:semiHidden/>
    <w:unhideWhenUsed/>
    <w:rsid w:val="00ED016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D01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44418-AF66-4C8C-A178-60937BA27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1061</Words>
  <Characters>6054</Characters>
  <Application>Microsoft Office Word</Application>
  <DocSecurity>0</DocSecurity>
  <Lines>50</Lines>
  <Paragraphs>14</Paragraphs>
  <ScaleCrop>false</ScaleCrop>
  <Company>Hewlett-Packard Company</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張瓈文</dc:creator>
  <cp:lastModifiedBy>蔡雅蓮</cp:lastModifiedBy>
  <cp:revision>2</cp:revision>
  <cp:lastPrinted>2017-03-17T07:11:00Z</cp:lastPrinted>
  <dcterms:created xsi:type="dcterms:W3CDTF">2017-03-27T01:38:00Z</dcterms:created>
  <dcterms:modified xsi:type="dcterms:W3CDTF">2017-03-27T01:38:00Z</dcterms:modified>
</cp:coreProperties>
</file>