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13" w:rsidRPr="00061513" w:rsidRDefault="00061513" w:rsidP="00061513">
      <w:pPr>
        <w:spacing w:afterLines="30" w:after="108" w:line="560" w:lineRule="exact"/>
        <w:ind w:right="-113"/>
        <w:jc w:val="center"/>
        <w:rPr>
          <w:rFonts w:ascii="標楷體" w:eastAsia="標楷體" w:hAnsi="標楷體"/>
          <w:outline/>
          <w:color w:val="FFFFFF" w:themeColor="background1"/>
          <w:sz w:val="32"/>
          <w:szCs w:val="3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B333B">
        <w:rPr>
          <w:rFonts w:ascii="標楷體" w:eastAsia="標楷體" w:hAnsi="標楷體" w:hint="eastAsia"/>
          <w:sz w:val="32"/>
          <w:szCs w:val="32"/>
        </w:rPr>
        <w:t>保險業辦理外匯業務管理辦法</w:t>
      </w:r>
      <w:r w:rsidR="009D066E" w:rsidRPr="009D066E">
        <w:rPr>
          <w:rFonts w:ascii="標楷體" w:eastAsia="標楷體" w:hAnsi="標楷體" w:hint="eastAsia"/>
          <w:sz w:val="32"/>
          <w:szCs w:val="32"/>
        </w:rPr>
        <w:t>第四條、第六條、第十三條</w:t>
      </w:r>
      <w:r w:rsidRPr="000B333B">
        <w:rPr>
          <w:rFonts w:ascii="標楷體" w:eastAsia="標楷體" w:hAnsi="標楷體" w:hint="eastAsia"/>
          <w:sz w:val="32"/>
          <w:szCs w:val="32"/>
        </w:rPr>
        <w:t>修正草案條文對照表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8"/>
        <w:gridCol w:w="2788"/>
        <w:gridCol w:w="2786"/>
      </w:tblGrid>
      <w:tr w:rsidR="00487BB1" w:rsidRPr="004F4DAE" w:rsidTr="004F4DAE">
        <w:tc>
          <w:tcPr>
            <w:tcW w:w="1667" w:type="pct"/>
          </w:tcPr>
          <w:p w:rsidR="00487BB1" w:rsidRPr="00686105" w:rsidRDefault="00487BB1" w:rsidP="00686105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修正條文</w:t>
            </w:r>
          </w:p>
        </w:tc>
        <w:tc>
          <w:tcPr>
            <w:tcW w:w="1667" w:type="pct"/>
          </w:tcPr>
          <w:p w:rsidR="00487BB1" w:rsidRPr="00686105" w:rsidRDefault="00487BB1" w:rsidP="00686105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現行條文</w:t>
            </w:r>
          </w:p>
        </w:tc>
        <w:tc>
          <w:tcPr>
            <w:tcW w:w="1666" w:type="pct"/>
          </w:tcPr>
          <w:p w:rsidR="00487BB1" w:rsidRPr="00686105" w:rsidRDefault="00487BB1" w:rsidP="00686105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</w:tr>
      <w:tr w:rsidR="00627A2C" w:rsidRPr="004F4DAE" w:rsidTr="004F4DAE">
        <w:tc>
          <w:tcPr>
            <w:tcW w:w="1667" w:type="pct"/>
          </w:tcPr>
          <w:p w:rsidR="003B6274" w:rsidRPr="0014670D" w:rsidRDefault="003B6274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14670D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第四條 保險業有關外匯業務之經營，應向本行申請許可後，始得辦理。</w:t>
            </w:r>
          </w:p>
          <w:p w:rsidR="003B6274" w:rsidRPr="0014670D" w:rsidRDefault="003B6274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10" w:left="264" w:firstLineChars="200" w:firstLine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14670D">
              <w:rPr>
                <w:rFonts w:ascii="標楷體" w:eastAsia="標楷體" w:hAnsi="標楷體" w:hint="eastAsia"/>
                <w:sz w:val="24"/>
                <w:szCs w:val="24"/>
              </w:rPr>
              <w:t>保險業得申請辦理前條各款全部或一部之業務項目，</w:t>
            </w:r>
            <w:r w:rsidR="00A63DC2"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並</w:t>
            </w:r>
            <w:r w:rsidRPr="0014670D">
              <w:rPr>
                <w:rFonts w:ascii="標楷體" w:eastAsia="標楷體" w:hAnsi="標楷體" w:hint="eastAsia"/>
                <w:sz w:val="24"/>
                <w:szCs w:val="24"/>
              </w:rPr>
              <w:t>由本行依其業務需要，於該條各款範圍內分別許可</w:t>
            </w:r>
            <w:r w:rsidR="003E70FC">
              <w:rPr>
                <w:rFonts w:ascii="標楷體" w:eastAsia="標楷體" w:hAnsi="標楷體" w:hint="eastAsia"/>
                <w:sz w:val="24"/>
                <w:szCs w:val="24"/>
              </w:rPr>
              <w:t>之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；</w:t>
            </w:r>
            <w:r w:rsidRPr="00686105">
              <w:rPr>
                <w:rFonts w:ascii="標楷體" w:eastAsia="標楷體" w:hAnsi="標楷體"/>
                <w:sz w:val="24"/>
                <w:szCs w:val="24"/>
                <w:u w:val="single"/>
              </w:rPr>
              <w:t>本行並得就</w:t>
            </w:r>
            <w:r w:rsidR="00252BD6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同</w:t>
            </w:r>
            <w:r w:rsidRPr="00686105">
              <w:rPr>
                <w:rFonts w:ascii="標楷體" w:eastAsia="標楷體" w:hAnsi="標楷體"/>
                <w:sz w:val="24"/>
                <w:szCs w:val="24"/>
                <w:u w:val="single"/>
              </w:rPr>
              <w:t>條第</w:t>
            </w:r>
            <w:r w:rsidR="00F9320D"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八</w:t>
            </w:r>
            <w:r w:rsidRPr="00686105">
              <w:rPr>
                <w:rFonts w:ascii="標楷體" w:eastAsia="標楷體" w:hAnsi="標楷體"/>
                <w:sz w:val="24"/>
                <w:szCs w:val="24"/>
                <w:u w:val="single"/>
              </w:rPr>
              <w:t>款許可之業務，另訂或於許可函中載明其他應遵循事項</w:t>
            </w:r>
            <w:r w:rsidRPr="0070426E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  <w:p w:rsidR="00627A2C" w:rsidRPr="003E70FC" w:rsidRDefault="003B6274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10" w:left="264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14670D">
              <w:rPr>
                <w:rFonts w:ascii="標楷體" w:eastAsia="標楷體" w:hAnsi="標楷體" w:hint="eastAsia"/>
                <w:sz w:val="24"/>
                <w:szCs w:val="24"/>
              </w:rPr>
              <w:t>未經本行許可之外匯業務不得辦理之。</w:t>
            </w:r>
          </w:p>
        </w:tc>
        <w:tc>
          <w:tcPr>
            <w:tcW w:w="1667" w:type="pct"/>
          </w:tcPr>
          <w:p w:rsidR="00627A2C" w:rsidRPr="00686105" w:rsidRDefault="00627A2C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86105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第四條</w:t>
            </w:r>
            <w:r w:rsidRPr="00686105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 </w:t>
            </w:r>
            <w:r w:rsidRPr="00686105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保險業有關外匯業務之經營，應向本行申請許可後，始得辦理。</w:t>
            </w:r>
          </w:p>
          <w:p w:rsidR="00627A2C" w:rsidRPr="005326CB" w:rsidRDefault="00627A2C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10" w:left="264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保險業得申請辦理前條各款全部或一部之業務項目，由本行依其業務需要，於該條各款範圍內分別許可之。</w:t>
            </w:r>
          </w:p>
          <w:p w:rsidR="00627A2C" w:rsidRPr="003E70FC" w:rsidRDefault="00627A2C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10" w:left="264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未經本行許可之外匯業務不得辦理之。</w:t>
            </w:r>
          </w:p>
        </w:tc>
        <w:tc>
          <w:tcPr>
            <w:tcW w:w="1666" w:type="pct"/>
          </w:tcPr>
          <w:p w:rsidR="00627A2C" w:rsidRDefault="003B6274" w:rsidP="0068610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="008C50F3">
              <w:rPr>
                <w:rFonts w:ascii="標楷體" w:eastAsia="標楷體" w:hAnsi="標楷體" w:hint="eastAsia"/>
                <w:szCs w:val="24"/>
              </w:rPr>
              <w:t>因應</w:t>
            </w:r>
            <w:r w:rsidRPr="00686105">
              <w:rPr>
                <w:rFonts w:ascii="標楷體" w:eastAsia="標楷體" w:hAnsi="標楷體" w:hint="eastAsia"/>
                <w:szCs w:val="24"/>
              </w:rPr>
              <w:t>保險</w:t>
            </w:r>
            <w:r w:rsidR="00F9320D" w:rsidRPr="008C50F3">
              <w:rPr>
                <w:rFonts w:ascii="標楷體" w:eastAsia="標楷體" w:hAnsi="標楷體" w:hint="eastAsia"/>
                <w:szCs w:val="24"/>
              </w:rPr>
              <w:t>業務種類及商品</w:t>
            </w:r>
            <w:r w:rsidR="008C50F3">
              <w:rPr>
                <w:rFonts w:ascii="標楷體" w:eastAsia="標楷體" w:hAnsi="標楷體" w:hint="eastAsia"/>
                <w:szCs w:val="24"/>
              </w:rPr>
              <w:t>不斷推陳出新</w:t>
            </w:r>
            <w:r w:rsidRPr="00686105">
              <w:rPr>
                <w:rFonts w:ascii="標楷體" w:eastAsia="標楷體" w:hAnsi="標楷體" w:hint="eastAsia"/>
                <w:szCs w:val="24"/>
              </w:rPr>
              <w:t>，</w:t>
            </w:r>
            <w:r w:rsidR="005326CB">
              <w:rPr>
                <w:rFonts w:ascii="標楷體" w:eastAsia="標楷體" w:hAnsi="標楷體" w:hint="eastAsia"/>
                <w:szCs w:val="24"/>
              </w:rPr>
              <w:t>保險業若擬</w:t>
            </w:r>
            <w:proofErr w:type="gramStart"/>
            <w:r w:rsidR="005326CB">
              <w:rPr>
                <w:rFonts w:ascii="標楷體" w:eastAsia="標楷體" w:hAnsi="標楷體" w:hint="eastAsia"/>
                <w:szCs w:val="24"/>
              </w:rPr>
              <w:t>以前條</w:t>
            </w:r>
            <w:proofErr w:type="gramEnd"/>
            <w:r w:rsidR="005326CB">
              <w:rPr>
                <w:rFonts w:ascii="標楷體" w:eastAsia="標楷體" w:hAnsi="標楷體" w:hint="eastAsia"/>
                <w:szCs w:val="24"/>
              </w:rPr>
              <w:t>第八款申請本行尚未開放之外匯業務，</w:t>
            </w:r>
            <w:r w:rsidRPr="00686105">
              <w:rPr>
                <w:rFonts w:ascii="標楷體" w:eastAsia="標楷體" w:hAnsi="標楷體" w:hint="eastAsia"/>
                <w:szCs w:val="24"/>
              </w:rPr>
              <w:t>為利</w:t>
            </w:r>
            <w:r w:rsidR="008C50F3">
              <w:rPr>
                <w:rFonts w:ascii="標楷體" w:eastAsia="標楷體" w:hAnsi="標楷體" w:hint="eastAsia"/>
                <w:szCs w:val="24"/>
              </w:rPr>
              <w:t>業者掌握商機</w:t>
            </w:r>
            <w:r w:rsidRPr="00686105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Pr="00686105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Pr="00686105">
              <w:rPr>
                <w:rFonts w:ascii="標楷體" w:eastAsia="標楷體" w:hAnsi="標楷體" w:hint="eastAsia"/>
                <w:szCs w:val="24"/>
              </w:rPr>
              <w:t>參酌「銀行業辦理外匯業務管理辦法」第三十三條第一項，於現行條文第二項增列得於許可函中載明</w:t>
            </w:r>
            <w:r w:rsidR="005326CB">
              <w:rPr>
                <w:rFonts w:ascii="標楷體" w:eastAsia="標楷體" w:hAnsi="標楷體" w:hint="eastAsia"/>
                <w:szCs w:val="24"/>
              </w:rPr>
              <w:t>相關</w:t>
            </w:r>
            <w:r w:rsidRPr="00686105">
              <w:rPr>
                <w:rFonts w:ascii="標楷體" w:eastAsia="標楷體" w:hAnsi="標楷體" w:hint="eastAsia"/>
                <w:szCs w:val="24"/>
              </w:rPr>
              <w:t>應遵循事項。</w:t>
            </w:r>
          </w:p>
          <w:p w:rsidR="003B6274" w:rsidRPr="003E70FC" w:rsidRDefault="003B6274" w:rsidP="0068610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14670D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Pr="00690EDA">
              <w:rPr>
                <w:rFonts w:ascii="標楷體" w:eastAsia="標楷體" w:hAnsi="標楷體" w:hint="eastAsia"/>
                <w:szCs w:val="24"/>
              </w:rPr>
              <w:t>酌作文字</w:t>
            </w:r>
            <w:proofErr w:type="gramEnd"/>
            <w:r w:rsidRPr="00690EDA">
              <w:rPr>
                <w:rFonts w:ascii="標楷體" w:eastAsia="標楷體" w:hAnsi="標楷體" w:hint="eastAsia"/>
                <w:szCs w:val="24"/>
              </w:rPr>
              <w:t>修正。</w:t>
            </w:r>
          </w:p>
        </w:tc>
      </w:tr>
      <w:tr w:rsidR="00487BB1" w:rsidRPr="004F4DAE" w:rsidTr="008C50F3">
        <w:trPr>
          <w:trHeight w:val="1833"/>
        </w:trPr>
        <w:tc>
          <w:tcPr>
            <w:tcW w:w="1667" w:type="pct"/>
          </w:tcPr>
          <w:p w:rsidR="00487BB1" w:rsidRPr="00686105" w:rsidRDefault="00487BB1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86105">
              <w:rPr>
                <w:rFonts w:ascii="標楷體" w:eastAsia="標楷體" w:hAnsi="標楷體"/>
                <w:color w:val="000000"/>
                <w:sz w:val="24"/>
                <w:szCs w:val="24"/>
              </w:rPr>
              <w:t>第</w:t>
            </w:r>
            <w:r w:rsidRPr="00686105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六條</w:t>
            </w:r>
            <w:r w:rsidRPr="00686105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 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保險業申請辦理第三條外匯業務時，應檢附下列書件：</w:t>
            </w:r>
          </w:p>
          <w:p w:rsidR="00487BB1" w:rsidRPr="00686105" w:rsidRDefault="00487BB1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一、金管會核發之營業執照影本。</w:t>
            </w:r>
          </w:p>
          <w:p w:rsidR="00487BB1" w:rsidRPr="00686105" w:rsidRDefault="00487BB1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二、董事會決議辦理各該業務議事錄或外國保險公司總公司（或區域總部）授權書。</w:t>
            </w:r>
          </w:p>
          <w:p w:rsidR="00487BB1" w:rsidRPr="00686105" w:rsidRDefault="00487BB1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三、金管會核准辦理各該業務之證明文件。</w:t>
            </w:r>
          </w:p>
          <w:p w:rsidR="00487BB1" w:rsidRPr="00686105" w:rsidRDefault="00487BB1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四、</w:t>
            </w:r>
            <w:r w:rsidR="005326CB" w:rsidRPr="000D0DF3">
              <w:rPr>
                <w:rFonts w:ascii="標楷體" w:eastAsia="標楷體" w:hAnsi="標楷體" w:hint="eastAsia"/>
                <w:szCs w:val="24"/>
              </w:rPr>
              <w:t>經</w:t>
            </w:r>
            <w:r w:rsidR="00B90737" w:rsidRPr="00686105">
              <w:rPr>
                <w:rFonts w:ascii="標楷體" w:eastAsia="標楷體" w:hAnsi="標楷體" w:hint="eastAsia"/>
                <w:szCs w:val="24"/>
                <w:u w:val="single"/>
              </w:rPr>
              <w:t>法規遵循、稽核及會計部門</w:t>
            </w:r>
            <w:r w:rsidR="005326CB" w:rsidRPr="00686105">
              <w:rPr>
                <w:rFonts w:ascii="標楷體" w:eastAsia="標楷體" w:hAnsi="標楷體" w:hint="eastAsia"/>
                <w:szCs w:val="24"/>
                <w:u w:val="single"/>
              </w:rPr>
              <w:t>單位主管</w:t>
            </w:r>
            <w:r w:rsidR="004C1F63" w:rsidRPr="000D0DF3">
              <w:rPr>
                <w:rFonts w:ascii="標楷體" w:eastAsia="標楷體" w:hAnsi="標楷體" w:hint="eastAsia"/>
                <w:szCs w:val="24"/>
              </w:rPr>
              <w:t>簽署</w:t>
            </w:r>
            <w:r w:rsidR="00E66953" w:rsidRPr="00686105">
              <w:rPr>
                <w:rFonts w:ascii="標楷體" w:eastAsia="標楷體" w:hAnsi="標楷體" w:hint="eastAsia"/>
                <w:szCs w:val="24"/>
                <w:u w:val="single"/>
              </w:rPr>
              <w:t>符合主管機關相關</w:t>
            </w:r>
            <w:r w:rsidR="00E66953" w:rsidRPr="00686105">
              <w:rPr>
                <w:rFonts w:ascii="標楷體" w:eastAsia="標楷體" w:hAnsi="標楷體" w:hint="eastAsia"/>
                <w:szCs w:val="24"/>
              </w:rPr>
              <w:t>法</w:t>
            </w:r>
            <w:r w:rsidR="00E66953" w:rsidRPr="00686105">
              <w:rPr>
                <w:rFonts w:ascii="標楷體" w:eastAsia="標楷體" w:hAnsi="標楷體" w:hint="eastAsia"/>
                <w:szCs w:val="24"/>
                <w:u w:val="single"/>
              </w:rPr>
              <w:t>令規範</w:t>
            </w:r>
            <w:r w:rsidR="00B90737" w:rsidRPr="00686105">
              <w:rPr>
                <w:rFonts w:ascii="標楷體" w:eastAsia="標楷體" w:hAnsi="標楷體" w:hint="eastAsia"/>
                <w:szCs w:val="24"/>
                <w:u w:val="single"/>
              </w:rPr>
              <w:t>或會計準則</w:t>
            </w:r>
            <w:r w:rsidR="00E66953" w:rsidRPr="00686105">
              <w:rPr>
                <w:rFonts w:ascii="標楷體" w:eastAsia="標楷體" w:hAnsi="標楷體" w:hint="eastAsia"/>
                <w:szCs w:val="24"/>
                <w:u w:val="single"/>
              </w:rPr>
              <w:t>之</w:t>
            </w:r>
            <w:r w:rsidRPr="00686105">
              <w:rPr>
                <w:rFonts w:ascii="標楷體" w:eastAsia="標楷體" w:hAnsi="標楷體" w:hint="eastAsia"/>
                <w:szCs w:val="24"/>
              </w:rPr>
              <w:t>聲明書。</w:t>
            </w:r>
          </w:p>
          <w:p w:rsidR="00487BB1" w:rsidRPr="00686105" w:rsidRDefault="00487BB1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五、營業計畫書（內容</w:t>
            </w:r>
            <w:r w:rsidRPr="00686105">
              <w:rPr>
                <w:rFonts w:ascii="標楷體" w:eastAsia="標楷體" w:hAnsi="標楷體" w:hint="eastAsia"/>
                <w:szCs w:val="24"/>
              </w:rPr>
              <w:lastRenderedPageBreak/>
              <w:t>應包括業務簡介、作業流程</w:t>
            </w:r>
            <w:r w:rsidR="0071058A" w:rsidRPr="00686105">
              <w:rPr>
                <w:rFonts w:ascii="標楷體" w:eastAsia="標楷體" w:hAnsi="標楷體" w:hint="eastAsia"/>
                <w:szCs w:val="24"/>
              </w:rPr>
              <w:t>、款項收付</w:t>
            </w:r>
            <w:r w:rsidRPr="00686105">
              <w:rPr>
                <w:rFonts w:ascii="標楷體" w:eastAsia="標楷體" w:hAnsi="標楷體" w:hint="eastAsia"/>
                <w:szCs w:val="24"/>
              </w:rPr>
              <w:t>等項目）。</w:t>
            </w:r>
          </w:p>
          <w:p w:rsidR="00487BB1" w:rsidRPr="00686105" w:rsidRDefault="00487BB1" w:rsidP="00985817">
            <w:pPr>
              <w:tabs>
                <w:tab w:val="left" w:pos="770"/>
              </w:tabs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六、重要事項告知書（含風險告知）。</w:t>
            </w:r>
          </w:p>
          <w:p w:rsidR="00487BB1" w:rsidRPr="00686105" w:rsidRDefault="00487BB1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七、其他本行規定之文件。</w:t>
            </w:r>
          </w:p>
          <w:p w:rsidR="00487BB1" w:rsidRPr="00686105" w:rsidRDefault="00487BB1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28" w:left="307" w:firstLineChars="200" w:firstLine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保險業申請辦理第三條第三款</w:t>
            </w:r>
            <w:r w:rsidR="006B2DC9"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及第七款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業務時，</w:t>
            </w:r>
            <w:proofErr w:type="gramStart"/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免檢附</w:t>
            </w:r>
            <w:proofErr w:type="gramEnd"/>
            <w:r w:rsidR="002A3139" w:rsidRPr="00686105">
              <w:rPr>
                <w:rFonts w:ascii="標楷體" w:eastAsia="標楷體" w:hAnsi="標楷體" w:hint="eastAsia"/>
                <w:sz w:val="24"/>
                <w:szCs w:val="24"/>
              </w:rPr>
              <w:t>前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項第三款及第六款規定文件。</w:t>
            </w:r>
          </w:p>
          <w:p w:rsidR="00487BB1" w:rsidRPr="00686105" w:rsidRDefault="00487BB1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10" w:left="264" w:firstLineChars="216" w:firstLine="518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67" w:type="pct"/>
          </w:tcPr>
          <w:p w:rsidR="00E66953" w:rsidRPr="00686105" w:rsidRDefault="00E66953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86105">
              <w:rPr>
                <w:rFonts w:ascii="標楷體" w:eastAsia="標楷體" w:hAnsi="標楷體"/>
                <w:color w:val="000000"/>
                <w:sz w:val="24"/>
                <w:szCs w:val="24"/>
              </w:rPr>
              <w:lastRenderedPageBreak/>
              <w:t>第</w:t>
            </w:r>
            <w:r w:rsidRPr="00686105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六條</w:t>
            </w:r>
            <w:r w:rsidRPr="00686105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  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保險業申請辦理第三條外匯業務時，應檢附下列書件：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一、金管會核發之營業執照影本。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二、董事會決議辦理各該業務議事錄或外國保險公司總公司（或區域總部）授權書。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三、金管會核准辦理各該業務之證明文件。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四、經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t>保險業負責人</w:t>
            </w:r>
            <w:r w:rsidRPr="00686105">
              <w:rPr>
                <w:rFonts w:ascii="標楷體" w:eastAsia="標楷體" w:hAnsi="標楷體" w:hint="eastAsia"/>
                <w:szCs w:val="24"/>
              </w:rPr>
              <w:t>簽署之法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t>規遵循</w:t>
            </w:r>
            <w:r w:rsidRPr="00686105">
              <w:rPr>
                <w:rFonts w:ascii="標楷體" w:eastAsia="標楷體" w:hAnsi="標楷體" w:hint="eastAsia"/>
                <w:szCs w:val="24"/>
              </w:rPr>
              <w:t>聲明書。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五、營業計畫書（內容應包括業務簡介、作業流程、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t>內部控制制度、內部稽核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lastRenderedPageBreak/>
              <w:t>制度、會計處理</w:t>
            </w:r>
            <w:r w:rsidRPr="00686105">
              <w:rPr>
                <w:rFonts w:ascii="標楷體" w:eastAsia="標楷體" w:hAnsi="標楷體" w:hint="eastAsia"/>
                <w:szCs w:val="24"/>
              </w:rPr>
              <w:t>等項目）。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六、重要事項告知書（含風險告知）。</w:t>
            </w:r>
          </w:p>
          <w:p w:rsidR="00E66953" w:rsidRPr="00686105" w:rsidRDefault="00E66953" w:rsidP="00686105">
            <w:pPr>
              <w:ind w:leftChars="115" w:left="756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686105">
              <w:rPr>
                <w:rFonts w:ascii="標楷體" w:eastAsia="標楷體" w:hAnsi="標楷體" w:hint="eastAsia"/>
                <w:szCs w:val="24"/>
              </w:rPr>
              <w:t>七、其他本行規定之文件。</w:t>
            </w:r>
          </w:p>
          <w:p w:rsidR="00E66953" w:rsidRPr="00686105" w:rsidRDefault="00E66953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28" w:left="307" w:firstLineChars="200" w:firstLine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專營再保險業務之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保險業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，</w:t>
            </w:r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申請辦理第三條第三款業務時，</w:t>
            </w:r>
            <w:proofErr w:type="gramStart"/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免檢附</w:t>
            </w:r>
            <w:proofErr w:type="gramEnd"/>
            <w:r w:rsidRPr="00686105">
              <w:rPr>
                <w:rFonts w:ascii="標楷體" w:eastAsia="標楷體" w:hAnsi="標楷體" w:hint="eastAsia"/>
                <w:sz w:val="24"/>
                <w:szCs w:val="24"/>
              </w:rPr>
              <w:t>前項第三款及第六款規定文件。</w:t>
            </w:r>
          </w:p>
          <w:p w:rsidR="00487BB1" w:rsidRPr="00686105" w:rsidRDefault="00E66953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28" w:left="307" w:firstLineChars="200" w:firstLine="480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保險業申請辦理第三條第七款業務，應檢具第一項第一款、第二款、第四款及營業計畫書</w:t>
            </w:r>
            <w:r w:rsidRPr="00686105">
              <w:rPr>
                <w:rFonts w:ascii="標楷體" w:eastAsia="標楷體" w:hAnsi="標楷體"/>
                <w:sz w:val="24"/>
                <w:szCs w:val="24"/>
                <w:u w:val="single"/>
              </w:rPr>
              <w:t>(內容包括業務簡介、作業流程、徵信核貸處理程序及風險管理規範、會計處理等項目</w:t>
            </w:r>
            <w:proofErr w:type="gramStart"/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）</w:t>
            </w:r>
            <w:proofErr w:type="gramEnd"/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等文件。</w:t>
            </w:r>
          </w:p>
        </w:tc>
        <w:tc>
          <w:tcPr>
            <w:tcW w:w="1666" w:type="pct"/>
          </w:tcPr>
          <w:p w:rsidR="00690EDA" w:rsidRDefault="00690EDA" w:rsidP="0068610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一、為</w:t>
            </w:r>
            <w:r w:rsidR="005326CB">
              <w:rPr>
                <w:rFonts w:ascii="標楷體" w:eastAsia="標楷體" w:hAnsi="標楷體" w:hint="eastAsia"/>
                <w:szCs w:val="24"/>
              </w:rPr>
              <w:t>落實</w:t>
            </w:r>
            <w:r>
              <w:rPr>
                <w:rFonts w:ascii="標楷體" w:eastAsia="標楷體" w:hAnsi="標楷體" w:hint="eastAsia"/>
                <w:szCs w:val="24"/>
              </w:rPr>
              <w:t>業者法規遵循，保險業於申請</w:t>
            </w:r>
            <w:r w:rsidR="005641D2">
              <w:rPr>
                <w:rFonts w:ascii="標楷體" w:eastAsia="標楷體" w:hAnsi="標楷體" w:hint="eastAsia"/>
                <w:szCs w:val="24"/>
              </w:rPr>
              <w:t>外匯</w:t>
            </w:r>
            <w:r>
              <w:rPr>
                <w:rFonts w:ascii="標楷體" w:eastAsia="標楷體" w:hAnsi="標楷體" w:hint="eastAsia"/>
                <w:szCs w:val="24"/>
              </w:rPr>
              <w:t>業務</w:t>
            </w:r>
            <w:r w:rsidR="00B90737">
              <w:rPr>
                <w:rFonts w:ascii="標楷體" w:eastAsia="標楷體" w:hAnsi="標楷體" w:hint="eastAsia"/>
                <w:szCs w:val="24"/>
              </w:rPr>
              <w:t>時，</w:t>
            </w:r>
            <w:r w:rsidR="00B90737" w:rsidRPr="00B90737">
              <w:rPr>
                <w:rFonts w:ascii="標楷體" w:eastAsia="標楷體" w:hAnsi="標楷體" w:hint="eastAsia"/>
                <w:szCs w:val="24"/>
              </w:rPr>
              <w:t>法規遵循、稽核及</w:t>
            </w:r>
            <w:r w:rsidR="00B90737">
              <w:rPr>
                <w:rFonts w:ascii="標楷體" w:eastAsia="標楷體" w:hAnsi="標楷體" w:hint="eastAsia"/>
                <w:szCs w:val="24"/>
              </w:rPr>
              <w:t>會計部門</w:t>
            </w:r>
            <w:r>
              <w:rPr>
                <w:rFonts w:ascii="標楷體" w:eastAsia="標楷體" w:hAnsi="標楷體" w:hint="eastAsia"/>
                <w:szCs w:val="24"/>
              </w:rPr>
              <w:t>應</w:t>
            </w:r>
            <w:r w:rsidRPr="00690EDA">
              <w:rPr>
                <w:rFonts w:ascii="標楷體" w:eastAsia="標楷體" w:hAnsi="標楷體" w:hint="eastAsia"/>
                <w:szCs w:val="24"/>
              </w:rPr>
              <w:t>自我檢視業務流程符合相關主管機關</w:t>
            </w:r>
            <w:r w:rsidR="00B90737">
              <w:rPr>
                <w:rFonts w:ascii="標楷體" w:eastAsia="標楷體" w:hAnsi="標楷體" w:hint="eastAsia"/>
                <w:szCs w:val="24"/>
              </w:rPr>
              <w:t>相關</w:t>
            </w:r>
            <w:r w:rsidRPr="00690EDA">
              <w:rPr>
                <w:rFonts w:ascii="標楷體" w:eastAsia="標楷體" w:hAnsi="標楷體" w:hint="eastAsia"/>
                <w:szCs w:val="24"/>
              </w:rPr>
              <w:t>規定</w:t>
            </w:r>
            <w:r w:rsidR="00B90737">
              <w:rPr>
                <w:rFonts w:ascii="標楷體" w:eastAsia="標楷體" w:hAnsi="標楷體" w:hint="eastAsia"/>
                <w:szCs w:val="24"/>
              </w:rPr>
              <w:t>或會計準則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修正第一項第四款規定</w:t>
            </w:r>
            <w:r w:rsidR="005326CB">
              <w:rPr>
                <w:rFonts w:ascii="標楷體" w:eastAsia="標楷體" w:hAnsi="標楷體" w:hint="eastAsia"/>
                <w:szCs w:val="24"/>
              </w:rPr>
              <w:t>，請各單位主管出具聲明書以為證明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922585" w:rsidRDefault="00690EDA" w:rsidP="0068610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="00487BB1" w:rsidRPr="00686105">
              <w:rPr>
                <w:rFonts w:ascii="標楷體" w:eastAsia="標楷體" w:hAnsi="標楷體" w:hint="eastAsia"/>
                <w:szCs w:val="24"/>
              </w:rPr>
              <w:t>、</w:t>
            </w:r>
            <w:r w:rsidR="00D2424D">
              <w:rPr>
                <w:rFonts w:ascii="標楷體" w:eastAsia="標楷體" w:hAnsi="標楷體" w:hint="eastAsia"/>
                <w:szCs w:val="24"/>
              </w:rPr>
              <w:t>保險業</w:t>
            </w:r>
            <w:r w:rsidR="00D2424D" w:rsidRPr="00686105">
              <w:rPr>
                <w:rFonts w:ascii="標楷體" w:eastAsia="標楷體" w:hAnsi="標楷體" w:hint="eastAsia"/>
                <w:szCs w:val="24"/>
              </w:rPr>
              <w:t>辦理外匯業務已有多年專業經驗，</w:t>
            </w:r>
            <w:r w:rsidR="00D2424D">
              <w:rPr>
                <w:rFonts w:ascii="標楷體" w:eastAsia="標楷體" w:hAnsi="標楷體" w:hint="eastAsia"/>
                <w:szCs w:val="24"/>
              </w:rPr>
              <w:t>為激勵其商品創新，</w:t>
            </w:r>
            <w:proofErr w:type="gramStart"/>
            <w:r w:rsidR="00D2424D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="00D2424D">
              <w:rPr>
                <w:rFonts w:ascii="標楷體" w:eastAsia="標楷體" w:hAnsi="標楷體" w:hint="eastAsia"/>
                <w:szCs w:val="24"/>
              </w:rPr>
              <w:t>於符合前款相關法規遵循</w:t>
            </w:r>
            <w:r w:rsidR="004C1F63">
              <w:rPr>
                <w:rFonts w:ascii="標楷體" w:eastAsia="標楷體" w:hAnsi="標楷體" w:hint="eastAsia"/>
                <w:szCs w:val="24"/>
              </w:rPr>
              <w:t>聲明</w:t>
            </w:r>
            <w:r w:rsidR="00D2424D">
              <w:rPr>
                <w:rFonts w:ascii="標楷體" w:eastAsia="標楷體" w:hAnsi="標楷體" w:hint="eastAsia"/>
                <w:szCs w:val="24"/>
              </w:rPr>
              <w:t>之前提下，</w:t>
            </w:r>
            <w:r w:rsidR="00922585" w:rsidRPr="00686105">
              <w:rPr>
                <w:rFonts w:ascii="標楷體" w:eastAsia="標楷體" w:hAnsi="標楷體" w:hint="eastAsia"/>
                <w:szCs w:val="24"/>
              </w:rPr>
              <w:t>簡化</w:t>
            </w:r>
            <w:r w:rsidR="00A63DC2">
              <w:rPr>
                <w:rFonts w:ascii="標楷體" w:eastAsia="標楷體" w:hAnsi="標楷體" w:hint="eastAsia"/>
                <w:szCs w:val="24"/>
              </w:rPr>
              <w:t>其</w:t>
            </w:r>
            <w:r w:rsidR="00922585" w:rsidRPr="00686105">
              <w:rPr>
                <w:rFonts w:ascii="標楷體" w:eastAsia="標楷體" w:hAnsi="標楷體" w:hint="eastAsia"/>
                <w:szCs w:val="24"/>
              </w:rPr>
              <w:t>申請書件：</w:t>
            </w:r>
          </w:p>
          <w:p w:rsidR="00922585" w:rsidRDefault="00922585" w:rsidP="00686105">
            <w:pPr>
              <w:ind w:leftChars="17" w:left="943" w:hangingChars="376" w:hanging="90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 簡化</w:t>
            </w:r>
            <w:r w:rsidRPr="00D47F68">
              <w:rPr>
                <w:rFonts w:ascii="標楷體" w:eastAsia="標楷體" w:hAnsi="標楷體" w:hint="eastAsia"/>
                <w:szCs w:val="24"/>
              </w:rPr>
              <w:t>營業計劃書</w:t>
            </w:r>
            <w:r w:rsidR="00C929A3">
              <w:rPr>
                <w:rFonts w:ascii="標楷體" w:eastAsia="標楷體" w:hAnsi="標楷體" w:hint="eastAsia"/>
                <w:szCs w:val="24"/>
              </w:rPr>
              <w:t>之</w:t>
            </w:r>
            <w:r>
              <w:rPr>
                <w:rFonts w:ascii="標楷體" w:eastAsia="標楷體" w:hAnsi="標楷體" w:hint="eastAsia"/>
                <w:szCs w:val="24"/>
              </w:rPr>
              <w:t>應記載事項。</w:t>
            </w:r>
          </w:p>
          <w:p w:rsidR="00922585" w:rsidRDefault="00922585" w:rsidP="00686105">
            <w:pPr>
              <w:ind w:leftChars="17" w:left="943" w:hangingChars="376" w:hanging="90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 xml:space="preserve">  (二) 考量財產保險業及人身保險業亦有兼營再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保險分入業務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之需求，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比照專營再保險簡化</w:t>
            </w:r>
            <w:r w:rsidRPr="008C1C58">
              <w:rPr>
                <w:rFonts w:ascii="標楷體" w:eastAsia="標楷體" w:hAnsi="標楷體" w:hint="eastAsia"/>
                <w:szCs w:val="24"/>
              </w:rPr>
              <w:t>申辦外匯業務檢附之書件</w:t>
            </w:r>
            <w:r>
              <w:rPr>
                <w:rFonts w:ascii="標楷體" w:eastAsia="標楷體" w:hAnsi="標楷體" w:hint="eastAsia"/>
                <w:szCs w:val="24"/>
              </w:rPr>
              <w:t>，配合修正第二項規定</w:t>
            </w:r>
            <w:r w:rsidR="00413E2B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F015B" w:rsidRDefault="002F015B" w:rsidP="00686105">
            <w:pPr>
              <w:ind w:leftChars="17" w:left="943" w:hangingChars="376" w:hanging="90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(三) 簡化辦理第三條第三款業務之申請書件，並將原第三項規定與第二項規定合併。</w:t>
            </w:r>
          </w:p>
          <w:p w:rsidR="00487BB1" w:rsidRPr="00686105" w:rsidRDefault="00A63DC2" w:rsidP="0068610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690EDA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Pr="00690EDA">
              <w:rPr>
                <w:rFonts w:ascii="標楷體" w:eastAsia="標楷體" w:hAnsi="標楷體" w:hint="eastAsia"/>
                <w:szCs w:val="24"/>
              </w:rPr>
              <w:t>酌作文字</w:t>
            </w:r>
            <w:proofErr w:type="gramEnd"/>
            <w:r w:rsidRPr="00690EDA">
              <w:rPr>
                <w:rFonts w:ascii="標楷體" w:eastAsia="標楷體" w:hAnsi="標楷體" w:hint="eastAsia"/>
                <w:szCs w:val="24"/>
              </w:rPr>
              <w:t>修正。</w:t>
            </w:r>
          </w:p>
        </w:tc>
      </w:tr>
      <w:tr w:rsidR="00487BB1" w:rsidRPr="004F4DAE" w:rsidTr="00686105">
        <w:trPr>
          <w:trHeight w:val="3251"/>
        </w:trPr>
        <w:tc>
          <w:tcPr>
            <w:tcW w:w="1667" w:type="pct"/>
          </w:tcPr>
          <w:p w:rsidR="00F9320D" w:rsidRDefault="00487BB1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第十三條</w:t>
            </w:r>
            <w:r w:rsidR="00F9320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9320D" w:rsidRPr="0068610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0D0DF3"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除本辦法或本行另有規定外，</w:t>
            </w:r>
            <w:r w:rsidR="000D19E2" w:rsidRPr="004F4DAE">
              <w:rPr>
                <w:rFonts w:ascii="標楷體" w:eastAsia="標楷體" w:hAnsi="標楷體" w:hint="eastAsia"/>
                <w:sz w:val="24"/>
                <w:szCs w:val="24"/>
              </w:rPr>
              <w:t>以外幣收付之保險</w:t>
            </w:r>
            <w:r w:rsidR="00321915" w:rsidRPr="004F4DAE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其相關款項</w:t>
            </w:r>
            <w:r w:rsidR="00194527" w:rsidRPr="00D436D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之收</w:t>
            </w:r>
            <w:proofErr w:type="gramStart"/>
            <w:r w:rsidR="00194527" w:rsidRPr="00D436D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付</w:t>
            </w: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均不得以</w:t>
            </w:r>
            <w:proofErr w:type="gramEnd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新臺幣</w:t>
            </w:r>
            <w:r w:rsidR="00831AA5" w:rsidRPr="00E775B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為之</w:t>
            </w: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；其結匯事宜應由要保人或受益人依外匯收支或交易申報辦法之規定，</w:t>
            </w:r>
            <w:proofErr w:type="gramStart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逕</w:t>
            </w:r>
            <w:proofErr w:type="gramEnd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向銀行業辦理</w:t>
            </w:r>
            <w:r w:rsidR="008C50F3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0D0DF3" w:rsidRPr="00686105" w:rsidRDefault="000D0DF3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投資型年金保險累積期間屆滿時轉換為一般帳簿之即期年金保險，得約定以新臺幣給付年金，並由保險業依外匯收支或交易申報辦法等有關規定辦理結匯。</w:t>
            </w:r>
          </w:p>
          <w:p w:rsidR="00413E2B" w:rsidRPr="00686105" w:rsidRDefault="00F9320D" w:rsidP="00686105">
            <w:pPr>
              <w:ind w:leftChars="115" w:left="283" w:hangingChars="3" w:hanging="7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616D4A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686105">
              <w:rPr>
                <w:rFonts w:ascii="標楷體" w:eastAsia="標楷體" w:hAnsi="標楷體" w:hint="eastAsia"/>
                <w:szCs w:val="24"/>
                <w:u w:val="single"/>
              </w:rPr>
              <w:t>以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t>外幣</w:t>
            </w:r>
            <w:r w:rsidR="00686105">
              <w:rPr>
                <w:rFonts w:ascii="標楷體" w:eastAsia="標楷體" w:hAnsi="標楷體" w:hint="eastAsia"/>
                <w:szCs w:val="24"/>
                <w:u w:val="single"/>
              </w:rPr>
              <w:t>收付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t>之</w:t>
            </w:r>
            <w:r w:rsidR="000D0DF3" w:rsidRPr="00686105">
              <w:rPr>
                <w:rFonts w:ascii="標楷體" w:eastAsia="標楷體" w:hAnsi="標楷體" w:hint="eastAsia"/>
                <w:szCs w:val="24"/>
                <w:u w:val="single"/>
              </w:rPr>
              <w:t>財產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lastRenderedPageBreak/>
              <w:t>保險，得依下列規定進行</w:t>
            </w:r>
            <w:r w:rsidR="00973E65">
              <w:rPr>
                <w:rFonts w:ascii="標楷體" w:eastAsia="標楷體" w:hAnsi="標楷體" w:hint="eastAsia"/>
                <w:szCs w:val="24"/>
                <w:u w:val="single"/>
              </w:rPr>
              <w:t>新臺幣</w:t>
            </w:r>
            <w:r w:rsidRPr="00686105">
              <w:rPr>
                <w:rFonts w:ascii="標楷體" w:eastAsia="標楷體" w:hAnsi="標楷體" w:hint="eastAsia"/>
                <w:szCs w:val="24"/>
                <w:u w:val="single"/>
              </w:rPr>
              <w:t>收付：</w:t>
            </w:r>
          </w:p>
          <w:p w:rsidR="00F9320D" w:rsidRPr="00686105" w:rsidRDefault="00F9320D" w:rsidP="00F9320D">
            <w:pPr>
              <w:ind w:leftChars="115" w:left="1188" w:hangingChars="380" w:hanging="912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(</w:t>
            </w:r>
            <w:proofErr w:type="gramStart"/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一</w:t>
            </w:r>
            <w:proofErr w:type="gramEnd"/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)保險標的涉及出、進口貨物或提供跨境服務，</w:t>
            </w:r>
            <w:r w:rsidR="00D331A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得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約定收受等值</w:t>
            </w:r>
            <w:r w:rsid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之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新臺幣保險費。</w:t>
            </w:r>
          </w:p>
          <w:p w:rsidR="00F9320D" w:rsidRPr="00DE3BED" w:rsidRDefault="00F9320D" w:rsidP="00F4043D">
            <w:pPr>
              <w:ind w:leftChars="115" w:left="1188" w:hangingChars="380" w:hanging="912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F82DF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(二)</w:t>
            </w:r>
            <w:r w:rsidR="00D331A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得</w:t>
            </w:r>
            <w:r w:rsid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憑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新臺幣證明單據</w:t>
            </w:r>
            <w:r w:rsidR="00D331A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以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新臺幣</w:t>
            </w:r>
            <w:r w:rsidR="00D331A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進行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保險給付</w:t>
            </w:r>
            <w:r w:rsidR="00F4043D" w:rsidRPr="00686105">
              <w:rPr>
                <w:rFonts w:ascii="標楷體" w:eastAsia="標楷體" w:hAnsi="標楷體" w:hint="eastAsia"/>
                <w:szCs w:val="24"/>
                <w:u w:val="single"/>
              </w:rPr>
              <w:t>，如涉及結匯事宜，則由</w:t>
            </w:r>
            <w:r w:rsidR="00F4043D">
              <w:rPr>
                <w:rFonts w:ascii="標楷體" w:eastAsia="標楷體" w:hAnsi="標楷體" w:hint="eastAsia"/>
                <w:szCs w:val="24"/>
                <w:u w:val="single"/>
              </w:rPr>
              <w:t>財產</w:t>
            </w:r>
            <w:r w:rsidR="00F4043D" w:rsidRPr="00686105">
              <w:rPr>
                <w:rFonts w:ascii="標楷體" w:eastAsia="標楷體" w:hAnsi="標楷體" w:hint="eastAsia"/>
                <w:szCs w:val="24"/>
                <w:u w:val="single"/>
              </w:rPr>
              <w:t>保險業依外匯收支或交易申報辦法等有關規定</w:t>
            </w:r>
            <w:proofErr w:type="gramStart"/>
            <w:r w:rsidR="00F4043D" w:rsidRPr="00686105">
              <w:rPr>
                <w:rFonts w:ascii="標楷體" w:eastAsia="標楷體" w:hAnsi="標楷體" w:hint="eastAsia"/>
                <w:szCs w:val="24"/>
                <w:u w:val="single"/>
              </w:rPr>
              <w:t>逕</w:t>
            </w:r>
            <w:proofErr w:type="gramEnd"/>
            <w:r w:rsidR="00F4043D" w:rsidRPr="00686105">
              <w:rPr>
                <w:rFonts w:ascii="標楷體" w:eastAsia="標楷體" w:hAnsi="標楷體" w:hint="eastAsia"/>
                <w:szCs w:val="24"/>
                <w:u w:val="single"/>
              </w:rPr>
              <w:t>向銀行業辦理結匯</w:t>
            </w:r>
            <w:r w:rsidRPr="0068610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。</w:t>
            </w:r>
          </w:p>
          <w:p w:rsidR="000D19E2" w:rsidRPr="004F4DAE" w:rsidRDefault="00F9320D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Chars="122" w:left="293" w:firstLineChars="200" w:firstLine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686105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保險業辦理第三條第二款及第三款業務</w:t>
            </w:r>
            <w:r w:rsidR="000D19E2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，其收</w:t>
            </w:r>
            <w:proofErr w:type="gramStart"/>
            <w:r w:rsidR="000D19E2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付幣別得</w:t>
            </w:r>
            <w:proofErr w:type="gramEnd"/>
            <w:r w:rsidR="000D19E2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依保險契約約定之外幣收付，如涉及</w:t>
            </w:r>
            <w:r w:rsidR="00F4043D" w:rsidRPr="002F2F3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u w:val="single"/>
              </w:rPr>
              <w:t>外幣間</w:t>
            </w:r>
            <w:r w:rsidR="000D19E2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兌換並應由保險業</w:t>
            </w:r>
            <w:proofErr w:type="gramStart"/>
            <w:r w:rsidR="000D19E2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逕</w:t>
            </w:r>
            <w:proofErr w:type="gramEnd"/>
            <w:r w:rsidR="000D19E2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向銀行業辦理。</w:t>
            </w:r>
          </w:p>
        </w:tc>
        <w:tc>
          <w:tcPr>
            <w:tcW w:w="1667" w:type="pct"/>
          </w:tcPr>
          <w:p w:rsidR="00E66953" w:rsidRPr="004F4DAE" w:rsidRDefault="00E66953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第十三條  以外幣收付之保險，其相關</w:t>
            </w:r>
            <w:proofErr w:type="gramStart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款項均不得以</w:t>
            </w:r>
            <w:proofErr w:type="gramEnd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新臺幣</w:t>
            </w:r>
            <w:r w:rsidRPr="00E775B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收付</w:t>
            </w: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；其結匯事宜應由要保人或受益人依外匯收支或交易申報辦法之規定，</w:t>
            </w:r>
            <w:proofErr w:type="gramStart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逕</w:t>
            </w:r>
            <w:proofErr w:type="gramEnd"/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向銀行業辦理。</w:t>
            </w:r>
            <w:r w:rsidRPr="00D60B8F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但</w:t>
            </w:r>
            <w:r w:rsidRPr="004F4DAE">
              <w:rPr>
                <w:rFonts w:ascii="標楷體" w:eastAsia="標楷體" w:hAnsi="標楷體" w:hint="eastAsia"/>
                <w:sz w:val="24"/>
                <w:szCs w:val="24"/>
              </w:rPr>
              <w:t>投資型年金保險累積期間屆滿時轉換為一般帳簿之即期年金保險，得約定以新臺幣給付年金，並由保險業依外匯收支或交易申報辦法等有關規定辦理結匯。</w:t>
            </w:r>
          </w:p>
          <w:p w:rsidR="00487BB1" w:rsidRPr="004F4DAE" w:rsidRDefault="005641D2" w:rsidP="0068610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240" w:hangingChars="100" w:hanging="24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     </w:t>
            </w:r>
            <w:r w:rsidR="00E66953" w:rsidRPr="0068610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u w:val="single"/>
              </w:rPr>
              <w:t>以外幣收付之財產保險及再保險</w:t>
            </w:r>
            <w:r w:rsidR="00E66953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，其收</w:t>
            </w:r>
            <w:proofErr w:type="gramStart"/>
            <w:r w:rsidR="00E66953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付幣別得</w:t>
            </w:r>
            <w:proofErr w:type="gramEnd"/>
            <w:r w:rsidR="00E66953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依保險契約約定之外幣收付，如涉及兌</w:t>
            </w:r>
            <w:r w:rsidR="00E66953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換並應由保險業</w:t>
            </w:r>
            <w:proofErr w:type="gramStart"/>
            <w:r w:rsidR="00E66953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逕</w:t>
            </w:r>
            <w:proofErr w:type="gramEnd"/>
            <w:r w:rsidR="00E66953" w:rsidRPr="004F4DA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向銀行業辦理。</w:t>
            </w:r>
          </w:p>
        </w:tc>
        <w:tc>
          <w:tcPr>
            <w:tcW w:w="1666" w:type="pct"/>
          </w:tcPr>
          <w:p w:rsidR="009E335F" w:rsidRDefault="001E5D5B" w:rsidP="0068610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一、</w:t>
            </w:r>
            <w:r w:rsidR="009131B6">
              <w:rPr>
                <w:rFonts w:ascii="標楷體" w:eastAsia="標楷體" w:hAnsi="標楷體" w:hint="eastAsia"/>
                <w:szCs w:val="24"/>
              </w:rPr>
              <w:t>鑒於外幣收付之保險係指保險金額以外幣計價之保單</w:t>
            </w:r>
            <w:r w:rsidR="00317E15">
              <w:rPr>
                <w:rFonts w:ascii="標楷體" w:eastAsia="標楷體" w:hAnsi="標楷體" w:hint="eastAsia"/>
                <w:szCs w:val="24"/>
              </w:rPr>
              <w:t>，其相關款項</w:t>
            </w:r>
            <w:r w:rsidR="009E335F">
              <w:rPr>
                <w:rFonts w:ascii="標楷體" w:eastAsia="標楷體" w:hAnsi="標楷體" w:hint="eastAsia"/>
                <w:szCs w:val="24"/>
              </w:rPr>
              <w:t>原則</w:t>
            </w:r>
            <w:r w:rsidR="00317E15">
              <w:rPr>
                <w:rFonts w:ascii="標楷體" w:eastAsia="標楷體" w:hAnsi="標楷體" w:hint="eastAsia"/>
                <w:szCs w:val="24"/>
              </w:rPr>
              <w:t>上應以外</w:t>
            </w:r>
            <w:r w:rsidR="009E335F" w:rsidRPr="004F4DAE">
              <w:rPr>
                <w:rFonts w:ascii="標楷體" w:eastAsia="標楷體" w:hAnsi="標楷體" w:hint="eastAsia"/>
                <w:szCs w:val="24"/>
              </w:rPr>
              <w:t>幣</w:t>
            </w:r>
            <w:r w:rsidR="00317E15">
              <w:rPr>
                <w:rFonts w:ascii="標楷體" w:eastAsia="標楷體" w:hAnsi="標楷體" w:hint="eastAsia"/>
                <w:szCs w:val="24"/>
              </w:rPr>
              <w:t>為之</w:t>
            </w:r>
            <w:r w:rsidR="009E335F">
              <w:rPr>
                <w:rFonts w:ascii="標楷體" w:eastAsia="標楷體" w:hAnsi="標楷體" w:hint="eastAsia"/>
                <w:szCs w:val="24"/>
              </w:rPr>
              <w:t>，惟因保險</w:t>
            </w:r>
            <w:r w:rsidR="00F9320D">
              <w:rPr>
                <w:rFonts w:ascii="標楷體" w:eastAsia="標楷體" w:hAnsi="標楷體" w:hint="eastAsia"/>
                <w:szCs w:val="24"/>
              </w:rPr>
              <w:t>基於不同險種可能衍生不同之款項收付需求</w:t>
            </w:r>
            <w:r w:rsidR="009E335F">
              <w:rPr>
                <w:rFonts w:ascii="標楷體" w:eastAsia="標楷體" w:hAnsi="標楷體" w:hint="eastAsia"/>
                <w:szCs w:val="24"/>
              </w:rPr>
              <w:t>，為</w:t>
            </w:r>
            <w:r w:rsidR="008E150B">
              <w:rPr>
                <w:rFonts w:ascii="標楷體" w:eastAsia="標楷體" w:hAnsi="標楷體" w:hint="eastAsia"/>
                <w:szCs w:val="24"/>
              </w:rPr>
              <w:t>保留管理之彈性</w:t>
            </w:r>
            <w:r w:rsidR="009E335F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="009E335F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="009E335F">
              <w:rPr>
                <w:rFonts w:ascii="標楷體" w:eastAsia="標楷體" w:hAnsi="標楷體" w:hint="eastAsia"/>
                <w:szCs w:val="24"/>
              </w:rPr>
              <w:t>於</w:t>
            </w:r>
            <w:r w:rsidR="008E150B">
              <w:rPr>
                <w:rFonts w:ascii="標楷體" w:eastAsia="標楷體" w:hAnsi="標楷體" w:hint="eastAsia"/>
                <w:szCs w:val="24"/>
              </w:rPr>
              <w:t>第一項增列除外情形，並將</w:t>
            </w:r>
            <w:r w:rsidR="001A27E6">
              <w:rPr>
                <w:rFonts w:ascii="標楷體" w:eastAsia="標楷體" w:hAnsi="標楷體" w:hint="eastAsia"/>
                <w:szCs w:val="24"/>
              </w:rPr>
              <w:t>本項後段</w:t>
            </w:r>
            <w:r w:rsidR="009655DF">
              <w:rPr>
                <w:rFonts w:ascii="標楷體" w:eastAsia="標楷體" w:hAnsi="標楷體" w:hint="eastAsia"/>
                <w:szCs w:val="24"/>
              </w:rPr>
              <w:t>規定分列</w:t>
            </w:r>
            <w:r w:rsidR="008E150B">
              <w:rPr>
                <w:rFonts w:ascii="標楷體" w:eastAsia="標楷體" w:hAnsi="標楷體" w:hint="eastAsia"/>
                <w:szCs w:val="24"/>
              </w:rPr>
              <w:t>至第二項</w:t>
            </w:r>
            <w:r w:rsidR="00686105">
              <w:rPr>
                <w:rFonts w:ascii="標楷體" w:eastAsia="標楷體" w:hAnsi="標楷體" w:hint="eastAsia"/>
                <w:szCs w:val="24"/>
              </w:rPr>
              <w:t>，以茲明確</w:t>
            </w:r>
            <w:r w:rsidR="008E150B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16AE5" w:rsidRDefault="00F9320D" w:rsidP="00F831EF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="009E335F" w:rsidRPr="0076011F">
              <w:rPr>
                <w:rFonts w:ascii="標楷體" w:eastAsia="標楷體" w:hAnsi="標楷體" w:hint="eastAsia"/>
                <w:szCs w:val="24"/>
              </w:rPr>
              <w:t>、</w:t>
            </w:r>
            <w:r w:rsidR="00516AE5">
              <w:rPr>
                <w:rFonts w:ascii="標楷體" w:eastAsia="標楷體" w:hAnsi="標楷體" w:hint="eastAsia"/>
                <w:szCs w:val="24"/>
              </w:rPr>
              <w:t>原第二項規定改列為第四項，</w:t>
            </w:r>
            <w:proofErr w:type="gramStart"/>
            <w:r w:rsidR="00516AE5">
              <w:rPr>
                <w:rFonts w:ascii="標楷體" w:eastAsia="標楷體" w:hAnsi="標楷體" w:hint="eastAsia"/>
                <w:szCs w:val="24"/>
              </w:rPr>
              <w:t>並</w:t>
            </w:r>
            <w:r w:rsidR="00516AE5" w:rsidRPr="00690EDA">
              <w:rPr>
                <w:rFonts w:ascii="標楷體" w:eastAsia="標楷體" w:hAnsi="標楷體" w:hint="eastAsia"/>
                <w:szCs w:val="24"/>
              </w:rPr>
              <w:t>酌作文字</w:t>
            </w:r>
            <w:proofErr w:type="gramEnd"/>
            <w:r w:rsidR="00516AE5" w:rsidRPr="00690EDA">
              <w:rPr>
                <w:rFonts w:ascii="標楷體" w:eastAsia="標楷體" w:hAnsi="標楷體" w:hint="eastAsia"/>
                <w:szCs w:val="24"/>
              </w:rPr>
              <w:t>修正</w:t>
            </w:r>
            <w:r w:rsidR="00516AE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90D7B" w:rsidRDefault="00516AE5" w:rsidP="00516AE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</w:t>
            </w:r>
            <w:r w:rsidR="00A90D7B">
              <w:rPr>
                <w:rFonts w:ascii="標楷體" w:eastAsia="標楷體" w:hAnsi="標楷體" w:hint="eastAsia"/>
                <w:szCs w:val="24"/>
              </w:rPr>
              <w:t>另基於以下考量，</w:t>
            </w:r>
            <w:r w:rsidR="00A33C79" w:rsidRPr="00A33C79">
              <w:rPr>
                <w:rFonts w:ascii="標楷體" w:eastAsia="標楷體" w:hAnsi="標楷體" w:hint="eastAsia"/>
                <w:szCs w:val="24"/>
              </w:rPr>
              <w:t>為利</w:t>
            </w:r>
            <w:r w:rsidR="00BA3068">
              <w:rPr>
                <w:rFonts w:ascii="標楷體" w:eastAsia="標楷體" w:hAnsi="標楷體" w:hint="eastAsia"/>
                <w:szCs w:val="24"/>
              </w:rPr>
              <w:t>財產保險</w:t>
            </w:r>
            <w:r w:rsidR="00A33C79" w:rsidRPr="00A33C79">
              <w:rPr>
                <w:rFonts w:ascii="標楷體" w:eastAsia="標楷體" w:hAnsi="標楷體" w:hint="eastAsia"/>
                <w:szCs w:val="24"/>
              </w:rPr>
              <w:t>業務經營，</w:t>
            </w:r>
            <w:proofErr w:type="gramStart"/>
            <w:r w:rsidR="00A33C79" w:rsidRPr="00A33C79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="00A33C79" w:rsidRPr="00A33C79">
              <w:rPr>
                <w:rFonts w:ascii="標楷體" w:eastAsia="標楷體" w:hAnsi="標楷體" w:hint="eastAsia"/>
                <w:szCs w:val="24"/>
              </w:rPr>
              <w:t>就</w:t>
            </w:r>
            <w:r w:rsidR="00B926E6" w:rsidRPr="00B926E6">
              <w:rPr>
                <w:rFonts w:ascii="標楷體" w:eastAsia="標楷體" w:hAnsi="標楷體" w:hint="eastAsia"/>
                <w:szCs w:val="24"/>
              </w:rPr>
              <w:t>符合特定情</w:t>
            </w:r>
            <w:r w:rsidR="00B926E6" w:rsidRPr="00B926E6">
              <w:rPr>
                <w:rFonts w:ascii="標楷體" w:eastAsia="標楷體" w:hAnsi="標楷體" w:hint="eastAsia"/>
                <w:szCs w:val="24"/>
              </w:rPr>
              <w:lastRenderedPageBreak/>
              <w:t>形</w:t>
            </w:r>
            <w:r w:rsidR="00A33C79" w:rsidRPr="00A33C79">
              <w:rPr>
                <w:rFonts w:ascii="標楷體" w:eastAsia="標楷體" w:hAnsi="標楷體" w:hint="eastAsia"/>
                <w:szCs w:val="24"/>
              </w:rPr>
              <w:t>所生之特殊款項收付情形，增列第三項除外規定</w:t>
            </w:r>
            <w:r w:rsidR="00A90D7B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F831EF" w:rsidRDefault="00A90D7B" w:rsidP="00516AE5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)</w:t>
            </w:r>
            <w:r w:rsidR="00F831EF">
              <w:rPr>
                <w:rFonts w:ascii="標楷體" w:eastAsia="標楷體" w:hAnsi="標楷體" w:hint="eastAsia"/>
                <w:szCs w:val="24"/>
              </w:rPr>
              <w:t>保險標的如涉及進出口或跨境服務，基於國際貿易實務，</w:t>
            </w:r>
            <w:r w:rsidR="00B926E6">
              <w:rPr>
                <w:rFonts w:ascii="標楷體" w:eastAsia="標楷體" w:hAnsi="標楷體" w:hint="eastAsia"/>
                <w:szCs w:val="24"/>
              </w:rPr>
              <w:t>要保人</w:t>
            </w:r>
            <w:r w:rsidR="00F831EF">
              <w:rPr>
                <w:rFonts w:ascii="標楷體" w:eastAsia="標楷體" w:hAnsi="標楷體" w:hint="eastAsia"/>
                <w:szCs w:val="24"/>
              </w:rPr>
              <w:t>為配合國外交易對手之</w:t>
            </w:r>
            <w:r>
              <w:rPr>
                <w:rFonts w:ascii="標楷體" w:eastAsia="標楷體" w:hAnsi="標楷體" w:hint="eastAsia"/>
                <w:szCs w:val="24"/>
              </w:rPr>
              <w:t>外幣理賠</w:t>
            </w:r>
            <w:r w:rsidR="00F831EF">
              <w:rPr>
                <w:rFonts w:ascii="標楷體" w:eastAsia="標楷體" w:hAnsi="標楷體" w:hint="eastAsia"/>
                <w:szCs w:val="24"/>
              </w:rPr>
              <w:t>需求</w:t>
            </w:r>
            <w:r w:rsidR="00B926E6">
              <w:rPr>
                <w:rFonts w:ascii="標楷體" w:eastAsia="標楷體" w:hAnsi="標楷體" w:hint="eastAsia"/>
                <w:szCs w:val="24"/>
              </w:rPr>
              <w:t>而</w:t>
            </w:r>
            <w:r w:rsidR="00F831EF">
              <w:rPr>
                <w:rFonts w:ascii="標楷體" w:eastAsia="標楷體" w:hAnsi="標楷體" w:hint="eastAsia"/>
                <w:szCs w:val="24"/>
              </w:rPr>
              <w:t>投保外幣財產保險。</w:t>
            </w:r>
            <w:r>
              <w:rPr>
                <w:rFonts w:ascii="標楷體" w:eastAsia="標楷體" w:hAnsi="標楷體" w:hint="eastAsia"/>
                <w:szCs w:val="24"/>
              </w:rPr>
              <w:t>考量該等財產保險承保之事故發生機率低但潛在賠償責任龐大，保險費收入與保險給付</w:t>
            </w:r>
            <w:r w:rsidR="00A33C79">
              <w:rPr>
                <w:rFonts w:ascii="標楷體" w:eastAsia="標楷體" w:hAnsi="標楷體" w:hint="eastAsia"/>
                <w:szCs w:val="24"/>
              </w:rPr>
              <w:t>非如其他外幣計價商品有必然之對應關係</w:t>
            </w:r>
            <w:r w:rsidR="00B926E6">
              <w:rPr>
                <w:rFonts w:ascii="標楷體" w:eastAsia="標楷體" w:hAnsi="標楷體" w:hint="eastAsia"/>
                <w:szCs w:val="24"/>
              </w:rPr>
              <w:t>，</w:t>
            </w:r>
            <w:r w:rsidR="009752FF">
              <w:rPr>
                <w:rFonts w:ascii="標楷體" w:eastAsia="標楷體" w:hAnsi="標楷體" w:hint="eastAsia"/>
                <w:szCs w:val="24"/>
              </w:rPr>
              <w:t>在此情形下，</w:t>
            </w:r>
            <w:proofErr w:type="gramStart"/>
            <w:r w:rsidR="00B926E6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="009752FF">
              <w:rPr>
                <w:rFonts w:ascii="標楷體" w:eastAsia="標楷體" w:hAnsi="標楷體" w:hint="eastAsia"/>
                <w:szCs w:val="24"/>
              </w:rPr>
              <w:t>明定</w:t>
            </w:r>
            <w:r w:rsidR="00B926E6">
              <w:rPr>
                <w:rFonts w:ascii="標楷體" w:eastAsia="標楷體" w:hAnsi="標楷體" w:hint="eastAsia"/>
                <w:szCs w:val="24"/>
              </w:rPr>
              <w:t>其保險費得以約定之等值新臺幣</w:t>
            </w:r>
            <w:r w:rsidR="00580FB9">
              <w:rPr>
                <w:rFonts w:ascii="標楷體" w:eastAsia="標楷體" w:hAnsi="標楷體" w:hint="eastAsia"/>
                <w:szCs w:val="24"/>
              </w:rPr>
              <w:t>為之</w:t>
            </w:r>
            <w:r w:rsidR="00A33C79">
              <w:rPr>
                <w:rFonts w:ascii="新細明體" w:eastAsia="新細明體" w:hAnsi="新細明體" w:hint="eastAsia"/>
                <w:szCs w:val="24"/>
              </w:rPr>
              <w:t>。</w:t>
            </w:r>
          </w:p>
          <w:p w:rsidR="009E335F" w:rsidRPr="004F4DAE" w:rsidRDefault="00A33C79" w:rsidP="00616D4A">
            <w:pPr>
              <w:ind w:leftChars="17" w:left="540" w:hangingChars="208" w:hanging="4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(二)</w:t>
            </w:r>
            <w:r w:rsidR="00F831EF">
              <w:rPr>
                <w:rFonts w:ascii="標楷體" w:eastAsia="標楷體" w:hAnsi="標楷體" w:hint="eastAsia"/>
                <w:szCs w:val="24"/>
              </w:rPr>
              <w:t>另受益人</w:t>
            </w:r>
            <w:r w:rsidR="00580FB9">
              <w:rPr>
                <w:rFonts w:ascii="標楷體" w:eastAsia="標楷體" w:hAnsi="標楷體" w:hint="eastAsia"/>
                <w:szCs w:val="24"/>
              </w:rPr>
              <w:t>若</w:t>
            </w:r>
            <w:r w:rsidR="00F831EF">
              <w:rPr>
                <w:rFonts w:ascii="標楷體" w:eastAsia="標楷體" w:hAnsi="標楷體" w:hint="eastAsia"/>
                <w:szCs w:val="24"/>
              </w:rPr>
              <w:t>於國內發生實際費用支出，</w:t>
            </w:r>
            <w:r w:rsidR="002411FB">
              <w:rPr>
                <w:rFonts w:ascii="標楷體" w:eastAsia="標楷體" w:hAnsi="標楷體" w:hint="eastAsia"/>
                <w:szCs w:val="24"/>
              </w:rPr>
              <w:t>並</w:t>
            </w:r>
            <w:proofErr w:type="gramStart"/>
            <w:r w:rsidR="00F831EF">
              <w:rPr>
                <w:rFonts w:ascii="標楷體" w:eastAsia="標楷體" w:hAnsi="標楷體" w:hint="eastAsia"/>
                <w:szCs w:val="24"/>
              </w:rPr>
              <w:t>檢附新臺幣</w:t>
            </w:r>
            <w:proofErr w:type="gramEnd"/>
            <w:r w:rsidR="00F831EF">
              <w:rPr>
                <w:rFonts w:ascii="標楷體" w:eastAsia="標楷體" w:hAnsi="標楷體" w:hint="eastAsia"/>
                <w:szCs w:val="24"/>
              </w:rPr>
              <w:t>單據申請理賠，</w:t>
            </w:r>
            <w:r w:rsidR="003336F6">
              <w:rPr>
                <w:rFonts w:ascii="標楷體" w:eastAsia="標楷體" w:hAnsi="標楷體" w:hint="eastAsia"/>
                <w:szCs w:val="24"/>
              </w:rPr>
              <w:t>為利</w:t>
            </w:r>
            <w:r w:rsidR="00F831EF">
              <w:rPr>
                <w:rFonts w:ascii="標楷體" w:eastAsia="標楷體" w:hAnsi="標楷體" w:hint="eastAsia"/>
                <w:szCs w:val="24"/>
              </w:rPr>
              <w:t>財產保險業落實損害填補原則，</w:t>
            </w:r>
            <w:proofErr w:type="gramStart"/>
            <w:r w:rsidR="00F831EF">
              <w:rPr>
                <w:rFonts w:ascii="標楷體" w:eastAsia="標楷體" w:hAnsi="標楷體" w:hint="eastAsia"/>
                <w:szCs w:val="24"/>
              </w:rPr>
              <w:t>爰</w:t>
            </w:r>
            <w:proofErr w:type="gramEnd"/>
            <w:r w:rsidR="009752FF">
              <w:rPr>
                <w:rFonts w:ascii="標楷體" w:eastAsia="標楷體" w:hAnsi="標楷體" w:hint="eastAsia"/>
                <w:szCs w:val="24"/>
              </w:rPr>
              <w:t>依</w:t>
            </w:r>
            <w:r w:rsidR="00616D4A">
              <w:rPr>
                <w:rFonts w:ascii="標楷體" w:eastAsia="標楷體" w:hAnsi="標楷體" w:hint="eastAsia"/>
                <w:szCs w:val="24"/>
              </w:rPr>
              <w:t>外匯資金</w:t>
            </w:r>
            <w:r w:rsidR="009752FF">
              <w:rPr>
                <w:rFonts w:ascii="標楷體" w:eastAsia="標楷體" w:hAnsi="標楷體" w:hint="eastAsia"/>
                <w:szCs w:val="24"/>
              </w:rPr>
              <w:t>實需，明定</w:t>
            </w:r>
            <w:r w:rsidR="00580FB9">
              <w:rPr>
                <w:rFonts w:ascii="標楷體" w:eastAsia="標楷體" w:hAnsi="標楷體" w:hint="eastAsia"/>
                <w:szCs w:val="24"/>
              </w:rPr>
              <w:t>得</w:t>
            </w:r>
            <w:r w:rsidR="00F831EF">
              <w:rPr>
                <w:rFonts w:ascii="標楷體" w:eastAsia="標楷體" w:hAnsi="標楷體" w:hint="eastAsia"/>
                <w:szCs w:val="24"/>
              </w:rPr>
              <w:t>依據</w:t>
            </w:r>
            <w:r w:rsidR="00516AE5">
              <w:rPr>
                <w:rFonts w:ascii="標楷體" w:eastAsia="標楷體" w:hAnsi="標楷體" w:hint="eastAsia"/>
                <w:szCs w:val="24"/>
              </w:rPr>
              <w:t>檢附</w:t>
            </w:r>
            <w:proofErr w:type="gramStart"/>
            <w:r w:rsidR="00F831EF">
              <w:rPr>
                <w:rFonts w:ascii="標楷體" w:eastAsia="標楷體" w:hAnsi="標楷體" w:hint="eastAsia"/>
                <w:szCs w:val="24"/>
              </w:rPr>
              <w:t>單據</w:t>
            </w:r>
            <w:r w:rsidR="00516AE5">
              <w:rPr>
                <w:rFonts w:ascii="標楷體" w:eastAsia="標楷體" w:hAnsi="標楷體" w:hint="eastAsia"/>
                <w:szCs w:val="24"/>
              </w:rPr>
              <w:t>之</w:t>
            </w:r>
            <w:r w:rsidR="00F831EF">
              <w:rPr>
                <w:rFonts w:ascii="標楷體" w:eastAsia="標楷體" w:hAnsi="標楷體" w:hint="eastAsia"/>
                <w:szCs w:val="24"/>
              </w:rPr>
              <w:t>幣別</w:t>
            </w:r>
            <w:bookmarkStart w:id="0" w:name="_GoBack"/>
            <w:bookmarkEnd w:id="0"/>
            <w:proofErr w:type="gramEnd"/>
            <w:r w:rsidR="00F831EF">
              <w:rPr>
                <w:rFonts w:ascii="標楷體" w:eastAsia="標楷體" w:hAnsi="標楷體" w:hint="eastAsia"/>
                <w:szCs w:val="24"/>
              </w:rPr>
              <w:t>，</w:t>
            </w:r>
            <w:proofErr w:type="gramStart"/>
            <w:r w:rsidR="003743B2" w:rsidRPr="003743B2">
              <w:rPr>
                <w:rFonts w:ascii="標楷體" w:eastAsia="標楷體" w:hAnsi="標楷體" w:hint="eastAsia"/>
                <w:szCs w:val="24"/>
              </w:rPr>
              <w:t>覈</w:t>
            </w:r>
            <w:proofErr w:type="gramEnd"/>
            <w:r w:rsidR="00F831EF">
              <w:rPr>
                <w:rFonts w:ascii="標楷體" w:eastAsia="標楷體" w:hAnsi="標楷體" w:hint="eastAsia"/>
                <w:szCs w:val="24"/>
              </w:rPr>
              <w:t>實以新臺幣</w:t>
            </w:r>
            <w:r w:rsidR="002411FB">
              <w:rPr>
                <w:rFonts w:ascii="標楷體" w:eastAsia="標楷體" w:hAnsi="標楷體" w:hint="eastAsia"/>
                <w:szCs w:val="24"/>
              </w:rPr>
              <w:t>進行保險給付</w:t>
            </w:r>
            <w:r w:rsidR="00F831E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:rsidR="00487BB1" w:rsidRPr="00487BB1" w:rsidRDefault="00487BB1" w:rsidP="003E70FC"/>
    <w:sectPr w:rsidR="00487BB1" w:rsidRPr="00487B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288" w:rsidRDefault="00575288" w:rsidP="0016636D">
      <w:r>
        <w:separator/>
      </w:r>
    </w:p>
  </w:endnote>
  <w:endnote w:type="continuationSeparator" w:id="0">
    <w:p w:rsidR="00575288" w:rsidRDefault="00575288" w:rsidP="0016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10 Pitch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288" w:rsidRDefault="00575288" w:rsidP="0016636D">
      <w:r>
        <w:separator/>
      </w:r>
    </w:p>
  </w:footnote>
  <w:footnote w:type="continuationSeparator" w:id="0">
    <w:p w:rsidR="00575288" w:rsidRDefault="00575288" w:rsidP="00166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57C7"/>
    <w:multiLevelType w:val="hybridMultilevel"/>
    <w:tmpl w:val="6F241218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B1"/>
    <w:rsid w:val="00046AFC"/>
    <w:rsid w:val="00061513"/>
    <w:rsid w:val="000623B6"/>
    <w:rsid w:val="000A022D"/>
    <w:rsid w:val="000D0DF3"/>
    <w:rsid w:val="000D19E2"/>
    <w:rsid w:val="000E3CD6"/>
    <w:rsid w:val="000E5E8A"/>
    <w:rsid w:val="00106A04"/>
    <w:rsid w:val="001270C8"/>
    <w:rsid w:val="00163A9B"/>
    <w:rsid w:val="0016636D"/>
    <w:rsid w:val="00173DDD"/>
    <w:rsid w:val="0018137E"/>
    <w:rsid w:val="00194527"/>
    <w:rsid w:val="001A27E6"/>
    <w:rsid w:val="001C40FD"/>
    <w:rsid w:val="001E228C"/>
    <w:rsid w:val="001E5D5B"/>
    <w:rsid w:val="00200106"/>
    <w:rsid w:val="002211EF"/>
    <w:rsid w:val="00236E89"/>
    <w:rsid w:val="002411FB"/>
    <w:rsid w:val="00252BD6"/>
    <w:rsid w:val="0028492E"/>
    <w:rsid w:val="002A220D"/>
    <w:rsid w:val="002A3139"/>
    <w:rsid w:val="002B356A"/>
    <w:rsid w:val="002F015B"/>
    <w:rsid w:val="002F1391"/>
    <w:rsid w:val="002F2F3A"/>
    <w:rsid w:val="002F73DF"/>
    <w:rsid w:val="0031782F"/>
    <w:rsid w:val="00317E15"/>
    <w:rsid w:val="00321915"/>
    <w:rsid w:val="003336F6"/>
    <w:rsid w:val="00360251"/>
    <w:rsid w:val="003743B2"/>
    <w:rsid w:val="003938E3"/>
    <w:rsid w:val="003B6274"/>
    <w:rsid w:val="003C2F82"/>
    <w:rsid w:val="003E3556"/>
    <w:rsid w:val="003E70FC"/>
    <w:rsid w:val="00413E2B"/>
    <w:rsid w:val="0041677F"/>
    <w:rsid w:val="00435FB4"/>
    <w:rsid w:val="00445D3C"/>
    <w:rsid w:val="004576AC"/>
    <w:rsid w:val="004668AA"/>
    <w:rsid w:val="00486BE5"/>
    <w:rsid w:val="00487BB1"/>
    <w:rsid w:val="004C1F63"/>
    <w:rsid w:val="004F3067"/>
    <w:rsid w:val="004F4DAE"/>
    <w:rsid w:val="00503EC6"/>
    <w:rsid w:val="0051050D"/>
    <w:rsid w:val="00516483"/>
    <w:rsid w:val="00516AE5"/>
    <w:rsid w:val="005326CB"/>
    <w:rsid w:val="00550AE3"/>
    <w:rsid w:val="0055469C"/>
    <w:rsid w:val="005641D2"/>
    <w:rsid w:val="00575288"/>
    <w:rsid w:val="00580FB9"/>
    <w:rsid w:val="00616D4A"/>
    <w:rsid w:val="00627A2C"/>
    <w:rsid w:val="00661E5F"/>
    <w:rsid w:val="00673C34"/>
    <w:rsid w:val="00686105"/>
    <w:rsid w:val="00690EDA"/>
    <w:rsid w:val="00694A0B"/>
    <w:rsid w:val="006A0297"/>
    <w:rsid w:val="006B2DC9"/>
    <w:rsid w:val="006C7418"/>
    <w:rsid w:val="0070426E"/>
    <w:rsid w:val="0071058A"/>
    <w:rsid w:val="0074507C"/>
    <w:rsid w:val="007503BA"/>
    <w:rsid w:val="00783998"/>
    <w:rsid w:val="007847FA"/>
    <w:rsid w:val="00784F95"/>
    <w:rsid w:val="008133B7"/>
    <w:rsid w:val="00831AA5"/>
    <w:rsid w:val="008B0594"/>
    <w:rsid w:val="008C50F3"/>
    <w:rsid w:val="008E150B"/>
    <w:rsid w:val="009131B6"/>
    <w:rsid w:val="00922585"/>
    <w:rsid w:val="009242FF"/>
    <w:rsid w:val="00930695"/>
    <w:rsid w:val="00940698"/>
    <w:rsid w:val="00941927"/>
    <w:rsid w:val="009655DF"/>
    <w:rsid w:val="00971757"/>
    <w:rsid w:val="00973E65"/>
    <w:rsid w:val="009752FF"/>
    <w:rsid w:val="00981A8F"/>
    <w:rsid w:val="00985817"/>
    <w:rsid w:val="009B5E90"/>
    <w:rsid w:val="009C413E"/>
    <w:rsid w:val="009D066E"/>
    <w:rsid w:val="009D4077"/>
    <w:rsid w:val="009E335F"/>
    <w:rsid w:val="00A33C79"/>
    <w:rsid w:val="00A34544"/>
    <w:rsid w:val="00A443C2"/>
    <w:rsid w:val="00A44A3B"/>
    <w:rsid w:val="00A6214E"/>
    <w:rsid w:val="00A63DC2"/>
    <w:rsid w:val="00A76BA7"/>
    <w:rsid w:val="00A90D7B"/>
    <w:rsid w:val="00A96161"/>
    <w:rsid w:val="00AA7EAC"/>
    <w:rsid w:val="00AF10D0"/>
    <w:rsid w:val="00AF14A2"/>
    <w:rsid w:val="00B10562"/>
    <w:rsid w:val="00B1555B"/>
    <w:rsid w:val="00B42207"/>
    <w:rsid w:val="00B90737"/>
    <w:rsid w:val="00B91A1D"/>
    <w:rsid w:val="00B926E6"/>
    <w:rsid w:val="00BA0C02"/>
    <w:rsid w:val="00BA3068"/>
    <w:rsid w:val="00BB6E06"/>
    <w:rsid w:val="00BC0729"/>
    <w:rsid w:val="00BC3AFC"/>
    <w:rsid w:val="00BC5ACD"/>
    <w:rsid w:val="00BE19EE"/>
    <w:rsid w:val="00C07B83"/>
    <w:rsid w:val="00C27119"/>
    <w:rsid w:val="00C623AA"/>
    <w:rsid w:val="00C6617F"/>
    <w:rsid w:val="00C85A46"/>
    <w:rsid w:val="00C90D5B"/>
    <w:rsid w:val="00C929A3"/>
    <w:rsid w:val="00CA3970"/>
    <w:rsid w:val="00CA787E"/>
    <w:rsid w:val="00CA7988"/>
    <w:rsid w:val="00CC02C6"/>
    <w:rsid w:val="00CC2B59"/>
    <w:rsid w:val="00CF38EE"/>
    <w:rsid w:val="00D162A2"/>
    <w:rsid w:val="00D2424D"/>
    <w:rsid w:val="00D331A9"/>
    <w:rsid w:val="00D369D4"/>
    <w:rsid w:val="00D436D9"/>
    <w:rsid w:val="00D60B8F"/>
    <w:rsid w:val="00DA30B7"/>
    <w:rsid w:val="00DA61B3"/>
    <w:rsid w:val="00DB719F"/>
    <w:rsid w:val="00DD2298"/>
    <w:rsid w:val="00DD468A"/>
    <w:rsid w:val="00DE3BED"/>
    <w:rsid w:val="00DE70D8"/>
    <w:rsid w:val="00E11518"/>
    <w:rsid w:val="00E205CA"/>
    <w:rsid w:val="00E22330"/>
    <w:rsid w:val="00E33DE5"/>
    <w:rsid w:val="00E66953"/>
    <w:rsid w:val="00E71D79"/>
    <w:rsid w:val="00E775B1"/>
    <w:rsid w:val="00E776AA"/>
    <w:rsid w:val="00E85B48"/>
    <w:rsid w:val="00F20FB4"/>
    <w:rsid w:val="00F3225C"/>
    <w:rsid w:val="00F4043D"/>
    <w:rsid w:val="00F80486"/>
    <w:rsid w:val="00F80F7B"/>
    <w:rsid w:val="00F82DFD"/>
    <w:rsid w:val="00F831EF"/>
    <w:rsid w:val="00F9320D"/>
    <w:rsid w:val="00FA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487B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487BB1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B6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B6E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6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3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36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487B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487BB1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B6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B6E0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6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36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3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3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14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1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2F29-C8A3-4DE5-A1FB-631FB03A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334</Words>
  <Characters>1910</Characters>
  <Application>Microsoft Office Word</Application>
  <DocSecurity>0</DocSecurity>
  <Lines>15</Lines>
  <Paragraphs>4</Paragraphs>
  <ScaleCrop>false</ScaleCrop>
  <Company>CBC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王偉徵</dc:creator>
  <cp:lastModifiedBy>王偉徵</cp:lastModifiedBy>
  <cp:revision>12</cp:revision>
  <cp:lastPrinted>2016-11-08T05:48:00Z</cp:lastPrinted>
  <dcterms:created xsi:type="dcterms:W3CDTF">2016-11-07T01:28:00Z</dcterms:created>
  <dcterms:modified xsi:type="dcterms:W3CDTF">2016-11-10T01:18:00Z</dcterms:modified>
</cp:coreProperties>
</file>