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A9" w:rsidRPr="000A7829" w:rsidRDefault="009F66A9" w:rsidP="001A782E">
      <w:pPr>
        <w:overflowPunct w:val="0"/>
        <w:spacing w:afterLines="100" w:after="36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eastAsia="zh-HK"/>
        </w:rPr>
        <w:t>「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貨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eastAsia="zh-HK"/>
        </w:rPr>
        <w:t>幣數位化與台灣金融產業的未來」研討會</w:t>
      </w:r>
      <w:r w:rsidR="00417146" w:rsidRPr="000A782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演講</w:t>
      </w:r>
      <w:r w:rsidR="0051602E" w:rsidRPr="000A782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詞</w:t>
      </w:r>
    </w:p>
    <w:p w:rsidR="00EE3FBA" w:rsidRPr="000A7829" w:rsidRDefault="000450D6" w:rsidP="00FF65BC">
      <w:pPr>
        <w:overflowPunct w:val="0"/>
        <w:spacing w:line="54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央行</w:t>
      </w:r>
      <w:r w:rsidR="002130C0" w:rsidRPr="000A7829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貨幣的</w:t>
      </w:r>
      <w:r w:rsidR="00AE15F5" w:rsidRPr="000A7829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支付</w:t>
      </w:r>
      <w:r w:rsidR="00364B3F" w:rsidRPr="000A7829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功能</w:t>
      </w:r>
      <w:r w:rsidR="004E646C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與</w:t>
      </w:r>
      <w:r w:rsidR="00AE15F5" w:rsidRPr="000A7829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CBDC</w:t>
      </w:r>
      <w:r w:rsidR="00AE15F5" w:rsidRPr="000A7829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的發行</w:t>
      </w:r>
    </w:p>
    <w:p w:rsidR="0050660B" w:rsidRPr="000A7829" w:rsidRDefault="0050660B" w:rsidP="00FF65BC">
      <w:pPr>
        <w:overflowPunct w:val="0"/>
        <w:autoSpaceDN w:val="0"/>
        <w:spacing w:after="120"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楊金龍</w:t>
      </w:r>
    </w:p>
    <w:p w:rsidR="0050660B" w:rsidRPr="000A7829" w:rsidRDefault="0050660B" w:rsidP="00FF65BC">
      <w:pPr>
        <w:overflowPunct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中央銀行</w:t>
      </w:r>
      <w:r w:rsidR="008012AB" w:rsidRPr="000A7829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/1</w:t>
      </w:r>
      <w:r w:rsidR="00073338" w:rsidRPr="000A7829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10</w:t>
      </w:r>
      <w:r w:rsidRPr="000A7829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.1</w:t>
      </w:r>
      <w:r w:rsidR="00073338" w:rsidRPr="000A7829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0</w:t>
      </w:r>
      <w:r w:rsidRPr="000A7829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.</w:t>
      </w:r>
      <w:r w:rsidR="00073338" w:rsidRPr="000A7829">
        <w:rPr>
          <w:rFonts w:ascii="Times New Roman" w:eastAsia="標楷體" w:hAnsi="Times New Roman" w:cs="Times New Roman"/>
          <w:color w:val="000000" w:themeColor="text1"/>
          <w:sz w:val="28"/>
          <w:szCs w:val="32"/>
        </w:rPr>
        <w:t>14</w:t>
      </w:r>
    </w:p>
    <w:p w:rsidR="00E15562" w:rsidRDefault="00BF3C0A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潘董事長</w:t>
      </w:r>
      <w:r w:rsidR="00684BB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C13D9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各位先進</w:t>
      </w:r>
      <w:r w:rsidR="00C0744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C13D9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各位貴賓</w:t>
      </w:r>
      <w:r w:rsidR="00C0744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C13D9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大家早安！</w:t>
      </w:r>
    </w:p>
    <w:p w:rsidR="002130C0" w:rsidRPr="000A7829" w:rsidRDefault="00C13D9A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今天很榮幸獲邀</w:t>
      </w:r>
      <w:r w:rsidR="00245E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為</w:t>
      </w:r>
      <w:r w:rsidR="001A782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本</w:t>
      </w:r>
      <w:r w:rsidR="00245E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研討會致詞</w:t>
      </w:r>
      <w:r w:rsidR="002130C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，藉此我想就「</w:t>
      </w:r>
      <w:r w:rsidR="00550E7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央行貨幣的支付功能</w:t>
      </w:r>
      <w:r w:rsidR="00A7138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與</w:t>
      </w:r>
      <w:r w:rsidR="00550E7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550E7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的發行</w:t>
      </w:r>
      <w:r w:rsidR="002130C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」這個議題，和大家分享央行的看法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F843AF" w:rsidRPr="000A7829" w:rsidRDefault="00747B90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當前，</w:t>
      </w:r>
      <w:r w:rsidR="00A9414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數位轉型在經濟發展過程中已是不可逆的趨勢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，這波數位風潮也吹向</w:t>
      </w:r>
      <w:r w:rsidR="0042727B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我們每天使用的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貨幣</w:t>
      </w:r>
      <w:r w:rsidR="008F643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特別是</w:t>
      </w:r>
      <w:r w:rsidR="007F33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新冠肺炎疫情的衝擊下，</w:t>
      </w:r>
      <w:r w:rsidR="00DE4F7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居家辦公、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減少外出及保持社交距離等新生活型態，</w:t>
      </w:r>
      <w:r w:rsidR="00DE4F7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間接降低了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民眾面對面支付的</w:t>
      </w:r>
      <w:r w:rsidR="00DE4F7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機會與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意願</w:t>
      </w:r>
      <w:r w:rsidR="0056043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616D31" w:rsidRDefault="00FA2A5D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在這個</w:t>
      </w:r>
      <w:r w:rsidR="0056043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實體加速</w:t>
      </w:r>
      <w:r w:rsidR="0042727B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往</w:t>
      </w:r>
      <w:r w:rsidR="0056043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數位</w:t>
      </w:r>
      <w:r w:rsidR="0042727B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變遷</w:t>
      </w:r>
      <w:r w:rsidR="0056043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的過程中，</w:t>
      </w:r>
      <w:r w:rsidR="00F21AA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央行是否發行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「</w:t>
      </w:r>
      <w:r w:rsidR="00F72D6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央行數位貨幣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」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(Central Bank Digital Currency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CBDC)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的議題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也</w:t>
      </w:r>
      <w:r w:rsidR="00F72D6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受到大家的關注</w:t>
      </w:r>
      <w:r w:rsidR="00751F01"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1"/>
      </w:r>
      <w:r w:rsidR="0004798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；主要是因</w:t>
      </w:r>
      <w:r w:rsidR="006C732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央行貨幣</w:t>
      </w:r>
      <w:r w:rsidR="00A9414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不僅在</w:t>
      </w:r>
      <w:r w:rsidR="00AF21B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支付</w:t>
      </w:r>
      <w:r w:rsidR="00CA092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體系</w:t>
      </w:r>
      <w:r w:rsidR="007C2FF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有其關鍵的</w:t>
      </w:r>
      <w:r w:rsidR="00A9414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功能</w:t>
      </w:r>
      <w:r w:rsidR="007C2FF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04798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而</w:t>
      </w:r>
      <w:r w:rsidR="00A9414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且攸關央行貨幣政策執行與金融穩定。所以，我想先就</w:t>
      </w:r>
      <w:r w:rsidR="00E9445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這個層面向大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</w:t>
      </w:r>
      <w:r w:rsidR="00E9445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說明，其次，介紹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發行</w:t>
      </w:r>
      <w:r w:rsidR="00E9445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E9445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D570F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政策意涵及</w:t>
      </w:r>
      <w:r w:rsidR="00E9445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國際基本原則</w:t>
      </w:r>
      <w:r w:rsidR="004B564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E9445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最後</w:t>
      </w:r>
      <w:r w:rsidR="00332E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說明</w:t>
      </w:r>
      <w:r w:rsidR="00E9445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本行</w:t>
      </w:r>
      <w:r w:rsidR="0004798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研究</w:t>
      </w:r>
      <w:r w:rsidR="00D33B1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237898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計畫</w:t>
      </w:r>
      <w:r w:rsidR="00D33B1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的進度</w:t>
      </w:r>
      <w:r w:rsidR="007C2FF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3D6FA7" w:rsidRPr="000A7829" w:rsidRDefault="003D6FA7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:rsidR="00210EFF" w:rsidRPr="000A7829" w:rsidRDefault="00210EFF" w:rsidP="00C92657">
      <w:pPr>
        <w:pStyle w:val="a3"/>
        <w:keepNext/>
        <w:numPr>
          <w:ilvl w:val="0"/>
          <w:numId w:val="49"/>
        </w:numPr>
        <w:overflowPunct w:val="0"/>
        <w:autoSpaceDN w:val="0"/>
        <w:ind w:leftChars="0" w:left="641" w:hangingChars="200" w:hanging="641"/>
        <w:jc w:val="both"/>
        <w:outlineLvl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央行貨幣</w:t>
      </w:r>
      <w:r w:rsidR="007667B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是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支付</w:t>
      </w:r>
      <w:r w:rsidR="00AE15F5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體系</w:t>
      </w:r>
      <w:r w:rsidR="007667B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最安全的清算資產</w:t>
      </w:r>
      <w:r w:rsidR="00C92657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，也</w:t>
      </w:r>
      <w:r w:rsidR="00C92657" w:rsidRPr="00C92657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是貨幣政策執行及金融穩定的基礎</w:t>
      </w:r>
    </w:p>
    <w:p w:rsidR="00180F52" w:rsidRPr="000A7829" w:rsidRDefault="003149F4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現行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央行貨幣包括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銀行存放在</w:t>
      </w:r>
      <w:r w:rsidR="00D322B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D322B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準備金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及央行發行流通在外的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現金，均</w:t>
      </w:r>
      <w:r w:rsidR="0025155D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有國家信用保證，</w:t>
      </w:r>
      <w:r w:rsidR="007F33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是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最安全</w:t>
      </w:r>
      <w:r w:rsidR="00D322B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廣受信任的資產。</w:t>
      </w:r>
      <w:r w:rsidR="00D322B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其中</w:t>
      </w:r>
      <w:r w:rsidR="00747B9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D322B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央行準備金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是提供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同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業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資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金調撥清算系統</w:t>
      </w:r>
      <w:r w:rsidR="00D5441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D5441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簡稱同資系統</w:t>
      </w:r>
      <w:r w:rsidR="00D5441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處理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銀行間資金移轉及金融市場大額交易</w:t>
      </w:r>
      <w:r w:rsidR="00695DB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695DB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如債票券、股票及外匯</w:t>
      </w:r>
      <w:r w:rsidR="00A11AA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等跨行</w:t>
      </w:r>
      <w:r w:rsidR="00695DB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交易</w:t>
      </w:r>
      <w:r w:rsidR="00695DB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A427C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結算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款項交割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之用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，並提供財金公司跨行</w:t>
      </w:r>
      <w:r w:rsidR="003465E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零售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支付系統</w:t>
      </w:r>
      <w:r w:rsidR="0082221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82221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簡稱財金系統</w:t>
      </w:r>
      <w:r w:rsidR="0082221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24</w:t>
      </w:r>
      <w:r w:rsidR="005F3F8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小時</w:t>
      </w:r>
      <w:r w:rsidR="00D5441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運作所需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="00D5441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清算資金</w:t>
      </w:r>
      <w:r w:rsidR="0059615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3465E3" w:rsidRPr="000A7829" w:rsidRDefault="00D54413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上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2020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5B451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同資系統的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營運金額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高</w:t>
      </w:r>
      <w:r w:rsidR="005B451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達新</w:t>
      </w:r>
      <w:r w:rsidR="00A11AA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r w:rsidR="005B451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幣</w:t>
      </w:r>
      <w:r w:rsidR="005B451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505</w:t>
      </w:r>
      <w:r w:rsidR="005B451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兆元，</w:t>
      </w:r>
      <w:r w:rsidR="003F7DB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約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為同年</w:t>
      </w:r>
      <w:r w:rsidR="00CA092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名目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GDP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25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倍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794858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平均每日營運金額約為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全年</w:t>
      </w:r>
      <w:r w:rsidR="0022052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名目</w:t>
      </w:r>
      <w:r w:rsidR="00794858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GDP</w:t>
      </w:r>
      <w:r w:rsidR="00E155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的十分之一，</w:t>
      </w:r>
      <w:r w:rsidR="0082221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相當可觀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r w:rsidR="0082221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此外，透過本行提供清算資金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處理民眾匯款、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ATM</w:t>
      </w:r>
      <w:r w:rsidR="0082221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提款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轉帳、繳費</w:t>
      </w:r>
      <w:r w:rsidR="00E1556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繳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稅及企業資金調撥</w:t>
      </w:r>
      <w:r w:rsidR="00747B9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財金</w:t>
      </w:r>
      <w:r w:rsidR="0082221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系統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B24D58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82221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營運</w:t>
      </w:r>
      <w:r w:rsidR="00C06B0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金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額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也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達新</w:t>
      </w:r>
      <w:r w:rsidR="00A11AA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幣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175</w:t>
      </w:r>
      <w:r w:rsidR="00180F5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兆元</w:t>
      </w:r>
      <w:r w:rsidR="003465E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以上同資系統與財金系統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交易款項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，都</w:t>
      </w:r>
      <w:r w:rsidR="00AE15F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是以電子化方式處理。</w:t>
      </w:r>
    </w:p>
    <w:p w:rsidR="003F5A89" w:rsidRPr="000A7829" w:rsidRDefault="007B478C" w:rsidP="00C92657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另一種央行貨幣則是</w:t>
      </w:r>
      <w:r w:rsidR="00BF2C9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本行</w:t>
      </w:r>
      <w:r w:rsidR="007667B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提</w:t>
      </w:r>
      <w:r w:rsidR="00C06B0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供民眾零售支付使用的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現金</w:t>
      </w:r>
      <w:r w:rsidR="00616D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747B9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屬實體支付工具</w:t>
      </w:r>
      <w:r w:rsidR="00BF2C9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C06B0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上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年在台灣流通</w:t>
      </w:r>
      <w:r w:rsidR="007667B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的新</w:t>
      </w:r>
      <w:r w:rsidR="00A11AA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r w:rsidR="007667B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幣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餘額</w:t>
      </w:r>
      <w:r w:rsidR="00C06B0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兆</w:t>
      </w:r>
      <w:r w:rsidR="00C06B0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多元</w:t>
      </w:r>
      <w:r w:rsidR="00BF2C9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。為符合數位時代的需求</w:t>
      </w:r>
      <w:r w:rsidR="00CA431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C9265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未來</w:t>
      </w:r>
      <w:r w:rsidR="00616D31" w:rsidRPr="000A7829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CBDC</w:t>
      </w:r>
      <w:r w:rsidR="006F68CF" w:rsidRPr="000A7829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有可能成為零售支付的最後一哩路</w:t>
      </w:r>
      <w:r w:rsidR="00BF2C9F" w:rsidRPr="000A7829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011058" w:rsidRPr="00CA0922" w:rsidRDefault="00616D31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央行貨幣</w:t>
      </w:r>
      <w:r w:rsidR="007667B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除</w:t>
      </w:r>
      <w:r w:rsidR="0077675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提供</w:t>
      </w:r>
      <w:r w:rsidR="00C0744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支付</w:t>
      </w:r>
      <w:r w:rsidR="0077675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清算功能，</w:t>
      </w:r>
      <w:r w:rsidR="00321E3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確保大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眾各類支付</w:t>
      </w:r>
      <w:r w:rsidR="00C0744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交易</w:t>
      </w:r>
      <w:r w:rsidR="00321E3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均能順利完成</w:t>
      </w:r>
      <w:r w:rsidR="0077675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外，</w:t>
      </w:r>
      <w:r w:rsidR="00B21F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如遇金融危機</w:t>
      </w:r>
      <w:r w:rsidR="00BF2C9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導</w:t>
      </w:r>
      <w:r w:rsidR="00747B9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致市場</w:t>
      </w:r>
      <w:r w:rsidR="00B21F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流動性不足</w:t>
      </w:r>
      <w:r w:rsidR="00747B9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時</w:t>
      </w:r>
      <w:r w:rsidR="00B21F3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B36D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央行扮演最終貸款</w:t>
      </w:r>
      <w:r w:rsidR="00B36D0C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者</w:t>
      </w:r>
      <w:r w:rsidR="00B36D0C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(lender of last resort)</w:t>
      </w:r>
      <w:r w:rsidR="00B36D0C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的角色，</w:t>
      </w:r>
      <w:r w:rsidR="00B21F31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將透過貼現窗口提供央行貨幣，挹注資金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B21F31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確保金融體系穩定運</w:t>
      </w:r>
      <w:r w:rsidR="0022052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作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  <w:r w:rsidR="00747B90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此外</w:t>
      </w:r>
      <w:r w:rsidR="00B21F31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59615E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</w:t>
      </w:r>
      <w:r w:rsidR="00747B90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也</w:t>
      </w:r>
      <w:r w:rsidR="0059615E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會</w:t>
      </w:r>
      <w:r w:rsidR="00B21F31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主動因應市場資金</w:t>
      </w:r>
      <w:r w:rsidR="003208BF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緊縮或寬鬆</w:t>
      </w:r>
      <w:r w:rsidR="00B21F31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情勢，</w:t>
      </w:r>
      <w:r w:rsidR="00B36D0C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經由公開市場操作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，</w:t>
      </w:r>
      <w:r w:rsidR="00747B90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快速</w:t>
      </w:r>
      <w:r w:rsidR="0059615E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放出或收回央行貨幣。</w:t>
      </w:r>
    </w:p>
    <w:p w:rsidR="0053760C" w:rsidRPr="00CA0922" w:rsidRDefault="004406C6" w:rsidP="000A7829">
      <w:pPr>
        <w:pStyle w:val="a3"/>
        <w:keepNext/>
        <w:numPr>
          <w:ilvl w:val="0"/>
          <w:numId w:val="49"/>
        </w:numPr>
        <w:overflowPunct w:val="0"/>
        <w:autoSpaceDN w:val="0"/>
        <w:ind w:leftChars="0" w:left="641" w:hangingChars="200" w:hanging="641"/>
        <w:jc w:val="both"/>
        <w:outlineLvl w:val="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A092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國際間</w:t>
      </w:r>
      <w:r w:rsidR="00CA0922" w:rsidRPr="00CA092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發行</w:t>
      </w:r>
      <w:r w:rsidRPr="00CA092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CA0922" w:rsidRPr="00CA092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</w:t>
      </w:r>
      <w:r w:rsidR="00783F98" w:rsidRPr="00CA092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政策意涵</w:t>
      </w:r>
    </w:p>
    <w:p w:rsidR="00404FC9" w:rsidRPr="00CA0922" w:rsidRDefault="00404FC9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目前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在國際間的研究發展上，</w:t>
      </w:r>
      <w:r w:rsidR="00CA0922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大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概具</w:t>
      </w:r>
      <w:r w:rsidR="00CA0922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有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三種政策意涵：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一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促進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普惠金融；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二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維護</w:t>
      </w:r>
      <w:r w:rsidR="00C9265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央行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在支付</w:t>
      </w:r>
      <w:r w:rsidR="000E49F6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體系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的角色；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三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因應數位支付未來趨勢</w:t>
      </w:r>
      <w:r w:rsidR="00CA0922" w:rsidRPr="00CA092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404FC9" w:rsidRPr="000A7829" w:rsidRDefault="00404FC9" w:rsidP="000A7829">
      <w:pPr>
        <w:pStyle w:val="a3"/>
        <w:keepNext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outlineLvl w:val="1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促進普惠金融</w:t>
      </w:r>
    </w:p>
    <w:p w:rsidR="0053760C" w:rsidRPr="000A7829" w:rsidRDefault="00DE0761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巴哈馬、東加勒比等新興國家，</w:t>
      </w:r>
      <w:r w:rsidR="007F33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其</w:t>
      </w:r>
      <w:r w:rsidR="00C9265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金融基礎設施不足、</w:t>
      </w:r>
      <w:r w:rsidR="007F33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現金發行成本過高及民間推動電子支付成果不佳，</w:t>
      </w:r>
      <w:r w:rsidR="00C0606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改</w:t>
      </w:r>
      <w:r w:rsidR="0025356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由</w:t>
      </w:r>
      <w:r w:rsidR="0022052D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央行</w:t>
      </w:r>
      <w:r w:rsidR="00147A2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發行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147A2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553D5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充當</w:t>
      </w:r>
      <w:r w:rsidR="00084D7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民眾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基本的電子支付工具</w:t>
      </w:r>
      <w:r w:rsidR="0025356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C0606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是</w:t>
      </w:r>
      <w:r w:rsidR="006F68C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政府</w:t>
      </w:r>
      <w:r w:rsidR="0025356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實現普惠金融政策目標</w:t>
      </w:r>
      <w:r w:rsidR="006F68C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816A0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一種</w:t>
      </w:r>
      <w:r w:rsidR="0093189D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可行</w:t>
      </w:r>
      <w:r w:rsidR="00E21B68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選項</w:t>
      </w:r>
      <w:r w:rsidR="00161FE9"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2"/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53760C" w:rsidRPr="000A7829" w:rsidRDefault="0053760C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對歐美及台灣等電子支付發達國家而言，</w:t>
      </w:r>
      <w:r w:rsidR="00DD335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0E49F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雖以公共利益為導向，但也是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在眾多的支付工具中</w:t>
      </w:r>
      <w:r w:rsidR="007778F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再多一個選項</w:t>
      </w:r>
      <w:r w:rsidR="000E49F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，希望能</w:t>
      </w:r>
      <w:r w:rsidR="00547A78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更普惠</w:t>
      </w:r>
      <w:r w:rsidR="004C184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地</w:t>
      </w:r>
      <w:r w:rsidR="00547A78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提供</w:t>
      </w:r>
      <w:r w:rsidR="000E49F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大</w:t>
      </w:r>
      <w:r w:rsidR="00547A78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眾使用</w:t>
      </w:r>
      <w:r w:rsidR="008511FD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53760C" w:rsidRPr="000A7829" w:rsidRDefault="0053760C" w:rsidP="000A7829">
      <w:pPr>
        <w:pStyle w:val="a3"/>
        <w:keepNext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outlineLvl w:val="1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維護</w:t>
      </w:r>
      <w:r w:rsidR="00C92657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央行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在支付</w:t>
      </w:r>
      <w:r w:rsidR="000E49F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體系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的角色</w:t>
      </w:r>
    </w:p>
    <w:p w:rsidR="00700414" w:rsidRPr="000A7829" w:rsidRDefault="00CA65E6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假使未來現金不復存在，民眾該如何取得最安全的央行貨幣？</w:t>
      </w:r>
      <w:r w:rsidR="0093189D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當前</w:t>
      </w:r>
      <w:r w:rsidR="0066009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瑞典及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中國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正面臨這樣的問題，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民間行動支付壟斷市場，並持續排擠現金使用。在現金</w:t>
      </w:r>
      <w:r w:rsidR="0066009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使用逐漸減少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之際，央行如能推出</w:t>
      </w:r>
      <w:r w:rsidR="0066009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，可望遞補現金的缺口，讓</w:t>
      </w:r>
      <w:r w:rsidR="0039515D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大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眾得以繼續</w:t>
      </w:r>
      <w:r w:rsidR="000E49F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在支付體系中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取得最安全的央行貨幣。</w:t>
      </w:r>
    </w:p>
    <w:p w:rsidR="00547A78" w:rsidRPr="000A7829" w:rsidRDefault="000E49F6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另一方面，</w:t>
      </w:r>
      <w:r w:rsidR="0070041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為解除消費者對個人隱私的擔憂，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在設計上</w:t>
      </w:r>
      <w:r w:rsidR="0070041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須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注重消費者的隱私保護，同時也要符合反洗錢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(AML)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、防範非法活動等相關規範，確保金融</w:t>
      </w:r>
      <w:r w:rsidR="0070041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誠信</w:t>
      </w:r>
      <w:r w:rsidR="0070041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(Financial Integrity)</w:t>
      </w:r>
      <w:r w:rsidR="0066009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53760C" w:rsidRPr="000A7829" w:rsidRDefault="0053760C" w:rsidP="000A7829">
      <w:pPr>
        <w:pStyle w:val="a3"/>
        <w:keepNext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outlineLvl w:val="1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因應數位支付未來趨勢</w:t>
      </w:r>
    </w:p>
    <w:p w:rsidR="004B5649" w:rsidRPr="000A7829" w:rsidRDefault="00400874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相較於巴哈馬等新興國家因電子支付基礎設施缺乏而</w:t>
      </w:r>
      <w:r w:rsidR="0066009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發行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，或</w:t>
      </w:r>
      <w:r w:rsidR="0066009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瑞典與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中國為解決其境內民間支付壟斷問題而推動</w:t>
      </w:r>
      <w:r w:rsidR="0066009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，歐美主要經濟體</w:t>
      </w:r>
      <w:r w:rsidR="0065541B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則無這些情況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；他們</w:t>
      </w:r>
      <w:r w:rsidR="004B564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研究</w:t>
      </w:r>
      <w:r w:rsidR="002055A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4B564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是期望</w:t>
      </w:r>
      <w:r w:rsidR="002055A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新的數位支付工具，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能符合未來數位環境</w:t>
      </w:r>
      <w:r w:rsidR="00EC61D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需</w:t>
      </w:r>
      <w:r w:rsidR="002055A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要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及商業模式</w:t>
      </w:r>
      <w:r w:rsidR="00EC61DA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53760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創新</w:t>
      </w:r>
      <w:r w:rsidR="00173C6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A370BC" w:rsidRPr="000A7829" w:rsidRDefault="0065541B" w:rsidP="000A7829">
      <w:pPr>
        <w:overflowPunct w:val="0"/>
        <w:autoSpaceDN w:val="0"/>
        <w:ind w:leftChars="268" w:left="643" w:firstLineChars="200" w:firstLine="641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我國對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的政策考量為何</w:t>
      </w:r>
      <w:r w:rsidR="002D48E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？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台灣電子支付多元便利，現金使用情形良好，與歐美主要經濟體相同，</w:t>
      </w:r>
      <w:r w:rsidR="00A370BC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政策考量與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研究腳步與他們一致</w:t>
      </w:r>
      <w:r w:rsidR="00A370BC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；</w:t>
      </w:r>
      <w:r w:rsidR="00E1556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所以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主要</w:t>
      </w:r>
      <w:r w:rsidR="00E1556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的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是因應數位支付未來趨勢，主動瞭解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的技術挑戰及成本效益，持續探討可能的技術解決方案與最佳運作模式</w:t>
      </w:r>
      <w:r w:rsidR="00E1556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；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未來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4406C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如果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推出，</w:t>
      </w:r>
      <w:r w:rsidR="00660095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最好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能發揮出有別於其他支付工具的價值與功能。</w:t>
      </w:r>
    </w:p>
    <w:p w:rsidR="00D570FF" w:rsidRPr="000A7829" w:rsidRDefault="00D570FF" w:rsidP="000A7829">
      <w:pPr>
        <w:pStyle w:val="a3"/>
        <w:keepNext/>
        <w:numPr>
          <w:ilvl w:val="0"/>
          <w:numId w:val="49"/>
        </w:numPr>
        <w:overflowPunct w:val="0"/>
        <w:autoSpaceDN w:val="0"/>
        <w:ind w:leftChars="0" w:left="641" w:hangingChars="200" w:hanging="641"/>
        <w:jc w:val="both"/>
        <w:outlineLvl w:val="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發行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的國際基本原則</w:t>
      </w:r>
    </w:p>
    <w:p w:rsidR="00D570FF" w:rsidRPr="000A7829" w:rsidRDefault="00D570FF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當前，對歐美經濟體及台灣等多數國家而言，支付體系多元便利，未來是否要發行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E155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，均尚未做出任何決定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即使正積極進行試驗的瑞典</w:t>
      </w:r>
      <w:r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3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及已在進行試點的中國，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他們的</w:t>
      </w:r>
      <w:r w:rsidR="00CA092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央行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也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宣稱尚無正式推出的具體時間。主要是因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為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儘管大家對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有很大的想像空間，但在探索這項新領域時，許多理論上的理想與效益，都將一一面臨技術上與實務上的考驗與挑戰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D570FF" w:rsidRPr="000A7829" w:rsidRDefault="00D570FF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為此，美、加、英、歐、日、瑞士及瑞典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7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國央行與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BIS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共同訂定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3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項「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基本原則」：「無害」、「共存」及「創新與效率」，做為發行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的基礎</w:t>
      </w:r>
      <w:r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4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D570FF" w:rsidRPr="000A7829" w:rsidRDefault="00D570FF" w:rsidP="000A7829">
      <w:pPr>
        <w:pStyle w:val="a3"/>
        <w:keepNext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outlineLvl w:val="1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無害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(do no harm)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央行首要承諾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的發行，須能確保對公共政策目標的執行是「無害」的，至少不會干擾或阻礙央行執行貨幣</w:t>
      </w:r>
      <w:r w:rsidR="00C92657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穩定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與金融穩定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職責。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特別是銀行體系的存款貨幣是信用創造的來源，對社會經濟的發展及人民福祉的增進，影響甚鉅；</w:t>
      </w:r>
      <w:r w:rsidR="003700A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C92657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5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可能會影響銀行既有的支付業務，並使銀行存款流失，壓縮銀行金融中介的功能，尤其在危機發生期間，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對銀行存款流失的影響可能更甚，因為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「數位擠兌」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(digital runs)</w:t>
      </w:r>
      <w:r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6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速度更快，使銀行面臨更為嚴峻的流動性風險。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基此，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在設計上必須解決上述負面影響。目前國際間無論是已發行或正在研究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的國家，均採傳統貨幣發行的雙層式架構，讓銀行繼續扮演金融中介的角色，而為防止銀行存款大量流失，初步規劃可透過設定個人交易及持有的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上限等機制，限制大量持有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；但設定上限恐會影響大眾使用需求，如何在大眾需求及金融中介間取得平衡，將是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要面臨的挑戰。</w:t>
      </w:r>
    </w:p>
    <w:p w:rsidR="00D570FF" w:rsidRPr="000A7829" w:rsidRDefault="00D570FF" w:rsidP="000A7829">
      <w:pPr>
        <w:pStyle w:val="a3"/>
        <w:keepNext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outlineLvl w:val="1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共存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(coexistence)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支付體系的便捷是建構在多元的支付工具選擇上，因此，發行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的目的不是要取代其他形式的貨幣或支付工具，而是要與既有的現金、商業銀行貨幣、信用卡、金融卡、電子支付</w:t>
      </w:r>
      <w:r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7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等多種工具「共存」互補，以應用於更多樣的支付場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域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未來，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的設計應考量使用者的各種需</w:t>
      </w:r>
      <w:r w:rsidR="0053317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要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53317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包括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須將不同的年齡層、地理位置</w:t>
      </w:r>
      <w:r w:rsidR="00CA0922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8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、支付習慣</w:t>
      </w:r>
      <w:r w:rsidR="00CA0922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9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及金融</w:t>
      </w:r>
      <w:r w:rsidR="00533179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需求</w:t>
      </w:r>
      <w:r w:rsidR="00CA0922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10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納入考量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；這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是重大工程的設計，目的是為完善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的功能。</w:t>
      </w:r>
      <w:r w:rsidR="00A96B3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另外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，因現行主要經濟體及台灣的支付均是多元便利，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的推出要如何與這些支付工具共存、互通與公平競爭，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也都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是</w:t>
      </w:r>
      <w:r w:rsidR="00A96B3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將來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要面臨的挑戰。</w:t>
      </w:r>
    </w:p>
    <w:p w:rsidR="00D570FF" w:rsidRPr="000A7829" w:rsidRDefault="00D570FF" w:rsidP="000A7829">
      <w:pPr>
        <w:pStyle w:val="a3"/>
        <w:keepNext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outlineLvl w:val="1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創新與效率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(innovation and efficiency)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現代化的支付生態體系是由央行與民間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例如商業銀行與支付機構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公私協力的雙層架構所組成，在提供央行貨幣信任的基礎上，協助民間業者發展有效率、創新的業務活動；未來的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也不會改變這一點。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可程</w:t>
      </w:r>
      <w:r w:rsidR="000205D2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式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化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(programmable)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貨幣可能是未來創新的重點，讓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能依照程式設定的條件，自動執行交易，延伸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到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多樣場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域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。例如，政府發放振興券或福利金，僅能用於特定產業或限定期間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消費，若透過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平台發放，可將使用範圍寫入程式碼，達到專款專用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目的。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此外，現行跨境支付涉及多家中介機構，程序複雜、費用高且不透明，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可能是一種改善方案；但要發揮實質效益，須國際合作共同制定標準，包括制定防範非法活動的監理準則</w:t>
      </w:r>
      <w:r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11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這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需長期規劃，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並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非一蹴可成。</w:t>
      </w:r>
    </w:p>
    <w:p w:rsidR="00D570FF" w:rsidRPr="000A7829" w:rsidRDefault="00D570FF" w:rsidP="000A7829">
      <w:pPr>
        <w:overflowPunct w:val="0"/>
        <w:autoSpaceDN w:val="0"/>
        <w:ind w:leftChars="268" w:left="643" w:firstLineChars="200" w:firstLine="64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創新雖開啟發展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的機會，但如為金融、經濟體系帶來風險，並損害大眾對央行貨幣的信任，這樣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的潛在效益也無從彰顯，所以</w:t>
      </w:r>
      <w:r w:rsidR="00E1556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必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須在確保「無害」與「共存」前提下，「創新與效率」方具有實質意義。</w:t>
      </w:r>
    </w:p>
    <w:p w:rsidR="005A78F6" w:rsidRPr="000A7829" w:rsidRDefault="00A9376B" w:rsidP="000A7829">
      <w:pPr>
        <w:pStyle w:val="a3"/>
        <w:keepNext/>
        <w:numPr>
          <w:ilvl w:val="0"/>
          <w:numId w:val="49"/>
        </w:numPr>
        <w:overflowPunct w:val="0"/>
        <w:autoSpaceDN w:val="0"/>
        <w:ind w:leftChars="0" w:left="641" w:hangingChars="200" w:hanging="641"/>
        <w:jc w:val="both"/>
        <w:outlineLvl w:val="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本行研究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127233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</w:t>
      </w:r>
      <w:r w:rsidR="00BA228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的進度</w:t>
      </w:r>
    </w:p>
    <w:p w:rsidR="00023746" w:rsidRPr="000A7829" w:rsidRDefault="00BA228F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推動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一般有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4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個步驟，首先是技術</w:t>
      </w:r>
      <w:r w:rsidR="0002374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研究</w:t>
      </w:r>
      <w:r w:rsidR="00A370B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其次是驗證</w:t>
      </w:r>
      <w:r w:rsidR="00A370B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試驗</w:t>
      </w:r>
      <w:r w:rsidR="00A370B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階段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  <w:r w:rsidR="00A370B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在試驗階段後，</w:t>
      </w:r>
      <w:r w:rsidR="00A370BC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要進入</w:t>
      </w:r>
      <w:r w:rsidR="00E76AC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第</w:t>
      </w:r>
      <w:r w:rsidR="00A370BC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3</w:t>
      </w:r>
      <w:r w:rsidR="00E76AC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階段先導計畫</w:t>
      </w:r>
      <w:r w:rsidR="00660095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進行試點</w:t>
      </w:r>
      <w:r w:rsidR="00E76AC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，</w:t>
      </w:r>
      <w:r w:rsidR="00A370BC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或是</w:t>
      </w:r>
      <w:r w:rsidR="0002374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進一步實施</w:t>
      </w:r>
      <w:r w:rsidR="00E76AC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第</w:t>
      </w:r>
      <w:r w:rsidR="00A370BC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4</w:t>
      </w:r>
      <w:r w:rsidR="00E76AC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階段全面上線</w:t>
      </w:r>
      <w:r w:rsidR="0002374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之</w:t>
      </w:r>
      <w:r w:rsidR="00A370BC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前，</w:t>
      </w: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尚</w:t>
      </w:r>
      <w:r w:rsidR="0002374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須</w:t>
      </w:r>
      <w:r w:rsidR="00127233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具</w:t>
      </w:r>
      <w:r w:rsidR="0002374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有</w:t>
      </w:r>
      <w:r w:rsidR="00127233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下列</w:t>
      </w:r>
      <w:r w:rsidR="0022052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3</w:t>
      </w:r>
      <w:r w:rsidR="0002374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項先決條件</w:t>
      </w:r>
      <w:r w:rsidR="007F703C" w:rsidRPr="000A7829">
        <w:rPr>
          <w:rStyle w:val="aa"/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footnoteReference w:id="12"/>
      </w:r>
      <w:r w:rsidR="00023746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</w:p>
    <w:p w:rsidR="00200493" w:rsidRPr="000A7829" w:rsidRDefault="00023746" w:rsidP="000A7829">
      <w:pPr>
        <w:pStyle w:val="a3"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廣泛利害關係人的支持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="00BA228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發展</w:t>
      </w:r>
      <w:r w:rsidR="0041541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41541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需政府機構、使用者、金融機構</w:t>
      </w:r>
      <w:r w:rsidR="0024153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</w:t>
      </w:r>
      <w:r w:rsidR="0020049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技術與基礎設施提供者</w:t>
      </w:r>
      <w:r w:rsidR="00BA228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</w:t>
      </w:r>
      <w:r w:rsidR="0020049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學術界等眾多利害關係人的投入、參與及支持，</w:t>
      </w:r>
      <w:r w:rsidR="0012723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此需長時</w:t>
      </w:r>
      <w:r w:rsidR="00DF751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間的</w:t>
      </w:r>
      <w:r w:rsidR="0012723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溝通與討論</w:t>
      </w:r>
      <w:r w:rsidR="0020049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BA228F" w:rsidRPr="000A7829" w:rsidRDefault="00BA228F" w:rsidP="000A7829">
      <w:pPr>
        <w:pStyle w:val="a3"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穩健成熟的技術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：除要能符合交易量能需求外，還需在系統完整性</w:t>
      </w:r>
      <w:r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13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、作業健全性</w:t>
      </w:r>
      <w:r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14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及強韌性方面</w:t>
      </w:r>
      <w:r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15"/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，進行大量的技術開發與評估工作。</w:t>
      </w:r>
    </w:p>
    <w:p w:rsidR="00E76AC6" w:rsidRPr="000A7829" w:rsidRDefault="00200493" w:rsidP="000A7829">
      <w:pPr>
        <w:pStyle w:val="a3"/>
        <w:numPr>
          <w:ilvl w:val="1"/>
          <w:numId w:val="49"/>
        </w:numPr>
        <w:overflowPunct w:val="0"/>
        <w:autoSpaceDN w:val="0"/>
        <w:ind w:leftChars="0" w:left="641" w:hangingChars="200" w:hanging="64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堅實的法律架構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：包括賦予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法償貨幣的明確法源，並</w:t>
      </w:r>
      <w:r w:rsidR="00BA228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制定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反洗錢、反資恐</w:t>
      </w:r>
      <w:r w:rsidR="00BA228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、隱私</w:t>
      </w:r>
      <w:r w:rsidR="0038589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保護及爭議責任歸屬等</w:t>
      </w:r>
      <w:r w:rsidR="00BA228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規範，</w:t>
      </w:r>
      <w:r w:rsidR="0038589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以增強市場對</w:t>
      </w:r>
      <w:r w:rsidR="0038589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38589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的信任。</w:t>
      </w:r>
    </w:p>
    <w:p w:rsidR="00CF7424" w:rsidRPr="000A7829" w:rsidRDefault="00385896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當</w:t>
      </w:r>
      <w:r w:rsidR="00ED7CA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上述</w:t>
      </w:r>
      <w:r w:rsidR="004406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先決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條件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準備就緒，才是推出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的適當時機。</w:t>
      </w:r>
      <w:r w:rsidR="00ED7CA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由此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可知</w:t>
      </w:r>
      <w:r w:rsidR="0012723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BA228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推動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是一</w:t>
      </w:r>
      <w:r w:rsidR="00A96B3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項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巨大</w:t>
      </w:r>
      <w:r w:rsidR="00A96B3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且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複雜</w:t>
      </w:r>
      <w:r w:rsidR="00A96B3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長期工程。目前</w:t>
      </w:r>
      <w:r w:rsidR="00CF742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除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巴哈馬等經濟規模很小，人口又少的國家，推出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CF742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無需考慮太多條件外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，主要經濟體</w:t>
      </w:r>
      <w:r w:rsidR="00CF742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央行</w:t>
      </w:r>
      <w:r w:rsidR="000D1E81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均尚在研究或試驗階段，即使</w:t>
      </w:r>
      <w:r w:rsidR="00127D5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正積極進行試驗的瑞典及已在進行試點的中國</w:t>
      </w:r>
      <w:r w:rsidR="00CF742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，迄今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也還沒有</w:t>
      </w:r>
      <w:r w:rsidR="00CF742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宣布正式推行</w:t>
      </w:r>
      <w:r w:rsidR="0012723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="00CF7424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時間表。</w:t>
      </w:r>
    </w:p>
    <w:p w:rsidR="00E76AC6" w:rsidRPr="000A7829" w:rsidRDefault="00CF7424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本行則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於</w:t>
      </w:r>
      <w:r w:rsidR="0024153E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上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6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月完成第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階段</w:t>
      </w:r>
      <w:r w:rsidR="003E11D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有關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技術可行性研究，瞭解分散式帳本技術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(DLT)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應用的局限性，特別是其運作效能尚無法滿足即時、高頻、大量的支付交易需求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。目前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正進行第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階段「通用型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試驗計畫」，進入技術實驗階段，藉由建置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雛形平台，模擬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在零售支付場景應用</w:t>
      </w:r>
      <w:r w:rsidR="003E11D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之試驗</w:t>
      </w:r>
      <w:r w:rsidR="00127D57" w:rsidRPr="000A7829">
        <w:rPr>
          <w:rStyle w:val="aa"/>
          <w:rFonts w:ascii="Times New Roman" w:eastAsia="標楷體" w:hAnsi="Times New Roman" w:cs="Times New Roman"/>
          <w:color w:val="000000" w:themeColor="text1"/>
          <w:sz w:val="32"/>
          <w:szCs w:val="32"/>
        </w:rPr>
        <w:footnoteReference w:id="16"/>
      </w:r>
      <w:r w:rsidR="003E11D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，預期明</w:t>
      </w:r>
      <w:r w:rsidR="003E11D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(2022)</w:t>
      </w:r>
      <w:r w:rsidR="003E11D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3E11D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9</w:t>
      </w:r>
      <w:r w:rsidR="003E11D7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月完成</w:t>
      </w:r>
      <w:r w:rsidR="00E76AC6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A9731B" w:rsidRPr="000A7829" w:rsidRDefault="00CF7424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本行考慮未來將以這階段的模擬成果，做為社會大眾討論的基礎，廣</w:t>
      </w:r>
      <w:r w:rsidR="00A33DE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泛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徵</w:t>
      </w:r>
      <w:r w:rsidR="00A33DE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求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外界意見，</w:t>
      </w:r>
      <w:r w:rsidR="00A9731B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供本行從更多元的角度，評估</w:t>
      </w:r>
      <w:r w:rsidR="00A9731B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A33DE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發行的可能性</w:t>
      </w:r>
      <w:r w:rsidR="00A9731B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6F639D" w:rsidRPr="000A7829" w:rsidRDefault="006F639D" w:rsidP="000A7829">
      <w:pPr>
        <w:pStyle w:val="a3"/>
        <w:keepNext/>
        <w:numPr>
          <w:ilvl w:val="0"/>
          <w:numId w:val="49"/>
        </w:numPr>
        <w:overflowPunct w:val="0"/>
        <w:autoSpaceDN w:val="0"/>
        <w:ind w:leftChars="0" w:left="641" w:hangingChars="200" w:hanging="641"/>
        <w:jc w:val="both"/>
        <w:outlineLvl w:val="0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結語</w:t>
      </w:r>
    </w:p>
    <w:p w:rsidR="00A6309C" w:rsidRPr="000A7829" w:rsidRDefault="00A6309C" w:rsidP="000A7829">
      <w:pPr>
        <w:overflowPunct w:val="0"/>
        <w:autoSpaceDN w:val="0"/>
        <w:ind w:firstLineChars="200" w:firstLine="64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客觀的說，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的技術並無先發優勢</w:t>
      </w:r>
      <w:r w:rsidR="008F27D5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，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各國在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的發展並非競賽，而是要確保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的發行至少須切合國內需求</w:t>
      </w:r>
      <w:r w:rsidR="00E1556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。</w:t>
      </w:r>
      <w:r w:rsidR="00D47C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先發行的少數國家為解決其國內特殊的支付環境問題，固然能先行試驗</w:t>
      </w:r>
      <w:r w:rsidR="00D47C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D47C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的技術，但也得承擔</w:t>
      </w:r>
      <w:r w:rsidR="00A96B3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該</w:t>
      </w:r>
      <w:r w:rsidR="00D47C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技術的潛在風險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。</w:t>
      </w:r>
      <w:r w:rsidR="00D47C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其他多數國家則有後發優勢，包括借鏡其發展經驗，進一步防弊興利，建構更周延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的</w:t>
      </w:r>
      <w:r w:rsidR="00D47C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D47C3F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生態系統。</w:t>
      </w:r>
      <w:r w:rsidR="008F27D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目前</w:t>
      </w:r>
      <w:r w:rsidR="00A9731B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，對於是否</w:t>
      </w:r>
      <w:r w:rsidR="00A33DE3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急於</w:t>
      </w:r>
      <w:r w:rsidR="00A9731B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發行</w:t>
      </w:r>
      <w:r w:rsidR="00A9731B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A9731B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，存有正反兩面看法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127233" w:rsidRPr="000A7829" w:rsidRDefault="00A9731B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以美國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Fed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為例，其理事</w:t>
      </w:r>
      <w:r w:rsidR="00A762D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</w:t>
      </w:r>
      <w:r w:rsidR="00A762D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Lael 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Brainard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持較正面觀點，認為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可因應數位支付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發展趨勢、解決跨境支付問題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</w:t>
      </w:r>
      <w:r w:rsidR="00A33DE3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促進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普惠金融；但監管副主席</w:t>
      </w:r>
      <w:r w:rsidR="00A762D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Randal 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Quarles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則</w:t>
      </w:r>
      <w:r w:rsidR="00A6309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持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質疑</w:t>
      </w:r>
      <w:r w:rsidR="00A6309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態度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E1556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他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不認為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CBDC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能以民間無法做到的方式促進創新，反而會排擠民間創新，</w:t>
      </w:r>
      <w:r w:rsidR="00967DE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甚至</w:t>
      </w:r>
      <w:r w:rsidR="00D22FC5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可能會給金融體系帶來重大風險</w:t>
      </w:r>
      <w:r w:rsidR="00A6309C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  <w:r w:rsidR="00D22FC5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這些的爭論，無非在顯示</w:t>
      </w:r>
      <w:r w:rsidR="00D22FC5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</w:t>
      </w:r>
      <w:r w:rsidR="00663562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D</w:t>
      </w:r>
      <w:r w:rsidR="00D22FC5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</w:t>
      </w:r>
      <w:r w:rsidR="00D22FC5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茲事體大，需審慎處理</w:t>
      </w:r>
      <w:r w:rsidR="00BA228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；</w:t>
      </w:r>
      <w:r w:rsidR="00BA228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Fed</w:t>
      </w:r>
      <w:r w:rsidR="00D12C6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主席</w:t>
      </w:r>
      <w:r w:rsidR="00A762D9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Jerome</w:t>
      </w:r>
      <w:r w:rsidR="00A762D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="00BA228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Powell</w:t>
      </w:r>
      <w:r w:rsidR="00BA228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也一再強調「做</w:t>
      </w:r>
      <w:r w:rsidR="00E1556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得</w:t>
      </w:r>
      <w:r w:rsidR="00BA228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正確比搶第一更重要」。</w:t>
      </w:r>
    </w:p>
    <w:p w:rsidR="00946490" w:rsidRPr="000A7829" w:rsidRDefault="00D22FC5" w:rsidP="000A7829">
      <w:pPr>
        <w:overflowPunct w:val="0"/>
        <w:autoSpaceDN w:val="0"/>
        <w:ind w:firstLineChars="200" w:firstLine="641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本行目前</w:t>
      </w:r>
      <w:r w:rsidR="00946490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仍</w:t>
      </w:r>
      <w:r w:rsidR="009F2370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將</w:t>
      </w:r>
      <w:r w:rsidR="00A96B3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務實研究試驗</w:t>
      </w:r>
      <w:r w:rsidR="00A96B32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</w:rPr>
        <w:t>，</w:t>
      </w:r>
      <w:r w:rsidR="00946490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持續探討</w:t>
      </w:r>
      <w:r w:rsidR="00946490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946490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的未來性，釐清</w:t>
      </w:r>
      <w:r w:rsidR="00946490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CBDC</w:t>
      </w:r>
      <w:r w:rsidR="00946490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在未來台灣支付藍圖中的定位與角色，確保在未來支付政策的周延</w:t>
      </w:r>
      <w:r w:rsidR="00127233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，</w:t>
      </w:r>
      <w:r w:rsidR="00A96B3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能</w:t>
      </w:r>
      <w:r w:rsidR="00127233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與本行經營目標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：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一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)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促進金融穩定；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二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)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健全銀行業務；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三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)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維護對內及對外幣值之穩定；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四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)</w:t>
      </w:r>
      <w:r w:rsidR="000A7829" w:rsidRPr="0032578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協助經濟之發展</w:t>
      </w:r>
      <w:r w:rsidR="00A96B3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等</w:t>
      </w:r>
      <w:r w:rsidR="00D47C3F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，</w:t>
      </w:r>
      <w:r w:rsidR="00127233" w:rsidRPr="000A782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相輔相成</w:t>
      </w:r>
      <w:r w:rsidR="00946490"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。</w:t>
      </w:r>
    </w:p>
    <w:p w:rsidR="00697A00" w:rsidRPr="000A7829" w:rsidRDefault="00795967" w:rsidP="000A7829">
      <w:pPr>
        <w:overflowPunct w:val="0"/>
        <w:autoSpaceDN w:val="0"/>
        <w:ind w:firstLineChars="200" w:firstLine="64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以上內容，還請各位先進不吝賜教。最後，再次感謝</w:t>
      </w:r>
      <w:r w:rsidR="001A782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主辦單位</w:t>
      </w:r>
      <w:r w:rsidRPr="000A782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的邀請，敬祝大家身體健康、萬事如意！謝謝大家！</w:t>
      </w:r>
    </w:p>
    <w:sectPr w:rsidR="00697A00" w:rsidRPr="000A7829" w:rsidSect="00A11AAE">
      <w:footerReference w:type="default" r:id="rId8"/>
      <w:pgSz w:w="11906" w:h="16838"/>
      <w:pgMar w:top="1247" w:right="1247" w:bottom="1247" w:left="124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6A" w:rsidRDefault="00F4576A" w:rsidP="00404F17">
      <w:r>
        <w:separator/>
      </w:r>
    </w:p>
  </w:endnote>
  <w:endnote w:type="continuationSeparator" w:id="0">
    <w:p w:rsidR="00F4576A" w:rsidRDefault="00F4576A" w:rsidP="0040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966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70BC" w:rsidRPr="00446BB8" w:rsidRDefault="00A370BC" w:rsidP="00446BB8">
        <w:pPr>
          <w:pStyle w:val="a6"/>
          <w:jc w:val="center"/>
          <w:rPr>
            <w:rFonts w:ascii="Times New Roman" w:hAnsi="Times New Roman" w:cs="Times New Roman"/>
          </w:rPr>
        </w:pPr>
        <w:r w:rsidRPr="00446BB8">
          <w:rPr>
            <w:rFonts w:ascii="Times New Roman" w:hAnsi="Times New Roman" w:cs="Times New Roman"/>
          </w:rPr>
          <w:fldChar w:fldCharType="begin"/>
        </w:r>
        <w:r w:rsidRPr="00446BB8">
          <w:rPr>
            <w:rFonts w:ascii="Times New Roman" w:hAnsi="Times New Roman" w:cs="Times New Roman"/>
          </w:rPr>
          <w:instrText>PAGE   \* MERGEFORMAT</w:instrText>
        </w:r>
        <w:r w:rsidRPr="00446BB8">
          <w:rPr>
            <w:rFonts w:ascii="Times New Roman" w:hAnsi="Times New Roman" w:cs="Times New Roman"/>
          </w:rPr>
          <w:fldChar w:fldCharType="separate"/>
        </w:r>
        <w:r w:rsidR="00F4576A" w:rsidRPr="00F4576A">
          <w:rPr>
            <w:rFonts w:ascii="Times New Roman" w:hAnsi="Times New Roman" w:cs="Times New Roman"/>
            <w:noProof/>
            <w:lang w:val="zh-TW"/>
          </w:rPr>
          <w:t>1</w:t>
        </w:r>
        <w:r w:rsidRPr="00446BB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6A" w:rsidRDefault="00F4576A" w:rsidP="00404F17">
      <w:r>
        <w:separator/>
      </w:r>
    </w:p>
  </w:footnote>
  <w:footnote w:type="continuationSeparator" w:id="0">
    <w:p w:rsidR="00F4576A" w:rsidRDefault="00F4576A" w:rsidP="00404F17">
      <w:r>
        <w:continuationSeparator/>
      </w:r>
    </w:p>
  </w:footnote>
  <w:footnote w:id="1">
    <w:p w:rsidR="00A370BC" w:rsidRDefault="00A370BC" w:rsidP="00A15DB2">
      <w:pPr>
        <w:pStyle w:val="a8"/>
        <w:keepLines/>
        <w:spacing w:line="240" w:lineRule="exact"/>
        <w:ind w:left="200" w:hangingChars="100" w:hanging="200"/>
        <w:jc w:val="both"/>
      </w:pPr>
      <w:r>
        <w:rPr>
          <w:rStyle w:val="aa"/>
        </w:rPr>
        <w:footnoteRef/>
      </w:r>
      <w:r w:rsidR="00A15DB2">
        <w:tab/>
      </w:r>
      <w:r w:rsidRPr="00751F01">
        <w:rPr>
          <w:rFonts w:hint="eastAsia"/>
        </w:rPr>
        <w:t>目前國際間已有</w:t>
      </w:r>
      <w:r w:rsidRPr="00751F01">
        <w:rPr>
          <w:rFonts w:hint="eastAsia"/>
        </w:rPr>
        <w:t>86%</w:t>
      </w:r>
      <w:r w:rsidRPr="00751F01">
        <w:rPr>
          <w:rFonts w:hint="eastAsia"/>
        </w:rPr>
        <w:t>央行投入</w:t>
      </w:r>
      <w:r w:rsidRPr="00751F01">
        <w:rPr>
          <w:rFonts w:hint="eastAsia"/>
        </w:rPr>
        <w:t>CBDC</w:t>
      </w:r>
      <w:r w:rsidRPr="00751F01">
        <w:rPr>
          <w:rFonts w:hint="eastAsia"/>
        </w:rPr>
        <w:t>研究</w:t>
      </w:r>
      <w:r>
        <w:rPr>
          <w:rFonts w:hint="eastAsia"/>
        </w:rPr>
        <w:t>。參見</w:t>
      </w:r>
      <w:r w:rsidRPr="00751F01">
        <w:t xml:space="preserve">Boar, Codruta and Andreas Wehrli (2021), “Ready, Steady, Go? – Results of the Third BIS Survey on Central Bank Digital Currency,” </w:t>
      </w:r>
      <w:r w:rsidRPr="00751F01">
        <w:rPr>
          <w:i/>
        </w:rPr>
        <w:t>BIS Papers</w:t>
      </w:r>
      <w:r w:rsidRPr="00751F01">
        <w:t>, No. 114, Jan. 27</w:t>
      </w:r>
      <w:r>
        <w:rPr>
          <w:rFonts w:hint="eastAsia"/>
        </w:rPr>
        <w:t>。</w:t>
      </w:r>
    </w:p>
  </w:footnote>
  <w:footnote w:id="2">
    <w:p w:rsidR="00161FE9" w:rsidRDefault="00161FE9" w:rsidP="00161FE9">
      <w:pPr>
        <w:pStyle w:val="a8"/>
        <w:keepLines/>
        <w:spacing w:line="240" w:lineRule="exact"/>
        <w:ind w:left="200" w:hangingChars="100" w:hanging="200"/>
        <w:jc w:val="both"/>
      </w:pPr>
      <w:r>
        <w:rPr>
          <w:rStyle w:val="aa"/>
        </w:rPr>
        <w:footnoteRef/>
      </w:r>
      <w:r>
        <w:tab/>
      </w:r>
      <w:r w:rsidRPr="00633FC8">
        <w:t>Central Bank of the Bahamas (2020), “The Sand Dollar is on Schedule for Gradual National Release to The Bahamas in mid-October 2020,” Sep. 25</w:t>
      </w:r>
      <w:r>
        <w:rPr>
          <w:rFonts w:hint="eastAsia"/>
        </w:rPr>
        <w:t>;</w:t>
      </w:r>
      <w:r>
        <w:t xml:space="preserve"> </w:t>
      </w:r>
      <w:r w:rsidRPr="00633FC8">
        <w:t>ECCB (2019), “ECCB to Issue World’s First Blockchain-based Digital Currency,” Mar. 6</w:t>
      </w:r>
      <w:r>
        <w:rPr>
          <w:rFonts w:hint="eastAsia"/>
        </w:rPr>
        <w:t>;</w:t>
      </w:r>
      <w:r>
        <w:t xml:space="preserve"> </w:t>
      </w:r>
      <w:r w:rsidRPr="00633FC8">
        <w:t>ECCB (2021), “Bitt Partners with ECCB to Develop World’s First Central Bank Digital Currency in a Currency Union,” Mar. 31</w:t>
      </w:r>
      <w:r>
        <w:rPr>
          <w:rFonts w:hint="eastAsia"/>
        </w:rPr>
        <w:t>.</w:t>
      </w:r>
    </w:p>
  </w:footnote>
  <w:footnote w:id="3">
    <w:p w:rsidR="00D570FF" w:rsidRPr="00660095" w:rsidRDefault="00D570FF" w:rsidP="00A15DB2">
      <w:pPr>
        <w:pStyle w:val="a8"/>
        <w:keepLines/>
        <w:spacing w:line="240" w:lineRule="exact"/>
        <w:ind w:left="200" w:hangingChars="100" w:hanging="200"/>
        <w:jc w:val="both"/>
      </w:pPr>
      <w:r>
        <w:rPr>
          <w:rStyle w:val="aa"/>
        </w:rPr>
        <w:footnoteRef/>
      </w:r>
      <w:r w:rsidR="00A15DB2">
        <w:tab/>
      </w:r>
      <w:r w:rsidRPr="00A15DB2">
        <w:rPr>
          <w:rFonts w:ascii="Times New Roman" w:eastAsia="標楷體" w:hAnsi="Times New Roman" w:cs="Times New Roman" w:hint="eastAsia"/>
        </w:rPr>
        <w:t>瑞典</w:t>
      </w:r>
      <w:r>
        <w:rPr>
          <w:rFonts w:hint="eastAsia"/>
        </w:rPr>
        <w:t>正</w:t>
      </w:r>
      <w:r w:rsidRPr="00660095">
        <w:rPr>
          <w:rFonts w:hint="eastAsia"/>
        </w:rPr>
        <w:t>在</w:t>
      </w:r>
      <w:r>
        <w:rPr>
          <w:rFonts w:hint="eastAsia"/>
        </w:rPr>
        <w:t>積極</w:t>
      </w:r>
      <w:r w:rsidRPr="00660095">
        <w:rPr>
          <w:rFonts w:hint="eastAsia"/>
        </w:rPr>
        <w:t>試驗階段並預期如有需要可延長</w:t>
      </w:r>
      <w:r>
        <w:rPr>
          <w:rFonts w:hint="eastAsia"/>
        </w:rPr>
        <w:t>至</w:t>
      </w:r>
      <w:r>
        <w:rPr>
          <w:rFonts w:hint="eastAsia"/>
        </w:rPr>
        <w:t>7</w:t>
      </w:r>
      <w:r w:rsidRPr="00660095">
        <w:rPr>
          <w:rFonts w:hint="eastAsia"/>
        </w:rPr>
        <w:t>年</w:t>
      </w:r>
      <w:r>
        <w:rPr>
          <w:rFonts w:ascii="微軟正黑體" w:eastAsia="微軟正黑體" w:hAnsi="微軟正黑體" w:hint="eastAsia"/>
        </w:rPr>
        <w:t>。</w:t>
      </w:r>
    </w:p>
  </w:footnote>
  <w:footnote w:id="4">
    <w:p w:rsidR="00D570FF" w:rsidRPr="00A70E9D" w:rsidRDefault="00D570FF" w:rsidP="00A15DB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A70E9D">
        <w:rPr>
          <w:rStyle w:val="aa"/>
          <w:rFonts w:ascii="Times New Roman" w:eastAsia="標楷體" w:hAnsi="Times New Roman" w:cs="Times New Roman"/>
        </w:rPr>
        <w:footnoteRef/>
      </w:r>
      <w:r w:rsidR="00A15DB2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在</w:t>
      </w:r>
      <w:r w:rsidRPr="00826C30">
        <w:rPr>
          <w:rFonts w:ascii="Times New Roman" w:eastAsia="標楷體" w:hAnsi="Times New Roman" w:cs="Times New Roman" w:hint="eastAsia"/>
        </w:rPr>
        <w:t>「</w:t>
      </w:r>
      <w:r w:rsidRPr="00826C30">
        <w:rPr>
          <w:rFonts w:ascii="Times New Roman" w:eastAsia="標楷體" w:hAnsi="Times New Roman" w:cs="Times New Roman" w:hint="eastAsia"/>
        </w:rPr>
        <w:t>CBDC</w:t>
      </w:r>
      <w:r w:rsidRPr="00826C30">
        <w:rPr>
          <w:rFonts w:ascii="Times New Roman" w:eastAsia="標楷體" w:hAnsi="Times New Roman" w:cs="Times New Roman" w:hint="eastAsia"/>
        </w:rPr>
        <w:t>基本原則」</w:t>
      </w:r>
      <w:r>
        <w:rPr>
          <w:rFonts w:ascii="Times New Roman" w:eastAsia="標楷體" w:hAnsi="Times New Roman" w:cs="Times New Roman" w:hint="eastAsia"/>
        </w:rPr>
        <w:t>下</w:t>
      </w:r>
      <w:r w:rsidRPr="00826C30">
        <w:rPr>
          <w:rFonts w:ascii="Times New Roman" w:eastAsia="標楷體" w:hAnsi="Times New Roman" w:cs="Times New Roman" w:hint="eastAsia"/>
        </w:rPr>
        <w:t>針對工具面、系統面及制度面</w:t>
      </w:r>
      <w:r>
        <w:rPr>
          <w:rFonts w:ascii="Times New Roman" w:eastAsia="標楷體" w:hAnsi="Times New Roman" w:cs="Times New Roman" w:hint="eastAsia"/>
        </w:rPr>
        <w:t>另</w:t>
      </w:r>
      <w:r w:rsidRPr="00826C30">
        <w:rPr>
          <w:rFonts w:ascii="Times New Roman" w:eastAsia="標楷體" w:hAnsi="Times New Roman" w:cs="Times New Roman" w:hint="eastAsia"/>
        </w:rPr>
        <w:t>訂定</w:t>
      </w:r>
      <w:r w:rsidRPr="00826C30">
        <w:rPr>
          <w:rFonts w:ascii="Times New Roman" w:eastAsia="標楷體" w:hAnsi="Times New Roman" w:cs="Times New Roman" w:hint="eastAsia"/>
        </w:rPr>
        <w:t>14</w:t>
      </w:r>
      <w:r w:rsidRPr="00826C30">
        <w:rPr>
          <w:rFonts w:ascii="Times New Roman" w:eastAsia="標楷體" w:hAnsi="Times New Roman" w:cs="Times New Roman" w:hint="eastAsia"/>
        </w:rPr>
        <w:t>項核心特徵，以促進基本原則的達成</w:t>
      </w:r>
      <w:r>
        <w:rPr>
          <w:rFonts w:ascii="微軟正黑體" w:eastAsia="微軟正黑體" w:hAnsi="微軟正黑體" w:cs="Times New Roman" w:hint="eastAsia"/>
        </w:rPr>
        <w:t>。</w:t>
      </w:r>
      <w:r w:rsidRPr="00A70E9D">
        <w:rPr>
          <w:rFonts w:ascii="Times New Roman" w:eastAsia="標楷體" w:hAnsi="Times New Roman" w:cs="Times New Roman"/>
        </w:rPr>
        <w:t>工具面：</w:t>
      </w:r>
      <w:r w:rsidRPr="00A70E9D">
        <w:rPr>
          <w:rFonts w:ascii="Times New Roman" w:eastAsia="標楷體" w:hAnsi="Times New Roman" w:cs="Times New Roman"/>
        </w:rPr>
        <w:t>(1)</w:t>
      </w:r>
      <w:r w:rsidRPr="00A70E9D">
        <w:rPr>
          <w:rFonts w:ascii="Times New Roman" w:eastAsia="標楷體" w:hAnsi="Times New Roman" w:cs="Times New Roman"/>
        </w:rPr>
        <w:t>兌換性、</w:t>
      </w:r>
      <w:r w:rsidRPr="00A70E9D">
        <w:rPr>
          <w:rFonts w:ascii="Times New Roman" w:eastAsia="標楷體" w:hAnsi="Times New Roman" w:cs="Times New Roman"/>
        </w:rPr>
        <w:t>(2)</w:t>
      </w:r>
      <w:r w:rsidRPr="00A70E9D">
        <w:rPr>
          <w:rFonts w:ascii="Times New Roman" w:eastAsia="標楷體" w:hAnsi="Times New Roman" w:cs="Times New Roman"/>
        </w:rPr>
        <w:t>便利性、</w:t>
      </w:r>
      <w:r w:rsidRPr="00A70E9D">
        <w:rPr>
          <w:rFonts w:ascii="Times New Roman" w:eastAsia="標楷體" w:hAnsi="Times New Roman" w:cs="Times New Roman"/>
        </w:rPr>
        <w:t>(3)</w:t>
      </w:r>
      <w:r w:rsidRPr="00A70E9D">
        <w:rPr>
          <w:rFonts w:ascii="Times New Roman" w:eastAsia="標楷體" w:hAnsi="Times New Roman" w:cs="Times New Roman"/>
        </w:rPr>
        <w:t>接受與可得性、</w:t>
      </w:r>
      <w:r w:rsidRPr="00A70E9D">
        <w:rPr>
          <w:rFonts w:ascii="Times New Roman" w:eastAsia="標楷體" w:hAnsi="Times New Roman" w:cs="Times New Roman"/>
        </w:rPr>
        <w:t>(4)</w:t>
      </w:r>
      <w:r w:rsidRPr="00A70E9D">
        <w:rPr>
          <w:rFonts w:ascii="Times New Roman" w:eastAsia="標楷體" w:hAnsi="Times New Roman" w:cs="Times New Roman"/>
        </w:rPr>
        <w:t>低成本；系統面：</w:t>
      </w:r>
      <w:r w:rsidRPr="00A70E9D">
        <w:rPr>
          <w:rFonts w:ascii="Times New Roman" w:eastAsia="標楷體" w:hAnsi="Times New Roman" w:cs="Times New Roman"/>
        </w:rPr>
        <w:t>(5)</w:t>
      </w:r>
      <w:r w:rsidRPr="00A70E9D">
        <w:rPr>
          <w:rFonts w:ascii="Times New Roman" w:eastAsia="標楷體" w:hAnsi="Times New Roman" w:cs="Times New Roman"/>
        </w:rPr>
        <w:t>安全、</w:t>
      </w:r>
      <w:r w:rsidRPr="00A70E9D">
        <w:rPr>
          <w:rFonts w:ascii="Times New Roman" w:eastAsia="標楷體" w:hAnsi="Times New Roman" w:cs="Times New Roman"/>
        </w:rPr>
        <w:t>(6)</w:t>
      </w:r>
      <w:r w:rsidRPr="00A70E9D">
        <w:rPr>
          <w:rFonts w:ascii="Times New Roman" w:eastAsia="標楷體" w:hAnsi="Times New Roman" w:cs="Times New Roman"/>
        </w:rPr>
        <w:t>即時、</w:t>
      </w:r>
      <w:r w:rsidRPr="00A70E9D">
        <w:rPr>
          <w:rFonts w:ascii="Times New Roman" w:eastAsia="標楷體" w:hAnsi="Times New Roman" w:cs="Times New Roman"/>
        </w:rPr>
        <w:t>(7)</w:t>
      </w:r>
      <w:r w:rsidRPr="00A70E9D">
        <w:rPr>
          <w:rFonts w:ascii="Times New Roman" w:eastAsia="標楷體" w:hAnsi="Times New Roman" w:cs="Times New Roman"/>
        </w:rPr>
        <w:t>強韌、</w:t>
      </w:r>
      <w:r w:rsidRPr="00A70E9D">
        <w:rPr>
          <w:rFonts w:ascii="Times New Roman" w:eastAsia="標楷體" w:hAnsi="Times New Roman" w:cs="Times New Roman"/>
        </w:rPr>
        <w:t>(8)</w:t>
      </w:r>
      <w:r w:rsidRPr="00A70E9D">
        <w:rPr>
          <w:rFonts w:ascii="Times New Roman" w:eastAsia="標楷體" w:hAnsi="Times New Roman" w:cs="Times New Roman"/>
        </w:rPr>
        <w:t>可得、</w:t>
      </w:r>
      <w:r w:rsidRPr="00A70E9D">
        <w:rPr>
          <w:rFonts w:ascii="Times New Roman" w:eastAsia="標楷體" w:hAnsi="Times New Roman" w:cs="Times New Roman"/>
        </w:rPr>
        <w:t>(9)</w:t>
      </w:r>
      <w:r w:rsidRPr="00A70E9D">
        <w:rPr>
          <w:rFonts w:ascii="Times New Roman" w:eastAsia="標楷體" w:hAnsi="Times New Roman" w:cs="Times New Roman"/>
        </w:rPr>
        <w:t>效能、</w:t>
      </w:r>
      <w:r w:rsidRPr="00A70E9D">
        <w:rPr>
          <w:rFonts w:ascii="Times New Roman" w:eastAsia="標楷體" w:hAnsi="Times New Roman" w:cs="Times New Roman"/>
        </w:rPr>
        <w:t>(10)</w:t>
      </w:r>
      <w:r w:rsidRPr="00A70E9D">
        <w:rPr>
          <w:rFonts w:ascii="Times New Roman" w:eastAsia="標楷體" w:hAnsi="Times New Roman" w:cs="Times New Roman"/>
        </w:rPr>
        <w:t>可擴充、</w:t>
      </w:r>
      <w:r w:rsidRPr="00A70E9D">
        <w:rPr>
          <w:rFonts w:ascii="Times New Roman" w:eastAsia="標楷體" w:hAnsi="Times New Roman" w:cs="Times New Roman"/>
        </w:rPr>
        <w:t>(11)</w:t>
      </w:r>
      <w:r w:rsidRPr="00A70E9D">
        <w:rPr>
          <w:rFonts w:ascii="Times New Roman" w:eastAsia="標楷體" w:hAnsi="Times New Roman" w:cs="Times New Roman"/>
        </w:rPr>
        <w:t>互通、</w:t>
      </w:r>
      <w:r w:rsidRPr="00A70E9D">
        <w:rPr>
          <w:rFonts w:ascii="Times New Roman" w:eastAsia="標楷體" w:hAnsi="Times New Roman" w:cs="Times New Roman"/>
        </w:rPr>
        <w:t>(12)</w:t>
      </w:r>
      <w:r w:rsidRPr="00A70E9D">
        <w:rPr>
          <w:rFonts w:ascii="Times New Roman" w:eastAsia="標楷體" w:hAnsi="Times New Roman" w:cs="Times New Roman"/>
        </w:rPr>
        <w:t>彈性與調適；制度面：</w:t>
      </w:r>
      <w:r w:rsidRPr="00A70E9D">
        <w:rPr>
          <w:rFonts w:ascii="Times New Roman" w:eastAsia="標楷體" w:hAnsi="Times New Roman" w:cs="Times New Roman"/>
        </w:rPr>
        <w:t>(13)</w:t>
      </w:r>
      <w:r w:rsidRPr="00A70E9D">
        <w:rPr>
          <w:rFonts w:ascii="Times New Roman" w:eastAsia="標楷體" w:hAnsi="Times New Roman" w:cs="Times New Roman"/>
        </w:rPr>
        <w:t>明確與健全的法律架構、</w:t>
      </w:r>
      <w:r w:rsidRPr="00A70E9D">
        <w:rPr>
          <w:rFonts w:ascii="Times New Roman" w:eastAsia="標楷體" w:hAnsi="Times New Roman" w:cs="Times New Roman"/>
        </w:rPr>
        <w:t>(14)</w:t>
      </w:r>
      <w:r w:rsidRPr="00A70E9D">
        <w:rPr>
          <w:rFonts w:ascii="Times New Roman" w:eastAsia="標楷體" w:hAnsi="Times New Roman" w:cs="Times New Roman"/>
        </w:rPr>
        <w:t>監理標準。</w:t>
      </w:r>
    </w:p>
  </w:footnote>
  <w:footnote w:id="5">
    <w:p w:rsidR="00C92657" w:rsidRDefault="00C92657" w:rsidP="00C92657">
      <w:pPr>
        <w:pStyle w:val="a8"/>
        <w:keepLines/>
        <w:spacing w:line="240" w:lineRule="exact"/>
        <w:ind w:left="200" w:hangingChars="100" w:hanging="200"/>
        <w:jc w:val="both"/>
      </w:pPr>
      <w:r>
        <w:rPr>
          <w:rStyle w:val="aa"/>
        </w:rPr>
        <w:footnoteRef/>
      </w:r>
      <w:r>
        <w:tab/>
      </w:r>
      <w:r>
        <w:rPr>
          <w:rFonts w:hint="eastAsia"/>
        </w:rPr>
        <w:t>不論</w:t>
      </w:r>
      <w:r w:rsidR="00DC5D1B" w:rsidRPr="00DC5D1B">
        <w:rPr>
          <w:rFonts w:hint="eastAsia"/>
        </w:rPr>
        <w:t>民眾</w:t>
      </w:r>
      <w:r w:rsidR="00DC5D1B">
        <w:rPr>
          <w:rFonts w:hint="eastAsia"/>
        </w:rPr>
        <w:t>是</w:t>
      </w:r>
      <w:r w:rsidR="00DC5D1B" w:rsidRPr="00DC5D1B">
        <w:rPr>
          <w:rFonts w:hint="eastAsia"/>
        </w:rPr>
        <w:t>直接在央行開立</w:t>
      </w:r>
      <w:r w:rsidR="00DC5D1B" w:rsidRPr="00DC5D1B">
        <w:rPr>
          <w:rFonts w:hint="eastAsia"/>
        </w:rPr>
        <w:t>CBDC</w:t>
      </w:r>
      <w:r w:rsidR="00DC5D1B" w:rsidRPr="00DC5D1B">
        <w:rPr>
          <w:rFonts w:hint="eastAsia"/>
        </w:rPr>
        <w:t>帳戶</w:t>
      </w:r>
      <w:r w:rsidR="00DC5D1B">
        <w:rPr>
          <w:rFonts w:hint="eastAsia"/>
        </w:rPr>
        <w:t>/</w:t>
      </w:r>
      <w:r w:rsidR="00DC5D1B">
        <w:rPr>
          <w:rFonts w:hint="eastAsia"/>
        </w:rPr>
        <w:t>錢包</w:t>
      </w:r>
      <w:r>
        <w:rPr>
          <w:rFonts w:hint="eastAsia"/>
        </w:rPr>
        <w:t>，或是透過銀行</w:t>
      </w:r>
      <w:r w:rsidR="00DC5D1B">
        <w:rPr>
          <w:rFonts w:hint="eastAsia"/>
        </w:rPr>
        <w:t>開立</w:t>
      </w:r>
      <w:r w:rsidR="00DC5D1B" w:rsidRPr="00DC5D1B">
        <w:rPr>
          <w:rFonts w:hint="eastAsia"/>
        </w:rPr>
        <w:t>CBDC</w:t>
      </w:r>
      <w:r w:rsidR="00DC5D1B" w:rsidRPr="00DC5D1B">
        <w:rPr>
          <w:rFonts w:hint="eastAsia"/>
        </w:rPr>
        <w:t>帳戶</w:t>
      </w:r>
      <w:r w:rsidR="00DC5D1B" w:rsidRPr="00DC5D1B">
        <w:rPr>
          <w:rFonts w:hint="eastAsia"/>
        </w:rPr>
        <w:t>/</w:t>
      </w:r>
      <w:r w:rsidR="00DC5D1B" w:rsidRPr="00DC5D1B">
        <w:rPr>
          <w:rFonts w:hint="eastAsia"/>
        </w:rPr>
        <w:t>錢包</w:t>
      </w:r>
      <w:r>
        <w:rPr>
          <w:rFonts w:hint="eastAsia"/>
        </w:rPr>
        <w:t>，兩種</w:t>
      </w:r>
      <w:r w:rsidR="003700A2">
        <w:rPr>
          <w:rFonts w:hint="eastAsia"/>
        </w:rPr>
        <w:t>都</w:t>
      </w:r>
      <w:r>
        <w:rPr>
          <w:rFonts w:hint="eastAsia"/>
        </w:rPr>
        <w:t>可能導致</w:t>
      </w:r>
      <w:r w:rsidR="003700A2">
        <w:rPr>
          <w:rFonts w:hint="eastAsia"/>
        </w:rPr>
        <w:t>民眾將既有的</w:t>
      </w:r>
      <w:r>
        <w:rPr>
          <w:rFonts w:hint="eastAsia"/>
        </w:rPr>
        <w:t>銀行存款</w:t>
      </w:r>
      <w:r w:rsidR="003700A2">
        <w:rPr>
          <w:rFonts w:hint="eastAsia"/>
        </w:rPr>
        <w:t>兌換成</w:t>
      </w:r>
      <w:r w:rsidR="003700A2">
        <w:rPr>
          <w:rFonts w:hint="eastAsia"/>
        </w:rPr>
        <w:t>CBDC</w:t>
      </w:r>
      <w:r>
        <w:rPr>
          <w:rFonts w:hint="eastAsia"/>
        </w:rPr>
        <w:t>，而</w:t>
      </w:r>
      <w:r w:rsidR="003700A2">
        <w:rPr>
          <w:rFonts w:hint="eastAsia"/>
        </w:rPr>
        <w:t>使銀行存款流失，導致</w:t>
      </w:r>
      <w:r>
        <w:rPr>
          <w:rFonts w:hint="eastAsia"/>
        </w:rPr>
        <w:t>銀行金融中介的功能</w:t>
      </w:r>
      <w:r w:rsidR="003700A2">
        <w:rPr>
          <w:rFonts w:hint="eastAsia"/>
        </w:rPr>
        <w:t>受影響</w:t>
      </w:r>
      <w:r>
        <w:rPr>
          <w:rFonts w:hint="eastAsia"/>
        </w:rPr>
        <w:t>。</w:t>
      </w:r>
    </w:p>
  </w:footnote>
  <w:footnote w:id="6">
    <w:p w:rsidR="00D570FF" w:rsidRPr="007F6C8B" w:rsidRDefault="00D570FF" w:rsidP="00A15DB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7F6C8B">
        <w:rPr>
          <w:rStyle w:val="aa"/>
          <w:rFonts w:ascii="Times New Roman" w:eastAsia="標楷體" w:hAnsi="Times New Roman" w:cs="Times New Roman"/>
        </w:rPr>
        <w:footnoteRef/>
      </w:r>
      <w:r w:rsidR="00A15DB2">
        <w:rPr>
          <w:rFonts w:ascii="Times New Roman" w:eastAsia="標楷體" w:hAnsi="Times New Roman" w:cs="Times New Roman"/>
        </w:rPr>
        <w:tab/>
      </w:r>
      <w:r w:rsidRPr="007F6C8B">
        <w:rPr>
          <w:rFonts w:ascii="Times New Roman" w:eastAsia="標楷體" w:hAnsi="Times New Roman" w:cs="Times New Roman"/>
        </w:rPr>
        <w:t>意指不用親自跑去銀行櫃檯或是在</w:t>
      </w:r>
      <w:r w:rsidRPr="007F6C8B">
        <w:rPr>
          <w:rFonts w:ascii="Times New Roman" w:eastAsia="標楷體" w:hAnsi="Times New Roman" w:cs="Times New Roman"/>
        </w:rPr>
        <w:t>ATM</w:t>
      </w:r>
      <w:r w:rsidRPr="007F6C8B">
        <w:rPr>
          <w:rFonts w:ascii="Times New Roman" w:eastAsia="標楷體" w:hAnsi="Times New Roman" w:cs="Times New Roman"/>
        </w:rPr>
        <w:t>前操作，拿起手機按個按鈕就能完成</w:t>
      </w:r>
      <w:r w:rsidRPr="007F6C8B">
        <w:rPr>
          <w:rFonts w:ascii="Times New Roman" w:eastAsia="標楷體" w:hAnsi="Times New Roman" w:cs="Times New Roman"/>
        </w:rPr>
        <w:t>CBDC</w:t>
      </w:r>
      <w:r w:rsidRPr="007F6C8B">
        <w:rPr>
          <w:rFonts w:ascii="Times New Roman" w:eastAsia="標楷體" w:hAnsi="Times New Roman" w:cs="Times New Roman"/>
        </w:rPr>
        <w:t>的提領。</w:t>
      </w:r>
    </w:p>
  </w:footnote>
  <w:footnote w:id="7">
    <w:p w:rsidR="00D570FF" w:rsidRPr="00B771C7" w:rsidRDefault="00D570FF" w:rsidP="00A15DB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B771C7">
        <w:rPr>
          <w:rStyle w:val="aa"/>
          <w:rFonts w:ascii="Times New Roman" w:eastAsia="標楷體" w:hAnsi="Times New Roman" w:cs="Times New Roman"/>
        </w:rPr>
        <w:footnoteRef/>
      </w:r>
      <w:r w:rsidR="00A15DB2" w:rsidRPr="00B771C7">
        <w:rPr>
          <w:rFonts w:ascii="Times New Roman" w:eastAsia="標楷體" w:hAnsi="Times New Roman" w:cs="Times New Roman"/>
        </w:rPr>
        <w:tab/>
      </w:r>
      <w:r w:rsidRPr="00B771C7">
        <w:rPr>
          <w:rFonts w:ascii="Times New Roman" w:eastAsia="標楷體" w:hAnsi="Times New Roman" w:cs="Times New Roman"/>
        </w:rPr>
        <w:t>包括儲值卡及電子支付帳戶。</w:t>
      </w:r>
    </w:p>
  </w:footnote>
  <w:footnote w:id="8">
    <w:p w:rsidR="00CA0922" w:rsidRPr="00B771C7" w:rsidRDefault="00CA0922" w:rsidP="00CA092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B771C7">
        <w:rPr>
          <w:rStyle w:val="aa"/>
          <w:rFonts w:ascii="Times New Roman" w:eastAsia="標楷體" w:hAnsi="Times New Roman" w:cs="Times New Roman"/>
        </w:rPr>
        <w:footnoteRef/>
      </w:r>
      <w:r w:rsidR="00E15562">
        <w:rPr>
          <w:rFonts w:ascii="Times New Roman" w:eastAsia="標楷體" w:hAnsi="Times New Roman" w:cs="Times New Roman"/>
        </w:rPr>
        <w:tab/>
      </w:r>
      <w:r w:rsidRPr="00B771C7">
        <w:rPr>
          <w:rFonts w:ascii="Times New Roman" w:eastAsia="標楷體" w:hAnsi="Times New Roman" w:cs="Times New Roman"/>
        </w:rPr>
        <w:t>使用者因地理位置不同，可能會受制於當地的支付基礎設施</w:t>
      </w:r>
      <w:r w:rsidR="00B771C7" w:rsidRPr="00B771C7">
        <w:rPr>
          <w:rFonts w:ascii="Times New Roman" w:eastAsia="標楷體" w:hAnsi="Times New Roman" w:cs="Times New Roman"/>
        </w:rPr>
        <w:t>(</w:t>
      </w:r>
      <w:r w:rsidRPr="00B771C7">
        <w:rPr>
          <w:rFonts w:ascii="Times New Roman" w:eastAsia="標楷體" w:hAnsi="Times New Roman" w:cs="Times New Roman"/>
        </w:rPr>
        <w:t>如偏鄉、收訊不良地區</w:t>
      </w:r>
      <w:r w:rsidR="00B771C7" w:rsidRPr="00B771C7">
        <w:rPr>
          <w:rFonts w:ascii="Times New Roman" w:eastAsia="標楷體" w:hAnsi="Times New Roman" w:cs="Times New Roman"/>
        </w:rPr>
        <w:t>)</w:t>
      </w:r>
      <w:r w:rsidR="00B771C7" w:rsidRPr="00B771C7">
        <w:rPr>
          <w:rFonts w:ascii="Times New Roman" w:eastAsia="標楷體" w:hAnsi="Times New Roman" w:cs="Times New Roman"/>
        </w:rPr>
        <w:t>而影響</w:t>
      </w:r>
      <w:r w:rsidRPr="00B771C7">
        <w:rPr>
          <w:rFonts w:ascii="Times New Roman" w:eastAsia="標楷體" w:hAnsi="Times New Roman" w:cs="Times New Roman"/>
        </w:rPr>
        <w:t>使用體驗。</w:t>
      </w:r>
    </w:p>
  </w:footnote>
  <w:footnote w:id="9">
    <w:p w:rsidR="00CA0922" w:rsidRPr="00B771C7" w:rsidRDefault="00CA0922" w:rsidP="00CA092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B771C7">
        <w:rPr>
          <w:rStyle w:val="aa"/>
          <w:rFonts w:ascii="Times New Roman" w:eastAsia="標楷體" w:hAnsi="Times New Roman" w:cs="Times New Roman"/>
        </w:rPr>
        <w:footnoteRef/>
      </w:r>
      <w:r w:rsidR="00E15562">
        <w:rPr>
          <w:rFonts w:ascii="Times New Roman" w:eastAsia="標楷體" w:hAnsi="Times New Roman" w:cs="Times New Roman"/>
        </w:rPr>
        <w:tab/>
      </w:r>
      <w:r w:rsidRPr="00B771C7">
        <w:rPr>
          <w:rFonts w:ascii="Times New Roman" w:eastAsia="標楷體" w:hAnsi="Times New Roman" w:cs="Times New Roman"/>
        </w:rPr>
        <w:t>使用者可能會因習慣某種支付工具，較無意願改用</w:t>
      </w:r>
      <w:r w:rsidRPr="00B771C7">
        <w:rPr>
          <w:rFonts w:ascii="Times New Roman" w:eastAsia="標楷體" w:hAnsi="Times New Roman" w:cs="Times New Roman"/>
        </w:rPr>
        <w:t>CBDC</w:t>
      </w:r>
      <w:r w:rsidR="00B771C7" w:rsidRPr="00B771C7">
        <w:rPr>
          <w:rFonts w:ascii="Times New Roman" w:eastAsia="標楷體" w:hAnsi="Times New Roman" w:cs="Times New Roman"/>
        </w:rPr>
        <w:t>，</w:t>
      </w:r>
      <w:r w:rsidRPr="00B771C7">
        <w:rPr>
          <w:rFonts w:ascii="Times New Roman" w:eastAsia="標楷體" w:hAnsi="Times New Roman" w:cs="Times New Roman"/>
        </w:rPr>
        <w:t>或在操作上面臨困難</w:t>
      </w:r>
      <w:r w:rsidR="00B771C7" w:rsidRPr="00B771C7">
        <w:rPr>
          <w:rFonts w:ascii="Times New Roman" w:eastAsia="標楷體" w:hAnsi="Times New Roman" w:cs="Times New Roman"/>
        </w:rPr>
        <w:t>；例</w:t>
      </w:r>
      <w:r w:rsidRPr="00B771C7">
        <w:rPr>
          <w:rFonts w:ascii="Times New Roman" w:eastAsia="標楷體" w:hAnsi="Times New Roman" w:cs="Times New Roman"/>
        </w:rPr>
        <w:t>如</w:t>
      </w:r>
      <w:r w:rsidR="00B771C7" w:rsidRPr="00B771C7">
        <w:rPr>
          <w:rFonts w:ascii="Times New Roman" w:eastAsia="標楷體" w:hAnsi="Times New Roman" w:cs="Times New Roman"/>
        </w:rPr>
        <w:t>：</w:t>
      </w:r>
      <w:r w:rsidRPr="00B771C7">
        <w:rPr>
          <w:rFonts w:ascii="Times New Roman" w:eastAsia="標楷體" w:hAnsi="Times New Roman" w:cs="Times New Roman"/>
        </w:rPr>
        <w:t>習慣於現金支付的長者或</w:t>
      </w:r>
      <w:r w:rsidR="00B771C7" w:rsidRPr="00B771C7">
        <w:rPr>
          <w:rFonts w:ascii="Times New Roman" w:eastAsia="標楷體" w:hAnsi="Times New Roman" w:cs="Times New Roman"/>
        </w:rPr>
        <w:t>使</w:t>
      </w:r>
      <w:r w:rsidRPr="00B771C7">
        <w:rPr>
          <w:rFonts w:ascii="Times New Roman" w:eastAsia="標楷體" w:hAnsi="Times New Roman" w:cs="Times New Roman"/>
        </w:rPr>
        <w:t>用電子設備有困難的視障同胞等。</w:t>
      </w:r>
    </w:p>
  </w:footnote>
  <w:footnote w:id="10">
    <w:p w:rsidR="00CA0922" w:rsidRPr="00B771C7" w:rsidRDefault="00CA0922" w:rsidP="00CA092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B771C7">
        <w:rPr>
          <w:rStyle w:val="aa"/>
          <w:rFonts w:ascii="Times New Roman" w:eastAsia="標楷體" w:hAnsi="Times New Roman" w:cs="Times New Roman"/>
        </w:rPr>
        <w:footnoteRef/>
      </w:r>
      <w:r w:rsidR="00E15562">
        <w:rPr>
          <w:rFonts w:ascii="Times New Roman" w:eastAsia="標楷體" w:hAnsi="Times New Roman" w:cs="Times New Roman"/>
        </w:rPr>
        <w:tab/>
      </w:r>
      <w:r w:rsidRPr="00B771C7">
        <w:rPr>
          <w:rFonts w:ascii="Times New Roman" w:eastAsia="標楷體" w:hAnsi="Times New Roman" w:cs="Times New Roman"/>
        </w:rPr>
        <w:t>使用者金融需求的不同，可能會對</w:t>
      </w:r>
      <w:r w:rsidRPr="00B771C7">
        <w:rPr>
          <w:rFonts w:ascii="Times New Roman" w:eastAsia="標楷體" w:hAnsi="Times New Roman" w:cs="Times New Roman"/>
        </w:rPr>
        <w:t>CBDC</w:t>
      </w:r>
      <w:r w:rsidRPr="00B771C7">
        <w:rPr>
          <w:rFonts w:ascii="Times New Roman" w:eastAsia="標楷體" w:hAnsi="Times New Roman" w:cs="Times New Roman"/>
        </w:rPr>
        <w:t>有不同的期待；例如，期望</w:t>
      </w:r>
      <w:r w:rsidRPr="00B771C7">
        <w:rPr>
          <w:rFonts w:ascii="Times New Roman" w:eastAsia="標楷體" w:hAnsi="Times New Roman" w:cs="Times New Roman"/>
        </w:rPr>
        <w:t>CBDC</w:t>
      </w:r>
      <w:r w:rsidRPr="00B771C7">
        <w:rPr>
          <w:rFonts w:ascii="Times New Roman" w:eastAsia="標楷體" w:hAnsi="Times New Roman" w:cs="Times New Roman"/>
        </w:rPr>
        <w:t>提供支付、投資理財或其他商業</w:t>
      </w:r>
      <w:r w:rsidR="00A96B32" w:rsidRPr="00B771C7">
        <w:rPr>
          <w:rFonts w:ascii="Times New Roman" w:eastAsia="標楷體" w:hAnsi="Times New Roman" w:cs="Times New Roman"/>
        </w:rPr>
        <w:t>用途</w:t>
      </w:r>
      <w:r w:rsidR="00B771C7" w:rsidRPr="00B771C7">
        <w:rPr>
          <w:rFonts w:ascii="Times New Roman" w:eastAsia="標楷體" w:hAnsi="Times New Roman" w:cs="Times New Roman"/>
        </w:rPr>
        <w:t>等各項金融</w:t>
      </w:r>
      <w:r w:rsidR="00A96B32" w:rsidRPr="00B771C7">
        <w:rPr>
          <w:rFonts w:ascii="Times New Roman" w:eastAsia="標楷體" w:hAnsi="Times New Roman" w:cs="Times New Roman"/>
        </w:rPr>
        <w:t>服務</w:t>
      </w:r>
      <w:r w:rsidRPr="00B771C7">
        <w:rPr>
          <w:rFonts w:ascii="Times New Roman" w:eastAsia="標楷體" w:hAnsi="Times New Roman" w:cs="Times New Roman"/>
        </w:rPr>
        <w:t>。</w:t>
      </w:r>
    </w:p>
  </w:footnote>
  <w:footnote w:id="11">
    <w:p w:rsidR="00D570FF" w:rsidRDefault="00D570FF" w:rsidP="00A15DB2">
      <w:pPr>
        <w:pStyle w:val="a8"/>
        <w:keepLines/>
        <w:spacing w:line="240" w:lineRule="exact"/>
        <w:ind w:left="200" w:hangingChars="100" w:hanging="200"/>
        <w:jc w:val="both"/>
      </w:pPr>
      <w:r>
        <w:rPr>
          <w:rStyle w:val="aa"/>
        </w:rPr>
        <w:footnoteRef/>
      </w:r>
      <w:r w:rsidR="00A15DB2">
        <w:tab/>
      </w:r>
      <w:r w:rsidRPr="00A45C1C">
        <w:rPr>
          <w:rFonts w:hint="eastAsia"/>
        </w:rPr>
        <w:t>這些都需要國際合作，重點在於讓各國的</w:t>
      </w:r>
      <w:r w:rsidRPr="00A45C1C">
        <w:rPr>
          <w:rFonts w:hint="eastAsia"/>
        </w:rPr>
        <w:t>CBDC</w:t>
      </w:r>
      <w:r w:rsidRPr="00A45C1C">
        <w:rPr>
          <w:rFonts w:hint="eastAsia"/>
        </w:rPr>
        <w:t>能共同運作，而不是相互對抗。</w:t>
      </w:r>
      <w:r w:rsidRPr="00A45C1C">
        <w:rPr>
          <w:rFonts w:hint="eastAsia"/>
        </w:rPr>
        <w:t>G20</w:t>
      </w:r>
      <w:r w:rsidRPr="00A45C1C">
        <w:rPr>
          <w:rFonts w:hint="eastAsia"/>
        </w:rPr>
        <w:t>已將此列為改善全球跨境支付事項之一，</w:t>
      </w:r>
      <w:r>
        <w:rPr>
          <w:rFonts w:hint="eastAsia"/>
        </w:rPr>
        <w:t>BIS</w:t>
      </w:r>
      <w:r w:rsidRPr="00A45C1C">
        <w:rPr>
          <w:rFonts w:hint="eastAsia"/>
        </w:rPr>
        <w:t>創新中心</w:t>
      </w:r>
      <w:r>
        <w:rPr>
          <w:rFonts w:hint="eastAsia"/>
        </w:rPr>
        <w:t>始進行</w:t>
      </w:r>
      <w:r w:rsidRPr="00A45C1C">
        <w:rPr>
          <w:rFonts w:hint="eastAsia"/>
        </w:rPr>
        <w:t>相關技術</w:t>
      </w:r>
      <w:r>
        <w:rPr>
          <w:rFonts w:hint="eastAsia"/>
        </w:rPr>
        <w:t>的初步實驗</w:t>
      </w:r>
      <w:r>
        <w:rPr>
          <w:rFonts w:ascii="微軟正黑體" w:eastAsia="微軟正黑體" w:hAnsi="微軟正黑體" w:hint="eastAsia"/>
        </w:rPr>
        <w:t>。</w:t>
      </w:r>
    </w:p>
  </w:footnote>
  <w:footnote w:id="12">
    <w:p w:rsidR="007F703C" w:rsidRPr="00B771C7" w:rsidRDefault="007F703C" w:rsidP="00A15DB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B771C7">
        <w:rPr>
          <w:rStyle w:val="aa"/>
          <w:rFonts w:ascii="Times New Roman" w:eastAsia="標楷體" w:hAnsi="Times New Roman" w:cs="Times New Roman"/>
        </w:rPr>
        <w:footnoteRef/>
      </w:r>
      <w:r w:rsidR="00A15DB2" w:rsidRPr="00B771C7">
        <w:rPr>
          <w:rFonts w:ascii="Times New Roman" w:eastAsia="標楷體" w:hAnsi="Times New Roman" w:cs="Times New Roman"/>
        </w:rPr>
        <w:tab/>
      </w:r>
      <w:r w:rsidR="00B771C7" w:rsidRPr="00B771C7">
        <w:rPr>
          <w:rFonts w:ascii="Times New Roman" w:eastAsia="標楷體" w:hAnsi="Times New Roman" w:cs="Times New Roman"/>
        </w:rPr>
        <w:t>參考資料：</w:t>
      </w:r>
      <w:r w:rsidRPr="00B771C7">
        <w:rPr>
          <w:rFonts w:ascii="Times New Roman" w:eastAsia="標楷體" w:hAnsi="Times New Roman" w:cs="Times New Roman"/>
        </w:rPr>
        <w:t xml:space="preserve">Cheng, Jess, Angela N Lawson, and Paul Wong (2021), “Preconditions for a General-purpose Central Bank Digital Currency,” </w:t>
      </w:r>
      <w:r w:rsidRPr="00B771C7">
        <w:rPr>
          <w:rFonts w:ascii="Times New Roman" w:eastAsia="標楷體" w:hAnsi="Times New Roman" w:cs="Times New Roman"/>
          <w:i/>
        </w:rPr>
        <w:t>FEDS Notes</w:t>
      </w:r>
      <w:r w:rsidRPr="00B771C7">
        <w:rPr>
          <w:rFonts w:ascii="Times New Roman" w:eastAsia="標楷體" w:hAnsi="Times New Roman" w:cs="Times New Roman"/>
        </w:rPr>
        <w:t>, Feb. 24.</w:t>
      </w:r>
    </w:p>
  </w:footnote>
  <w:footnote w:id="13">
    <w:p w:rsidR="00BA228F" w:rsidRPr="00B771C7" w:rsidRDefault="00BA228F" w:rsidP="00A15DB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B771C7">
        <w:rPr>
          <w:rStyle w:val="aa"/>
          <w:rFonts w:ascii="Times New Roman" w:eastAsia="標楷體" w:hAnsi="Times New Roman" w:cs="Times New Roman"/>
        </w:rPr>
        <w:footnoteRef/>
      </w:r>
      <w:r w:rsidR="00A15DB2" w:rsidRPr="00B771C7">
        <w:rPr>
          <w:rFonts w:ascii="Times New Roman" w:eastAsia="標楷體" w:hAnsi="Times New Roman" w:cs="Times New Roman"/>
        </w:rPr>
        <w:tab/>
      </w:r>
      <w:r w:rsidRPr="00B771C7">
        <w:rPr>
          <w:rFonts w:ascii="Times New Roman" w:eastAsia="標楷體" w:hAnsi="Times New Roman" w:cs="Times New Roman"/>
        </w:rPr>
        <w:t>完整性</w:t>
      </w:r>
      <w:r w:rsidRPr="00B771C7">
        <w:rPr>
          <w:rFonts w:ascii="Times New Roman" w:eastAsia="標楷體" w:hAnsi="Times New Roman" w:cs="Times New Roman"/>
        </w:rPr>
        <w:t>(integrity)</w:t>
      </w:r>
      <w:r w:rsidRPr="00B771C7">
        <w:rPr>
          <w:rFonts w:ascii="Times New Roman" w:eastAsia="標楷體" w:hAnsi="Times New Roman" w:cs="Times New Roman"/>
        </w:rPr>
        <w:t>：</w:t>
      </w:r>
      <w:r w:rsidRPr="00B771C7">
        <w:rPr>
          <w:rFonts w:ascii="Times New Roman" w:eastAsia="標楷體" w:hAnsi="Times New Roman" w:cs="Times New Roman"/>
        </w:rPr>
        <w:t>CBDC</w:t>
      </w:r>
      <w:r w:rsidRPr="00B771C7">
        <w:rPr>
          <w:rFonts w:ascii="Times New Roman" w:eastAsia="標楷體" w:hAnsi="Times New Roman" w:cs="Times New Roman"/>
        </w:rPr>
        <w:t>須有強大的資安保護機制，以確保系統正確運行，不會發生未經授權的操控。</w:t>
      </w:r>
    </w:p>
  </w:footnote>
  <w:footnote w:id="14">
    <w:p w:rsidR="00BA228F" w:rsidRPr="00B771C7" w:rsidRDefault="00BA228F" w:rsidP="00A15DB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B771C7">
        <w:rPr>
          <w:rStyle w:val="aa"/>
          <w:rFonts w:ascii="Times New Roman" w:eastAsia="標楷體" w:hAnsi="Times New Roman" w:cs="Times New Roman"/>
        </w:rPr>
        <w:footnoteRef/>
      </w:r>
      <w:r w:rsidR="00A15DB2" w:rsidRPr="00B771C7">
        <w:rPr>
          <w:rFonts w:ascii="Times New Roman" w:eastAsia="標楷體" w:hAnsi="Times New Roman" w:cs="Times New Roman"/>
        </w:rPr>
        <w:tab/>
      </w:r>
      <w:r w:rsidRPr="00B771C7">
        <w:rPr>
          <w:rFonts w:ascii="Times New Roman" w:eastAsia="標楷體" w:hAnsi="Times New Roman" w:cs="Times New Roman"/>
        </w:rPr>
        <w:t>強健性</w:t>
      </w:r>
      <w:r w:rsidRPr="00B771C7">
        <w:rPr>
          <w:rFonts w:ascii="Times New Roman" w:eastAsia="標楷體" w:hAnsi="Times New Roman" w:cs="Times New Roman"/>
        </w:rPr>
        <w:t>(robustness)</w:t>
      </w:r>
      <w:r w:rsidRPr="00B771C7">
        <w:rPr>
          <w:rFonts w:ascii="Times New Roman" w:eastAsia="標楷體" w:hAnsi="Times New Roman" w:cs="Times New Roman"/>
        </w:rPr>
        <w:t>：</w:t>
      </w:r>
      <w:r w:rsidRPr="00B771C7">
        <w:rPr>
          <w:rFonts w:ascii="Times New Roman" w:eastAsia="標楷體" w:hAnsi="Times New Roman" w:cs="Times New Roman"/>
        </w:rPr>
        <w:t>CBDC</w:t>
      </w:r>
      <w:r w:rsidRPr="00B771C7">
        <w:rPr>
          <w:rFonts w:ascii="Times New Roman" w:eastAsia="標楷體" w:hAnsi="Times New Roman" w:cs="Times New Roman"/>
        </w:rPr>
        <w:t>要能維持營運不中斷，能</w:t>
      </w:r>
      <w:r w:rsidRPr="00B771C7">
        <w:rPr>
          <w:rFonts w:ascii="Times New Roman" w:eastAsia="標楷體" w:hAnsi="Times New Roman" w:cs="Times New Roman"/>
        </w:rPr>
        <w:t>7</w:t>
      </w:r>
      <w:r w:rsidR="00A4514D" w:rsidRPr="00B771C7">
        <w:rPr>
          <w:rFonts w:ascii="Times New Roman" w:eastAsia="標楷體" w:hAnsi="Times New Roman" w:cs="Times New Roman"/>
        </w:rPr>
        <w:t>x24</w:t>
      </w:r>
      <w:r w:rsidRPr="00B771C7">
        <w:rPr>
          <w:rFonts w:ascii="Times New Roman" w:eastAsia="標楷體" w:hAnsi="Times New Roman" w:cs="Times New Roman"/>
        </w:rPr>
        <w:t>持續運作，隨時都能正常提供服務。</w:t>
      </w:r>
    </w:p>
  </w:footnote>
  <w:footnote w:id="15">
    <w:p w:rsidR="00BA228F" w:rsidRPr="00B771C7" w:rsidRDefault="00BA228F" w:rsidP="00A15DB2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B771C7">
        <w:rPr>
          <w:rStyle w:val="aa"/>
          <w:rFonts w:ascii="Times New Roman" w:eastAsia="標楷體" w:hAnsi="Times New Roman" w:cs="Times New Roman"/>
        </w:rPr>
        <w:footnoteRef/>
      </w:r>
      <w:r w:rsidR="00A15DB2" w:rsidRPr="00B771C7">
        <w:rPr>
          <w:rFonts w:ascii="Times New Roman" w:eastAsia="標楷體" w:hAnsi="Times New Roman" w:cs="Times New Roman"/>
        </w:rPr>
        <w:tab/>
      </w:r>
      <w:r w:rsidRPr="00B771C7">
        <w:rPr>
          <w:rFonts w:ascii="Times New Roman" w:eastAsia="標楷體" w:hAnsi="Times New Roman" w:cs="Times New Roman"/>
        </w:rPr>
        <w:t>強韌性</w:t>
      </w:r>
      <w:r w:rsidRPr="00B771C7">
        <w:rPr>
          <w:rFonts w:ascii="Times New Roman" w:eastAsia="標楷體" w:hAnsi="Times New Roman" w:cs="Times New Roman"/>
        </w:rPr>
        <w:t>(resilience)</w:t>
      </w:r>
      <w:r w:rsidRPr="00B771C7">
        <w:rPr>
          <w:rFonts w:ascii="Times New Roman" w:eastAsia="標楷體" w:hAnsi="Times New Roman" w:cs="Times New Roman"/>
        </w:rPr>
        <w:t>：</w:t>
      </w:r>
      <w:r w:rsidRPr="00B771C7">
        <w:rPr>
          <w:rFonts w:ascii="Times New Roman" w:eastAsia="標楷體" w:hAnsi="Times New Roman" w:cs="Times New Roman"/>
        </w:rPr>
        <w:t>CBDC</w:t>
      </w:r>
      <w:r w:rsidRPr="00B771C7">
        <w:rPr>
          <w:rFonts w:ascii="Times New Roman" w:eastAsia="標楷體" w:hAnsi="Times New Roman" w:cs="Times New Roman"/>
        </w:rPr>
        <w:t>也要有能力去抵抗、承受各種不利的情況</w:t>
      </w:r>
      <w:r w:rsidRPr="00B771C7">
        <w:rPr>
          <w:rFonts w:ascii="Times New Roman" w:eastAsia="標楷體" w:hAnsi="Times New Roman" w:cs="Times New Roman"/>
        </w:rPr>
        <w:t>(</w:t>
      </w:r>
      <w:r w:rsidRPr="00B771C7">
        <w:rPr>
          <w:rFonts w:ascii="Times New Roman" w:eastAsia="標楷體" w:hAnsi="Times New Roman" w:cs="Times New Roman"/>
        </w:rPr>
        <w:t>如斷電、網路斷線</w:t>
      </w:r>
      <w:r w:rsidRPr="00B771C7">
        <w:rPr>
          <w:rFonts w:ascii="Times New Roman" w:eastAsia="標楷體" w:hAnsi="Times New Roman" w:cs="Times New Roman"/>
        </w:rPr>
        <w:t>)</w:t>
      </w:r>
      <w:r w:rsidRPr="00B771C7">
        <w:rPr>
          <w:rFonts w:ascii="Times New Roman" w:eastAsia="標楷體" w:hAnsi="Times New Roman" w:cs="Times New Roman"/>
        </w:rPr>
        <w:t>，並能從中復原。</w:t>
      </w:r>
    </w:p>
  </w:footnote>
  <w:footnote w:id="16">
    <w:p w:rsidR="00127D57" w:rsidRPr="00615BD6" w:rsidRDefault="00127D57" w:rsidP="001958AF">
      <w:pPr>
        <w:pStyle w:val="a8"/>
        <w:keepLines/>
        <w:spacing w:line="240" w:lineRule="exact"/>
        <w:ind w:left="200" w:hangingChars="100" w:hanging="200"/>
        <w:jc w:val="both"/>
        <w:rPr>
          <w:rFonts w:ascii="Times New Roman" w:eastAsia="標楷體" w:hAnsi="Times New Roman" w:cs="Times New Roman"/>
        </w:rPr>
      </w:pPr>
      <w:r w:rsidRPr="00615BD6">
        <w:rPr>
          <w:rStyle w:val="aa"/>
          <w:rFonts w:ascii="Times New Roman" w:eastAsia="標楷體" w:hAnsi="Times New Roman" w:cs="Times New Roman"/>
        </w:rPr>
        <w:footnoteRef/>
      </w:r>
      <w:r w:rsidR="00A15DB2" w:rsidRPr="00615BD6">
        <w:rPr>
          <w:rFonts w:ascii="Times New Roman" w:eastAsia="標楷體" w:hAnsi="Times New Roman" w:cs="Times New Roman"/>
        </w:rPr>
        <w:tab/>
      </w:r>
      <w:r w:rsidRPr="00615BD6">
        <w:rPr>
          <w:rFonts w:ascii="Times New Roman" w:eastAsia="標楷體" w:hAnsi="Times New Roman" w:cs="Times New Roman"/>
        </w:rPr>
        <w:t>如模擬</w:t>
      </w:r>
      <w:r w:rsidRPr="00615BD6">
        <w:rPr>
          <w:rFonts w:ascii="Times New Roman" w:eastAsia="標楷體" w:hAnsi="Times New Roman" w:cs="Times New Roman"/>
        </w:rPr>
        <w:t>CBDC</w:t>
      </w:r>
      <w:r w:rsidRPr="00615BD6">
        <w:rPr>
          <w:rFonts w:ascii="Times New Roman" w:eastAsia="標楷體" w:hAnsi="Times New Roman" w:cs="Times New Roman"/>
        </w:rPr>
        <w:t>至實體或網路商店消費、模擬政府發放數位券及</w:t>
      </w:r>
      <w:r w:rsidR="00B771C7" w:rsidRPr="00615BD6">
        <w:rPr>
          <w:rFonts w:ascii="Times New Roman" w:eastAsia="標楷體" w:hAnsi="Times New Roman" w:cs="Times New Roman"/>
        </w:rPr>
        <w:t>協助</w:t>
      </w:r>
      <w:r w:rsidRPr="00615BD6">
        <w:rPr>
          <w:rFonts w:ascii="Times New Roman" w:eastAsia="標楷體" w:hAnsi="Times New Roman" w:cs="Times New Roman"/>
        </w:rPr>
        <w:t>移工跨境小額匯款等。</w:t>
      </w:r>
      <w:r w:rsidR="00462A70" w:rsidRPr="00615BD6">
        <w:rPr>
          <w:rFonts w:ascii="Times New Roman" w:eastAsia="標楷體" w:hAnsi="Times New Roman" w:cs="Times New Roman"/>
        </w:rPr>
        <w:t>在協助移工跨境小額匯款的場景中，初步規劃將聚焦於改善匯款流程中涉及國內現金收付的不便與成本；例如，外籍移工可直接將</w:t>
      </w:r>
      <w:r w:rsidR="00462A70" w:rsidRPr="00615BD6">
        <w:rPr>
          <w:rFonts w:ascii="Times New Roman" w:eastAsia="標楷體" w:hAnsi="Times New Roman" w:cs="Times New Roman"/>
        </w:rPr>
        <w:t>CBDC</w:t>
      </w:r>
      <w:r w:rsidR="00462A70" w:rsidRPr="00615BD6">
        <w:rPr>
          <w:rFonts w:ascii="Times New Roman" w:eastAsia="標楷體" w:hAnsi="Times New Roman" w:cs="Times New Roman"/>
        </w:rPr>
        <w:t>付給辦理跨境小額匯款的業者，無需再透過超商或代收機構收付現金。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FEF"/>
    <w:multiLevelType w:val="hybridMultilevel"/>
    <w:tmpl w:val="6CA6A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906AE"/>
    <w:multiLevelType w:val="hybridMultilevel"/>
    <w:tmpl w:val="C2863636"/>
    <w:lvl w:ilvl="0" w:tplc="B16E547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396512F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41079"/>
    <w:multiLevelType w:val="hybridMultilevel"/>
    <w:tmpl w:val="B12EB914"/>
    <w:lvl w:ilvl="0" w:tplc="22E4FB3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175EB0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85B88"/>
    <w:multiLevelType w:val="hybridMultilevel"/>
    <w:tmpl w:val="D02CC026"/>
    <w:lvl w:ilvl="0" w:tplc="03D8D01E">
      <w:start w:val="1"/>
      <w:numFmt w:val="taiwaneseCountingThousand"/>
      <w:lvlText w:val="(%1)"/>
      <w:lvlJc w:val="left"/>
      <w:pPr>
        <w:ind w:left="1080" w:hanging="480"/>
      </w:pPr>
      <w:rPr>
        <w:rFonts w:ascii="Times New Roman" w:eastAsia="標楷體" w:hAnsi="Times New Roman" w:cs="Times New Roman" w:hint="default"/>
        <w:b/>
        <w:sz w:val="28"/>
      </w:rPr>
    </w:lvl>
    <w:lvl w:ilvl="1" w:tplc="91EC72B0">
      <w:start w:val="1"/>
      <w:numFmt w:val="decimal"/>
      <w:lvlText w:val="%2."/>
      <w:lvlJc w:val="left"/>
      <w:pPr>
        <w:ind w:left="15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0A841C30"/>
    <w:multiLevelType w:val="hybridMultilevel"/>
    <w:tmpl w:val="1B0CEF88"/>
    <w:lvl w:ilvl="0" w:tplc="A4421AF4">
      <w:start w:val="1"/>
      <w:numFmt w:val="bullet"/>
      <w:lvlText w:val="•"/>
      <w:lvlJc w:val="left"/>
      <w:pPr>
        <w:ind w:left="154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80"/>
      </w:pPr>
      <w:rPr>
        <w:rFonts w:ascii="Wingdings" w:hAnsi="Wingdings" w:hint="default"/>
      </w:rPr>
    </w:lvl>
    <w:lvl w:ilvl="2" w:tplc="A4421AF4">
      <w:start w:val="1"/>
      <w:numFmt w:val="bullet"/>
      <w:lvlText w:val="•"/>
      <w:lvlJc w:val="left"/>
      <w:pPr>
        <w:ind w:left="2504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29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4" w:hanging="480"/>
      </w:pPr>
      <w:rPr>
        <w:rFonts w:ascii="Wingdings" w:hAnsi="Wingdings" w:hint="default"/>
      </w:rPr>
    </w:lvl>
  </w:abstractNum>
  <w:abstractNum w:abstractNumId="7" w15:restartNumberingAfterBreak="0">
    <w:nsid w:val="0F630282"/>
    <w:multiLevelType w:val="hybridMultilevel"/>
    <w:tmpl w:val="C31A6EA6"/>
    <w:lvl w:ilvl="0" w:tplc="0C601A9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4A60C5CE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color w:val="000000" w:themeColor="text1"/>
      </w:rPr>
    </w:lvl>
    <w:lvl w:ilvl="2" w:tplc="E79C0DB6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3F30F77"/>
    <w:multiLevelType w:val="hybridMultilevel"/>
    <w:tmpl w:val="084A56CC"/>
    <w:lvl w:ilvl="0" w:tplc="B16E547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20B14C2D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1F5D17"/>
    <w:multiLevelType w:val="hybridMultilevel"/>
    <w:tmpl w:val="6CA6A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A43647"/>
    <w:multiLevelType w:val="hybridMultilevel"/>
    <w:tmpl w:val="23D271D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22DC7A39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F000D4"/>
    <w:multiLevelType w:val="hybridMultilevel"/>
    <w:tmpl w:val="53C8988E"/>
    <w:lvl w:ilvl="0" w:tplc="04090001">
      <w:start w:val="1"/>
      <w:numFmt w:val="bullet"/>
      <w:lvlText w:val=""/>
      <w:lvlJc w:val="left"/>
      <w:pPr>
        <w:ind w:left="10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3" w:hanging="480"/>
      </w:pPr>
      <w:rPr>
        <w:rFonts w:ascii="Wingdings" w:hAnsi="Wingdings" w:hint="default"/>
      </w:rPr>
    </w:lvl>
  </w:abstractNum>
  <w:abstractNum w:abstractNumId="14" w15:restartNumberingAfterBreak="0">
    <w:nsid w:val="2442357B"/>
    <w:multiLevelType w:val="hybridMultilevel"/>
    <w:tmpl w:val="6CA6A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5039C0"/>
    <w:multiLevelType w:val="hybridMultilevel"/>
    <w:tmpl w:val="DCDC9ADC"/>
    <w:lvl w:ilvl="0" w:tplc="923CAE9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D41CB156">
      <w:start w:val="1"/>
      <w:numFmt w:val="decimal"/>
      <w:lvlText w:val="%2."/>
      <w:lvlJc w:val="left"/>
      <w:pPr>
        <w:ind w:left="1048" w:hanging="480"/>
      </w:pPr>
      <w:rPr>
        <w:rFonts w:ascii="Times New Roman" w:hAnsi="Times New Roman" w:cs="Times New Roman" w:hint="default"/>
        <w:sz w:val="28"/>
      </w:rPr>
    </w:lvl>
    <w:lvl w:ilvl="2" w:tplc="BCFA328C">
      <w:start w:val="1"/>
      <w:numFmt w:val="decimal"/>
      <w:lvlText w:val="%3、"/>
      <w:lvlJc w:val="left"/>
      <w:pPr>
        <w:ind w:left="1680" w:hanging="720"/>
      </w:pPr>
      <w:rPr>
        <w:rFonts w:ascii="標楷體" w:eastAsia="標楷體" w:hAnsi="標楷體" w:hint="default"/>
        <w:b w:val="0"/>
      </w:rPr>
    </w:lvl>
    <w:lvl w:ilvl="3" w:tplc="5EE84B54">
      <w:start w:val="1"/>
      <w:numFmt w:val="decimal"/>
      <w:lvlText w:val="(%4)"/>
      <w:lvlJc w:val="left"/>
      <w:pPr>
        <w:ind w:left="1872" w:hanging="432"/>
      </w:pPr>
      <w:rPr>
        <w:rFonts w:ascii="Times New Roman" w:eastAsia="標楷體" w:hAnsi="Times New Roman" w:cs="Times New Roman" w:hint="default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C84383"/>
    <w:multiLevelType w:val="hybridMultilevel"/>
    <w:tmpl w:val="B9464046"/>
    <w:lvl w:ilvl="0" w:tplc="A6BE32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AD1300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628134A"/>
    <w:multiLevelType w:val="hybridMultilevel"/>
    <w:tmpl w:val="23D271D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282A1F7C"/>
    <w:multiLevelType w:val="hybridMultilevel"/>
    <w:tmpl w:val="D9E6D3EE"/>
    <w:lvl w:ilvl="0" w:tplc="D170759E">
      <w:start w:val="1"/>
      <w:numFmt w:val="decimal"/>
      <w:lvlText w:val="%1."/>
      <w:lvlJc w:val="left"/>
      <w:pPr>
        <w:ind w:left="1189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2BAC2F53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C1A1946"/>
    <w:multiLevelType w:val="multilevel"/>
    <w:tmpl w:val="8BDC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2F6534"/>
    <w:multiLevelType w:val="hybridMultilevel"/>
    <w:tmpl w:val="F4F03BB4"/>
    <w:lvl w:ilvl="0" w:tplc="F550A29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3" w15:restartNumberingAfterBreak="0">
    <w:nsid w:val="31235979"/>
    <w:multiLevelType w:val="hybridMultilevel"/>
    <w:tmpl w:val="A18E48D4"/>
    <w:lvl w:ilvl="0" w:tplc="796A58E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437312"/>
    <w:multiLevelType w:val="hybridMultilevel"/>
    <w:tmpl w:val="A18E48D4"/>
    <w:lvl w:ilvl="0" w:tplc="796A58E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334E0B"/>
    <w:multiLevelType w:val="hybridMultilevel"/>
    <w:tmpl w:val="D9669936"/>
    <w:lvl w:ilvl="0" w:tplc="16F6577E">
      <w:start w:val="1"/>
      <w:numFmt w:val="decimal"/>
      <w:lvlText w:val="(%1)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6" w15:restartNumberingAfterBreak="0">
    <w:nsid w:val="402D3471"/>
    <w:multiLevelType w:val="hybridMultilevel"/>
    <w:tmpl w:val="474232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3C362D1"/>
    <w:multiLevelType w:val="hybridMultilevel"/>
    <w:tmpl w:val="6CA6AC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3DD38A8"/>
    <w:multiLevelType w:val="hybridMultilevel"/>
    <w:tmpl w:val="F4F03BB4"/>
    <w:lvl w:ilvl="0" w:tplc="F550A29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9" w15:restartNumberingAfterBreak="0">
    <w:nsid w:val="44B35C69"/>
    <w:multiLevelType w:val="hybridMultilevel"/>
    <w:tmpl w:val="23D271D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46877086"/>
    <w:multiLevelType w:val="hybridMultilevel"/>
    <w:tmpl w:val="29C6009C"/>
    <w:lvl w:ilvl="0" w:tplc="A2DE8CF0">
      <w:start w:val="1"/>
      <w:numFmt w:val="taiwaneseCountingThousand"/>
      <w:lvlText w:val="(%1)"/>
      <w:lvlJc w:val="left"/>
      <w:pPr>
        <w:ind w:left="9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5C260A"/>
    <w:multiLevelType w:val="hybridMultilevel"/>
    <w:tmpl w:val="7318010C"/>
    <w:lvl w:ilvl="0" w:tplc="A6BE32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81025C"/>
    <w:multiLevelType w:val="hybridMultilevel"/>
    <w:tmpl w:val="B9464046"/>
    <w:lvl w:ilvl="0" w:tplc="A6BE32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1821D8D"/>
    <w:multiLevelType w:val="hybridMultilevel"/>
    <w:tmpl w:val="5922CAE8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C248D3F2">
      <w:numFmt w:val="bullet"/>
      <w:lvlText w:val="•"/>
      <w:lvlJc w:val="left"/>
      <w:pPr>
        <w:ind w:left="1340" w:hanging="38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1D4222"/>
    <w:multiLevelType w:val="hybridMultilevel"/>
    <w:tmpl w:val="2C80AB5C"/>
    <w:lvl w:ilvl="0" w:tplc="D5268F9C">
      <w:start w:val="1"/>
      <w:numFmt w:val="taiwaneseCountingThousand"/>
      <w:lvlText w:val="%1、"/>
      <w:lvlJc w:val="left"/>
      <w:pPr>
        <w:ind w:left="2182" w:hanging="480"/>
      </w:pPr>
      <w:rPr>
        <w:rFonts w:ascii="Times New Roman" w:eastAsia="標楷體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DE8CF0">
      <w:start w:val="1"/>
      <w:numFmt w:val="taiwaneseCountingThousand"/>
      <w:lvlText w:val="(%2)"/>
      <w:lvlJc w:val="left"/>
      <w:pPr>
        <w:ind w:left="972" w:hanging="480"/>
      </w:pPr>
      <w:rPr>
        <w:rFonts w:hint="eastAsia"/>
      </w:rPr>
    </w:lvl>
    <w:lvl w:ilvl="2" w:tplc="12943152">
      <w:start w:val="1"/>
      <w:numFmt w:val="decimal"/>
      <w:lvlText w:val="%3."/>
      <w:lvlJc w:val="left"/>
      <w:pPr>
        <w:ind w:left="145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35" w15:restartNumberingAfterBreak="0">
    <w:nsid w:val="58C83379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A2546E"/>
    <w:multiLevelType w:val="hybridMultilevel"/>
    <w:tmpl w:val="9314F8DA"/>
    <w:lvl w:ilvl="0" w:tplc="4B3471F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2D005F2"/>
    <w:multiLevelType w:val="hybridMultilevel"/>
    <w:tmpl w:val="7B642712"/>
    <w:lvl w:ilvl="0" w:tplc="64023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2ACA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D76B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AC23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390C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734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8CEB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EBE5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B5C8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8" w15:restartNumberingAfterBreak="0">
    <w:nsid w:val="640B3985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8E736B7"/>
    <w:multiLevelType w:val="hybridMultilevel"/>
    <w:tmpl w:val="4E42AC4E"/>
    <w:lvl w:ilvl="0" w:tplc="07B89C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DF8A36E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8F00B71"/>
    <w:multiLevelType w:val="hybridMultilevel"/>
    <w:tmpl w:val="022CAEF4"/>
    <w:lvl w:ilvl="0" w:tplc="4A60C5C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796A58E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492DB4"/>
    <w:multiLevelType w:val="hybridMultilevel"/>
    <w:tmpl w:val="34BA2D32"/>
    <w:lvl w:ilvl="0" w:tplc="5EE84B54">
      <w:start w:val="1"/>
      <w:numFmt w:val="decimal"/>
      <w:lvlText w:val="(%1)"/>
      <w:lvlJc w:val="left"/>
      <w:pPr>
        <w:ind w:left="984" w:hanging="360"/>
      </w:pPr>
      <w:rPr>
        <w:rFonts w:ascii="Times New Roman" w:eastAsia="標楷體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84" w:hanging="480"/>
      </w:p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42" w15:restartNumberingAfterBreak="0">
    <w:nsid w:val="6F5B4953"/>
    <w:multiLevelType w:val="hybridMultilevel"/>
    <w:tmpl w:val="7318010C"/>
    <w:lvl w:ilvl="0" w:tplc="A6BE321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0AE03B5"/>
    <w:multiLevelType w:val="hybridMultilevel"/>
    <w:tmpl w:val="C1F459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3231F0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BF03F2"/>
    <w:multiLevelType w:val="hybridMultilevel"/>
    <w:tmpl w:val="4E4E7F16"/>
    <w:lvl w:ilvl="0" w:tplc="D7FA0B3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4B3471F8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EC7E85"/>
    <w:multiLevelType w:val="hybridMultilevel"/>
    <w:tmpl w:val="F208BE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CC42F04"/>
    <w:multiLevelType w:val="hybridMultilevel"/>
    <w:tmpl w:val="95684192"/>
    <w:lvl w:ilvl="0" w:tplc="D4E4DE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F448E6"/>
    <w:multiLevelType w:val="hybridMultilevel"/>
    <w:tmpl w:val="23D271D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47"/>
  </w:num>
  <w:num w:numId="2">
    <w:abstractNumId w:val="15"/>
  </w:num>
  <w:num w:numId="3">
    <w:abstractNumId w:val="33"/>
  </w:num>
  <w:num w:numId="4">
    <w:abstractNumId w:val="41"/>
  </w:num>
  <w:num w:numId="5">
    <w:abstractNumId w:val="9"/>
  </w:num>
  <w:num w:numId="6">
    <w:abstractNumId w:val="44"/>
  </w:num>
  <w:num w:numId="7">
    <w:abstractNumId w:val="37"/>
  </w:num>
  <w:num w:numId="8">
    <w:abstractNumId w:val="6"/>
  </w:num>
  <w:num w:numId="9">
    <w:abstractNumId w:val="38"/>
  </w:num>
  <w:num w:numId="10">
    <w:abstractNumId w:val="4"/>
  </w:num>
  <w:num w:numId="11">
    <w:abstractNumId w:val="45"/>
  </w:num>
  <w:num w:numId="12">
    <w:abstractNumId w:val="36"/>
  </w:num>
  <w:num w:numId="13">
    <w:abstractNumId w:val="8"/>
  </w:num>
  <w:num w:numId="14">
    <w:abstractNumId w:val="5"/>
  </w:num>
  <w:num w:numId="15">
    <w:abstractNumId w:val="1"/>
  </w:num>
  <w:num w:numId="16">
    <w:abstractNumId w:val="21"/>
  </w:num>
  <w:num w:numId="17">
    <w:abstractNumId w:val="34"/>
  </w:num>
  <w:num w:numId="18">
    <w:abstractNumId w:val="40"/>
  </w:num>
  <w:num w:numId="19">
    <w:abstractNumId w:val="7"/>
  </w:num>
  <w:num w:numId="20">
    <w:abstractNumId w:val="17"/>
  </w:num>
  <w:num w:numId="21">
    <w:abstractNumId w:val="26"/>
  </w:num>
  <w:num w:numId="22">
    <w:abstractNumId w:val="23"/>
  </w:num>
  <w:num w:numId="23">
    <w:abstractNumId w:val="24"/>
  </w:num>
  <w:num w:numId="24">
    <w:abstractNumId w:val="35"/>
  </w:num>
  <w:num w:numId="25">
    <w:abstractNumId w:val="20"/>
  </w:num>
  <w:num w:numId="26">
    <w:abstractNumId w:val="12"/>
  </w:num>
  <w:num w:numId="27">
    <w:abstractNumId w:val="2"/>
  </w:num>
  <w:num w:numId="28">
    <w:abstractNumId w:val="46"/>
  </w:num>
  <w:num w:numId="29">
    <w:abstractNumId w:val="16"/>
  </w:num>
  <w:num w:numId="30">
    <w:abstractNumId w:val="0"/>
  </w:num>
  <w:num w:numId="31">
    <w:abstractNumId w:val="31"/>
  </w:num>
  <w:num w:numId="32">
    <w:abstractNumId w:val="27"/>
  </w:num>
  <w:num w:numId="33">
    <w:abstractNumId w:val="14"/>
  </w:num>
  <w:num w:numId="34">
    <w:abstractNumId w:val="42"/>
  </w:num>
  <w:num w:numId="35">
    <w:abstractNumId w:val="10"/>
  </w:num>
  <w:num w:numId="36">
    <w:abstractNumId w:val="32"/>
  </w:num>
  <w:num w:numId="37">
    <w:abstractNumId w:val="11"/>
  </w:num>
  <w:num w:numId="38">
    <w:abstractNumId w:val="25"/>
  </w:num>
  <w:num w:numId="39">
    <w:abstractNumId w:val="13"/>
  </w:num>
  <w:num w:numId="40">
    <w:abstractNumId w:val="48"/>
  </w:num>
  <w:num w:numId="41">
    <w:abstractNumId w:val="18"/>
  </w:num>
  <w:num w:numId="42">
    <w:abstractNumId w:val="29"/>
  </w:num>
  <w:num w:numId="43">
    <w:abstractNumId w:val="19"/>
  </w:num>
  <w:num w:numId="44">
    <w:abstractNumId w:val="30"/>
  </w:num>
  <w:num w:numId="45">
    <w:abstractNumId w:val="3"/>
  </w:num>
  <w:num w:numId="46">
    <w:abstractNumId w:val="22"/>
  </w:num>
  <w:num w:numId="47">
    <w:abstractNumId w:val="28"/>
  </w:num>
  <w:num w:numId="48">
    <w:abstractNumId w:val="43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BA"/>
    <w:rsid w:val="00000261"/>
    <w:rsid w:val="000041E3"/>
    <w:rsid w:val="00004D4E"/>
    <w:rsid w:val="0000595D"/>
    <w:rsid w:val="00005C21"/>
    <w:rsid w:val="00006025"/>
    <w:rsid w:val="00006C84"/>
    <w:rsid w:val="00007AEF"/>
    <w:rsid w:val="00007EE0"/>
    <w:rsid w:val="00011058"/>
    <w:rsid w:val="0001196C"/>
    <w:rsid w:val="0001239C"/>
    <w:rsid w:val="00013B2E"/>
    <w:rsid w:val="00014B6D"/>
    <w:rsid w:val="000157F4"/>
    <w:rsid w:val="00015E55"/>
    <w:rsid w:val="00017013"/>
    <w:rsid w:val="000205D2"/>
    <w:rsid w:val="00021A83"/>
    <w:rsid w:val="00022BCD"/>
    <w:rsid w:val="00023560"/>
    <w:rsid w:val="00023746"/>
    <w:rsid w:val="00024B6E"/>
    <w:rsid w:val="000256EC"/>
    <w:rsid w:val="00025A47"/>
    <w:rsid w:val="00026887"/>
    <w:rsid w:val="00026A56"/>
    <w:rsid w:val="0002732B"/>
    <w:rsid w:val="000273A9"/>
    <w:rsid w:val="00031C96"/>
    <w:rsid w:val="00032236"/>
    <w:rsid w:val="000324E2"/>
    <w:rsid w:val="00032CA0"/>
    <w:rsid w:val="00032DD3"/>
    <w:rsid w:val="000336EF"/>
    <w:rsid w:val="00034773"/>
    <w:rsid w:val="000361E3"/>
    <w:rsid w:val="00036767"/>
    <w:rsid w:val="00036DCE"/>
    <w:rsid w:val="000370C1"/>
    <w:rsid w:val="000377C0"/>
    <w:rsid w:val="000377D4"/>
    <w:rsid w:val="00037A7B"/>
    <w:rsid w:val="00040EF8"/>
    <w:rsid w:val="00041F40"/>
    <w:rsid w:val="00043938"/>
    <w:rsid w:val="00044A2C"/>
    <w:rsid w:val="000450D6"/>
    <w:rsid w:val="00045CFB"/>
    <w:rsid w:val="00047222"/>
    <w:rsid w:val="000475D2"/>
    <w:rsid w:val="0004798E"/>
    <w:rsid w:val="00047ACF"/>
    <w:rsid w:val="000501B8"/>
    <w:rsid w:val="000501BE"/>
    <w:rsid w:val="000506A4"/>
    <w:rsid w:val="00051739"/>
    <w:rsid w:val="000531F8"/>
    <w:rsid w:val="000557A0"/>
    <w:rsid w:val="000557C1"/>
    <w:rsid w:val="00057BCD"/>
    <w:rsid w:val="00061E8D"/>
    <w:rsid w:val="000639AC"/>
    <w:rsid w:val="00063CE2"/>
    <w:rsid w:val="00063D68"/>
    <w:rsid w:val="00065BCE"/>
    <w:rsid w:val="00066825"/>
    <w:rsid w:val="00067EFE"/>
    <w:rsid w:val="0007082F"/>
    <w:rsid w:val="00070922"/>
    <w:rsid w:val="000718A5"/>
    <w:rsid w:val="00072051"/>
    <w:rsid w:val="0007316B"/>
    <w:rsid w:val="00073338"/>
    <w:rsid w:val="00074C98"/>
    <w:rsid w:val="0007515F"/>
    <w:rsid w:val="00075A8E"/>
    <w:rsid w:val="000815F8"/>
    <w:rsid w:val="00081FC5"/>
    <w:rsid w:val="000833BA"/>
    <w:rsid w:val="00084D72"/>
    <w:rsid w:val="00084ED7"/>
    <w:rsid w:val="00085C32"/>
    <w:rsid w:val="00086649"/>
    <w:rsid w:val="00090AF1"/>
    <w:rsid w:val="00091D50"/>
    <w:rsid w:val="00091F58"/>
    <w:rsid w:val="00092546"/>
    <w:rsid w:val="000933E5"/>
    <w:rsid w:val="0009477F"/>
    <w:rsid w:val="00094E8E"/>
    <w:rsid w:val="00095D32"/>
    <w:rsid w:val="000A00A8"/>
    <w:rsid w:val="000A21A4"/>
    <w:rsid w:val="000A238F"/>
    <w:rsid w:val="000A267B"/>
    <w:rsid w:val="000A2C49"/>
    <w:rsid w:val="000A469C"/>
    <w:rsid w:val="000A49D8"/>
    <w:rsid w:val="000A518B"/>
    <w:rsid w:val="000A5C5C"/>
    <w:rsid w:val="000A6EDE"/>
    <w:rsid w:val="000A7829"/>
    <w:rsid w:val="000B00DC"/>
    <w:rsid w:val="000B213B"/>
    <w:rsid w:val="000B318C"/>
    <w:rsid w:val="000B3244"/>
    <w:rsid w:val="000B5695"/>
    <w:rsid w:val="000B58E6"/>
    <w:rsid w:val="000B73C3"/>
    <w:rsid w:val="000B79B2"/>
    <w:rsid w:val="000B7D09"/>
    <w:rsid w:val="000C02EF"/>
    <w:rsid w:val="000C05E0"/>
    <w:rsid w:val="000C1BF1"/>
    <w:rsid w:val="000C29BA"/>
    <w:rsid w:val="000D0BB8"/>
    <w:rsid w:val="000D1117"/>
    <w:rsid w:val="000D1279"/>
    <w:rsid w:val="000D1E81"/>
    <w:rsid w:val="000D21F2"/>
    <w:rsid w:val="000D2689"/>
    <w:rsid w:val="000D2BA1"/>
    <w:rsid w:val="000D41CB"/>
    <w:rsid w:val="000D49B0"/>
    <w:rsid w:val="000D4EE6"/>
    <w:rsid w:val="000D7FDC"/>
    <w:rsid w:val="000E00B9"/>
    <w:rsid w:val="000E0FDD"/>
    <w:rsid w:val="000E1807"/>
    <w:rsid w:val="000E2451"/>
    <w:rsid w:val="000E3A09"/>
    <w:rsid w:val="000E49F6"/>
    <w:rsid w:val="000E4AA0"/>
    <w:rsid w:val="000E4F09"/>
    <w:rsid w:val="000E7402"/>
    <w:rsid w:val="000F0C94"/>
    <w:rsid w:val="000F3D23"/>
    <w:rsid w:val="000F4AD6"/>
    <w:rsid w:val="000F5266"/>
    <w:rsid w:val="000F53D3"/>
    <w:rsid w:val="000F5907"/>
    <w:rsid w:val="000F5952"/>
    <w:rsid w:val="000F741B"/>
    <w:rsid w:val="0010032F"/>
    <w:rsid w:val="0010081F"/>
    <w:rsid w:val="00101E8C"/>
    <w:rsid w:val="001025CA"/>
    <w:rsid w:val="0010438B"/>
    <w:rsid w:val="001054CA"/>
    <w:rsid w:val="00106CF2"/>
    <w:rsid w:val="00107FD9"/>
    <w:rsid w:val="00111661"/>
    <w:rsid w:val="00111A13"/>
    <w:rsid w:val="00115C69"/>
    <w:rsid w:val="001166B8"/>
    <w:rsid w:val="00117947"/>
    <w:rsid w:val="00121138"/>
    <w:rsid w:val="00121BF8"/>
    <w:rsid w:val="00122069"/>
    <w:rsid w:val="00122457"/>
    <w:rsid w:val="00123AE7"/>
    <w:rsid w:val="00124231"/>
    <w:rsid w:val="0012423D"/>
    <w:rsid w:val="00125CFC"/>
    <w:rsid w:val="001262B0"/>
    <w:rsid w:val="00127091"/>
    <w:rsid w:val="00127233"/>
    <w:rsid w:val="00127D57"/>
    <w:rsid w:val="00130005"/>
    <w:rsid w:val="001319B8"/>
    <w:rsid w:val="00137DCF"/>
    <w:rsid w:val="0014044D"/>
    <w:rsid w:val="00141793"/>
    <w:rsid w:val="0014249C"/>
    <w:rsid w:val="00143257"/>
    <w:rsid w:val="0014384C"/>
    <w:rsid w:val="001439C6"/>
    <w:rsid w:val="001458A7"/>
    <w:rsid w:val="00145AF7"/>
    <w:rsid w:val="00145CC5"/>
    <w:rsid w:val="00146CCB"/>
    <w:rsid w:val="00147A22"/>
    <w:rsid w:val="0015157F"/>
    <w:rsid w:val="00151EFE"/>
    <w:rsid w:val="00152E6B"/>
    <w:rsid w:val="00153497"/>
    <w:rsid w:val="00154FE4"/>
    <w:rsid w:val="0015538A"/>
    <w:rsid w:val="00156030"/>
    <w:rsid w:val="001570FD"/>
    <w:rsid w:val="001579E4"/>
    <w:rsid w:val="00161CF6"/>
    <w:rsid w:val="00161FE9"/>
    <w:rsid w:val="00163CF7"/>
    <w:rsid w:val="00164DB5"/>
    <w:rsid w:val="00165DB0"/>
    <w:rsid w:val="00167263"/>
    <w:rsid w:val="001674ED"/>
    <w:rsid w:val="00170420"/>
    <w:rsid w:val="00170638"/>
    <w:rsid w:val="00170F40"/>
    <w:rsid w:val="00171BE4"/>
    <w:rsid w:val="00173C6E"/>
    <w:rsid w:val="00174A03"/>
    <w:rsid w:val="001752BA"/>
    <w:rsid w:val="00175C01"/>
    <w:rsid w:val="00176A0E"/>
    <w:rsid w:val="001772AA"/>
    <w:rsid w:val="00180F52"/>
    <w:rsid w:val="00181D3C"/>
    <w:rsid w:val="00183297"/>
    <w:rsid w:val="00184542"/>
    <w:rsid w:val="00184716"/>
    <w:rsid w:val="001859DF"/>
    <w:rsid w:val="00185A42"/>
    <w:rsid w:val="00185B7F"/>
    <w:rsid w:val="00190943"/>
    <w:rsid w:val="00191A9E"/>
    <w:rsid w:val="00191CA8"/>
    <w:rsid w:val="00194A2F"/>
    <w:rsid w:val="001958AF"/>
    <w:rsid w:val="0019630B"/>
    <w:rsid w:val="00196993"/>
    <w:rsid w:val="00197A60"/>
    <w:rsid w:val="00197B21"/>
    <w:rsid w:val="001A04B9"/>
    <w:rsid w:val="001A0645"/>
    <w:rsid w:val="001A10B2"/>
    <w:rsid w:val="001A4919"/>
    <w:rsid w:val="001A49AF"/>
    <w:rsid w:val="001A4D15"/>
    <w:rsid w:val="001A5E0C"/>
    <w:rsid w:val="001A65D7"/>
    <w:rsid w:val="001A6E7C"/>
    <w:rsid w:val="001A782E"/>
    <w:rsid w:val="001A7EA7"/>
    <w:rsid w:val="001B092E"/>
    <w:rsid w:val="001B0AAC"/>
    <w:rsid w:val="001B0ADE"/>
    <w:rsid w:val="001B1C27"/>
    <w:rsid w:val="001B30E0"/>
    <w:rsid w:val="001B3CB3"/>
    <w:rsid w:val="001B52B3"/>
    <w:rsid w:val="001B5611"/>
    <w:rsid w:val="001B6D55"/>
    <w:rsid w:val="001C0CF9"/>
    <w:rsid w:val="001C1080"/>
    <w:rsid w:val="001C24FF"/>
    <w:rsid w:val="001C2F44"/>
    <w:rsid w:val="001C3F6B"/>
    <w:rsid w:val="001C4426"/>
    <w:rsid w:val="001C4D0A"/>
    <w:rsid w:val="001C78D9"/>
    <w:rsid w:val="001D08AF"/>
    <w:rsid w:val="001D1129"/>
    <w:rsid w:val="001D169E"/>
    <w:rsid w:val="001D197E"/>
    <w:rsid w:val="001D1DCC"/>
    <w:rsid w:val="001D2283"/>
    <w:rsid w:val="001D2BBE"/>
    <w:rsid w:val="001D3473"/>
    <w:rsid w:val="001D47FD"/>
    <w:rsid w:val="001D5B14"/>
    <w:rsid w:val="001D5DE5"/>
    <w:rsid w:val="001D60A8"/>
    <w:rsid w:val="001D7C59"/>
    <w:rsid w:val="001E1ED0"/>
    <w:rsid w:val="001E23F6"/>
    <w:rsid w:val="001E402F"/>
    <w:rsid w:val="001E7296"/>
    <w:rsid w:val="001E7485"/>
    <w:rsid w:val="001F2B86"/>
    <w:rsid w:val="001F2C55"/>
    <w:rsid w:val="001F2D1C"/>
    <w:rsid w:val="001F48B4"/>
    <w:rsid w:val="001F4D7D"/>
    <w:rsid w:val="001F7122"/>
    <w:rsid w:val="001F73BF"/>
    <w:rsid w:val="00200493"/>
    <w:rsid w:val="002004EC"/>
    <w:rsid w:val="00200A70"/>
    <w:rsid w:val="00201285"/>
    <w:rsid w:val="00201E07"/>
    <w:rsid w:val="002022FC"/>
    <w:rsid w:val="00202A09"/>
    <w:rsid w:val="002031BB"/>
    <w:rsid w:val="0020537B"/>
    <w:rsid w:val="002053A2"/>
    <w:rsid w:val="002055A1"/>
    <w:rsid w:val="00210364"/>
    <w:rsid w:val="00210EFF"/>
    <w:rsid w:val="0021180F"/>
    <w:rsid w:val="00211C8A"/>
    <w:rsid w:val="00211D3A"/>
    <w:rsid w:val="002130C0"/>
    <w:rsid w:val="0021474B"/>
    <w:rsid w:val="002149E0"/>
    <w:rsid w:val="002155F0"/>
    <w:rsid w:val="00215EBA"/>
    <w:rsid w:val="0021692A"/>
    <w:rsid w:val="00216BEF"/>
    <w:rsid w:val="00216F25"/>
    <w:rsid w:val="002175E1"/>
    <w:rsid w:val="0022052D"/>
    <w:rsid w:val="002210C3"/>
    <w:rsid w:val="00222006"/>
    <w:rsid w:val="00222DE9"/>
    <w:rsid w:val="0022301D"/>
    <w:rsid w:val="002236BF"/>
    <w:rsid w:val="00223E78"/>
    <w:rsid w:val="00226125"/>
    <w:rsid w:val="0022612C"/>
    <w:rsid w:val="00226558"/>
    <w:rsid w:val="0022698C"/>
    <w:rsid w:val="002269E6"/>
    <w:rsid w:val="00227C5F"/>
    <w:rsid w:val="00230BBE"/>
    <w:rsid w:val="00234E2B"/>
    <w:rsid w:val="00235240"/>
    <w:rsid w:val="00236572"/>
    <w:rsid w:val="00237898"/>
    <w:rsid w:val="00241490"/>
    <w:rsid w:val="0024151B"/>
    <w:rsid w:val="0024153E"/>
    <w:rsid w:val="0024393E"/>
    <w:rsid w:val="00243A22"/>
    <w:rsid w:val="00243DA9"/>
    <w:rsid w:val="00245EF5"/>
    <w:rsid w:val="00246C83"/>
    <w:rsid w:val="00246D0E"/>
    <w:rsid w:val="00247E04"/>
    <w:rsid w:val="00247E07"/>
    <w:rsid w:val="00250911"/>
    <w:rsid w:val="0025155D"/>
    <w:rsid w:val="00252671"/>
    <w:rsid w:val="002528CD"/>
    <w:rsid w:val="00253569"/>
    <w:rsid w:val="002565D7"/>
    <w:rsid w:val="0025680E"/>
    <w:rsid w:val="0026048F"/>
    <w:rsid w:val="00260937"/>
    <w:rsid w:val="002639A3"/>
    <w:rsid w:val="00264303"/>
    <w:rsid w:val="002650AD"/>
    <w:rsid w:val="002654F0"/>
    <w:rsid w:val="00265919"/>
    <w:rsid w:val="002664B4"/>
    <w:rsid w:val="00267FA5"/>
    <w:rsid w:val="00270BA3"/>
    <w:rsid w:val="00271EFF"/>
    <w:rsid w:val="0027208B"/>
    <w:rsid w:val="0027451C"/>
    <w:rsid w:val="00274A8B"/>
    <w:rsid w:val="00275D0F"/>
    <w:rsid w:val="00276C5B"/>
    <w:rsid w:val="00276C91"/>
    <w:rsid w:val="00282690"/>
    <w:rsid w:val="00283381"/>
    <w:rsid w:val="00283634"/>
    <w:rsid w:val="00290B93"/>
    <w:rsid w:val="00291B07"/>
    <w:rsid w:val="0029217A"/>
    <w:rsid w:val="0029239D"/>
    <w:rsid w:val="00292A2B"/>
    <w:rsid w:val="00293132"/>
    <w:rsid w:val="00293639"/>
    <w:rsid w:val="0029368E"/>
    <w:rsid w:val="002938EB"/>
    <w:rsid w:val="00294867"/>
    <w:rsid w:val="00294AD0"/>
    <w:rsid w:val="00295228"/>
    <w:rsid w:val="002968A8"/>
    <w:rsid w:val="002A0FB1"/>
    <w:rsid w:val="002A3A3D"/>
    <w:rsid w:val="002A3F40"/>
    <w:rsid w:val="002A6878"/>
    <w:rsid w:val="002A781F"/>
    <w:rsid w:val="002B02FB"/>
    <w:rsid w:val="002B0DC6"/>
    <w:rsid w:val="002B470E"/>
    <w:rsid w:val="002B51A3"/>
    <w:rsid w:val="002B5530"/>
    <w:rsid w:val="002B6251"/>
    <w:rsid w:val="002C0545"/>
    <w:rsid w:val="002C0DBF"/>
    <w:rsid w:val="002C0F80"/>
    <w:rsid w:val="002C1784"/>
    <w:rsid w:val="002C1993"/>
    <w:rsid w:val="002C1F3E"/>
    <w:rsid w:val="002C2109"/>
    <w:rsid w:val="002C31A9"/>
    <w:rsid w:val="002C34FC"/>
    <w:rsid w:val="002C42F7"/>
    <w:rsid w:val="002C4F22"/>
    <w:rsid w:val="002C60A0"/>
    <w:rsid w:val="002C6193"/>
    <w:rsid w:val="002C6803"/>
    <w:rsid w:val="002C6FE8"/>
    <w:rsid w:val="002D01E6"/>
    <w:rsid w:val="002D0BAD"/>
    <w:rsid w:val="002D1C68"/>
    <w:rsid w:val="002D1D0F"/>
    <w:rsid w:val="002D1FCF"/>
    <w:rsid w:val="002D36F1"/>
    <w:rsid w:val="002D43EA"/>
    <w:rsid w:val="002D481F"/>
    <w:rsid w:val="002D48EF"/>
    <w:rsid w:val="002D50BB"/>
    <w:rsid w:val="002D60C1"/>
    <w:rsid w:val="002D7616"/>
    <w:rsid w:val="002E09D7"/>
    <w:rsid w:val="002E0A8B"/>
    <w:rsid w:val="002E0FC4"/>
    <w:rsid w:val="002E1D60"/>
    <w:rsid w:val="002E38E1"/>
    <w:rsid w:val="002E6126"/>
    <w:rsid w:val="002E6733"/>
    <w:rsid w:val="002E6D9D"/>
    <w:rsid w:val="002E744A"/>
    <w:rsid w:val="002F0325"/>
    <w:rsid w:val="002F041E"/>
    <w:rsid w:val="002F0EAA"/>
    <w:rsid w:val="002F3A1C"/>
    <w:rsid w:val="002F63F0"/>
    <w:rsid w:val="0030233E"/>
    <w:rsid w:val="003029CB"/>
    <w:rsid w:val="00304E49"/>
    <w:rsid w:val="00310F13"/>
    <w:rsid w:val="00311255"/>
    <w:rsid w:val="003113B0"/>
    <w:rsid w:val="00311590"/>
    <w:rsid w:val="00312AC6"/>
    <w:rsid w:val="00313E14"/>
    <w:rsid w:val="003149F4"/>
    <w:rsid w:val="00314E93"/>
    <w:rsid w:val="00315250"/>
    <w:rsid w:val="00315E64"/>
    <w:rsid w:val="00315EF6"/>
    <w:rsid w:val="00316028"/>
    <w:rsid w:val="00316075"/>
    <w:rsid w:val="003163DB"/>
    <w:rsid w:val="00317664"/>
    <w:rsid w:val="0032066F"/>
    <w:rsid w:val="003208BF"/>
    <w:rsid w:val="00320A0A"/>
    <w:rsid w:val="00320EDD"/>
    <w:rsid w:val="00321C91"/>
    <w:rsid w:val="00321E34"/>
    <w:rsid w:val="00322F9D"/>
    <w:rsid w:val="0032318B"/>
    <w:rsid w:val="00323532"/>
    <w:rsid w:val="00323AA3"/>
    <w:rsid w:val="00324330"/>
    <w:rsid w:val="00324ABF"/>
    <w:rsid w:val="00325A55"/>
    <w:rsid w:val="00326247"/>
    <w:rsid w:val="0033170B"/>
    <w:rsid w:val="00331F17"/>
    <w:rsid w:val="00332535"/>
    <w:rsid w:val="00332D88"/>
    <w:rsid w:val="00332E52"/>
    <w:rsid w:val="0033403B"/>
    <w:rsid w:val="00334B15"/>
    <w:rsid w:val="00336EC2"/>
    <w:rsid w:val="00340815"/>
    <w:rsid w:val="0034086F"/>
    <w:rsid w:val="0034107A"/>
    <w:rsid w:val="0034386A"/>
    <w:rsid w:val="00343C15"/>
    <w:rsid w:val="00344704"/>
    <w:rsid w:val="00345A30"/>
    <w:rsid w:val="003465E3"/>
    <w:rsid w:val="00346650"/>
    <w:rsid w:val="00347B23"/>
    <w:rsid w:val="00350CE0"/>
    <w:rsid w:val="00351B0C"/>
    <w:rsid w:val="00352231"/>
    <w:rsid w:val="00352269"/>
    <w:rsid w:val="003544C2"/>
    <w:rsid w:val="00354551"/>
    <w:rsid w:val="00362B62"/>
    <w:rsid w:val="00362DEE"/>
    <w:rsid w:val="00362F9D"/>
    <w:rsid w:val="00363610"/>
    <w:rsid w:val="00364B3F"/>
    <w:rsid w:val="00365607"/>
    <w:rsid w:val="003668F1"/>
    <w:rsid w:val="00366CA3"/>
    <w:rsid w:val="00367B6E"/>
    <w:rsid w:val="003700A2"/>
    <w:rsid w:val="003707CD"/>
    <w:rsid w:val="003711F8"/>
    <w:rsid w:val="00373B41"/>
    <w:rsid w:val="003758D5"/>
    <w:rsid w:val="0037640C"/>
    <w:rsid w:val="00376E8C"/>
    <w:rsid w:val="00376EC0"/>
    <w:rsid w:val="00377CEB"/>
    <w:rsid w:val="00381619"/>
    <w:rsid w:val="00382844"/>
    <w:rsid w:val="00383F83"/>
    <w:rsid w:val="00385563"/>
    <w:rsid w:val="00385896"/>
    <w:rsid w:val="00385A1D"/>
    <w:rsid w:val="00385C70"/>
    <w:rsid w:val="00386A60"/>
    <w:rsid w:val="00387331"/>
    <w:rsid w:val="00390BDA"/>
    <w:rsid w:val="0039128F"/>
    <w:rsid w:val="003916E8"/>
    <w:rsid w:val="003934E8"/>
    <w:rsid w:val="00393733"/>
    <w:rsid w:val="003943FF"/>
    <w:rsid w:val="00394538"/>
    <w:rsid w:val="0039515D"/>
    <w:rsid w:val="0039612D"/>
    <w:rsid w:val="00397E4B"/>
    <w:rsid w:val="003A051E"/>
    <w:rsid w:val="003A1571"/>
    <w:rsid w:val="003A1EC8"/>
    <w:rsid w:val="003A2418"/>
    <w:rsid w:val="003A28C7"/>
    <w:rsid w:val="003A3F59"/>
    <w:rsid w:val="003A4FCF"/>
    <w:rsid w:val="003A538D"/>
    <w:rsid w:val="003A6129"/>
    <w:rsid w:val="003A7D4A"/>
    <w:rsid w:val="003B1182"/>
    <w:rsid w:val="003B1296"/>
    <w:rsid w:val="003B1C2A"/>
    <w:rsid w:val="003B333B"/>
    <w:rsid w:val="003B3452"/>
    <w:rsid w:val="003B3C13"/>
    <w:rsid w:val="003B3F19"/>
    <w:rsid w:val="003B4846"/>
    <w:rsid w:val="003B56E9"/>
    <w:rsid w:val="003B5A21"/>
    <w:rsid w:val="003B70FA"/>
    <w:rsid w:val="003B7883"/>
    <w:rsid w:val="003C1CB4"/>
    <w:rsid w:val="003C4B10"/>
    <w:rsid w:val="003C5021"/>
    <w:rsid w:val="003C63FA"/>
    <w:rsid w:val="003C6BC0"/>
    <w:rsid w:val="003C7725"/>
    <w:rsid w:val="003C7C02"/>
    <w:rsid w:val="003C7F50"/>
    <w:rsid w:val="003D4460"/>
    <w:rsid w:val="003D5D43"/>
    <w:rsid w:val="003D602E"/>
    <w:rsid w:val="003D61D2"/>
    <w:rsid w:val="003D6F2F"/>
    <w:rsid w:val="003D6FA7"/>
    <w:rsid w:val="003E0F9C"/>
    <w:rsid w:val="003E11D7"/>
    <w:rsid w:val="003E16D4"/>
    <w:rsid w:val="003E247A"/>
    <w:rsid w:val="003E2B83"/>
    <w:rsid w:val="003E4378"/>
    <w:rsid w:val="003E464B"/>
    <w:rsid w:val="003E6F05"/>
    <w:rsid w:val="003F0646"/>
    <w:rsid w:val="003F1938"/>
    <w:rsid w:val="003F22D0"/>
    <w:rsid w:val="003F44E0"/>
    <w:rsid w:val="003F5A89"/>
    <w:rsid w:val="003F7DBE"/>
    <w:rsid w:val="0040063E"/>
    <w:rsid w:val="00400874"/>
    <w:rsid w:val="00401D10"/>
    <w:rsid w:val="00402041"/>
    <w:rsid w:val="004023BD"/>
    <w:rsid w:val="0040302A"/>
    <w:rsid w:val="004035C9"/>
    <w:rsid w:val="00403AF2"/>
    <w:rsid w:val="0040477B"/>
    <w:rsid w:val="00404F17"/>
    <w:rsid w:val="00404FC9"/>
    <w:rsid w:val="004108ED"/>
    <w:rsid w:val="004112AA"/>
    <w:rsid w:val="00412377"/>
    <w:rsid w:val="004138A6"/>
    <w:rsid w:val="0041541F"/>
    <w:rsid w:val="00415585"/>
    <w:rsid w:val="00415B61"/>
    <w:rsid w:val="00415C09"/>
    <w:rsid w:val="004162D4"/>
    <w:rsid w:val="00416636"/>
    <w:rsid w:val="00417146"/>
    <w:rsid w:val="00421F0E"/>
    <w:rsid w:val="004220EC"/>
    <w:rsid w:val="00423EC5"/>
    <w:rsid w:val="00423FB7"/>
    <w:rsid w:val="004251D5"/>
    <w:rsid w:val="004266D8"/>
    <w:rsid w:val="0042727B"/>
    <w:rsid w:val="00427773"/>
    <w:rsid w:val="00431309"/>
    <w:rsid w:val="00431998"/>
    <w:rsid w:val="00432D75"/>
    <w:rsid w:val="004333ED"/>
    <w:rsid w:val="004338FB"/>
    <w:rsid w:val="004377EE"/>
    <w:rsid w:val="0044060F"/>
    <w:rsid w:val="004406C6"/>
    <w:rsid w:val="00440C65"/>
    <w:rsid w:val="00441A6E"/>
    <w:rsid w:val="00446BB8"/>
    <w:rsid w:val="004473FE"/>
    <w:rsid w:val="00447C3B"/>
    <w:rsid w:val="00451EC3"/>
    <w:rsid w:val="0046150B"/>
    <w:rsid w:val="00462A70"/>
    <w:rsid w:val="00462EB2"/>
    <w:rsid w:val="004639F2"/>
    <w:rsid w:val="004648E1"/>
    <w:rsid w:val="00465516"/>
    <w:rsid w:val="00465591"/>
    <w:rsid w:val="004659CD"/>
    <w:rsid w:val="00467083"/>
    <w:rsid w:val="004705F3"/>
    <w:rsid w:val="004726C1"/>
    <w:rsid w:val="0047299B"/>
    <w:rsid w:val="00472A37"/>
    <w:rsid w:val="00472C5C"/>
    <w:rsid w:val="00473172"/>
    <w:rsid w:val="0047459D"/>
    <w:rsid w:val="00474770"/>
    <w:rsid w:val="00475002"/>
    <w:rsid w:val="004759C5"/>
    <w:rsid w:val="00477242"/>
    <w:rsid w:val="00477627"/>
    <w:rsid w:val="00477E03"/>
    <w:rsid w:val="00483D4F"/>
    <w:rsid w:val="004911C3"/>
    <w:rsid w:val="004919E5"/>
    <w:rsid w:val="00491ADA"/>
    <w:rsid w:val="0049357D"/>
    <w:rsid w:val="0049519D"/>
    <w:rsid w:val="00496C09"/>
    <w:rsid w:val="004A0AE7"/>
    <w:rsid w:val="004A119E"/>
    <w:rsid w:val="004A3113"/>
    <w:rsid w:val="004A3AEC"/>
    <w:rsid w:val="004A418B"/>
    <w:rsid w:val="004A44EE"/>
    <w:rsid w:val="004A48F4"/>
    <w:rsid w:val="004A4E45"/>
    <w:rsid w:val="004A61FB"/>
    <w:rsid w:val="004A62D3"/>
    <w:rsid w:val="004B0D0E"/>
    <w:rsid w:val="004B1301"/>
    <w:rsid w:val="004B24F3"/>
    <w:rsid w:val="004B5370"/>
    <w:rsid w:val="004B5649"/>
    <w:rsid w:val="004B596D"/>
    <w:rsid w:val="004B599C"/>
    <w:rsid w:val="004B5CDA"/>
    <w:rsid w:val="004C1842"/>
    <w:rsid w:val="004C22F4"/>
    <w:rsid w:val="004C25ED"/>
    <w:rsid w:val="004C3752"/>
    <w:rsid w:val="004C5600"/>
    <w:rsid w:val="004D05FA"/>
    <w:rsid w:val="004D12D1"/>
    <w:rsid w:val="004D3547"/>
    <w:rsid w:val="004D3F3A"/>
    <w:rsid w:val="004D4FE5"/>
    <w:rsid w:val="004D5E4D"/>
    <w:rsid w:val="004D76FE"/>
    <w:rsid w:val="004D7874"/>
    <w:rsid w:val="004E14C5"/>
    <w:rsid w:val="004E1C35"/>
    <w:rsid w:val="004E416F"/>
    <w:rsid w:val="004E513A"/>
    <w:rsid w:val="004E646C"/>
    <w:rsid w:val="004E6CF4"/>
    <w:rsid w:val="004E7460"/>
    <w:rsid w:val="004E7F6B"/>
    <w:rsid w:val="004F2030"/>
    <w:rsid w:val="004F3DBE"/>
    <w:rsid w:val="004F7A01"/>
    <w:rsid w:val="004F7D02"/>
    <w:rsid w:val="0050176D"/>
    <w:rsid w:val="00501FBD"/>
    <w:rsid w:val="005035AD"/>
    <w:rsid w:val="00503BB8"/>
    <w:rsid w:val="005042EE"/>
    <w:rsid w:val="00505749"/>
    <w:rsid w:val="00505FB2"/>
    <w:rsid w:val="005061CB"/>
    <w:rsid w:val="0050660B"/>
    <w:rsid w:val="005073E5"/>
    <w:rsid w:val="00507DDD"/>
    <w:rsid w:val="00511EF5"/>
    <w:rsid w:val="00513FFD"/>
    <w:rsid w:val="00515104"/>
    <w:rsid w:val="0051602E"/>
    <w:rsid w:val="00516C7C"/>
    <w:rsid w:val="00516FB2"/>
    <w:rsid w:val="0052031F"/>
    <w:rsid w:val="00520F66"/>
    <w:rsid w:val="005230DB"/>
    <w:rsid w:val="00525D9D"/>
    <w:rsid w:val="00526512"/>
    <w:rsid w:val="00527286"/>
    <w:rsid w:val="0053078B"/>
    <w:rsid w:val="00530D83"/>
    <w:rsid w:val="005312D9"/>
    <w:rsid w:val="0053150B"/>
    <w:rsid w:val="005316DF"/>
    <w:rsid w:val="005319E3"/>
    <w:rsid w:val="00533179"/>
    <w:rsid w:val="00533B47"/>
    <w:rsid w:val="00534A0A"/>
    <w:rsid w:val="00535B6F"/>
    <w:rsid w:val="00536024"/>
    <w:rsid w:val="0053631F"/>
    <w:rsid w:val="0053753B"/>
    <w:rsid w:val="0053760C"/>
    <w:rsid w:val="00537E99"/>
    <w:rsid w:val="005406F9"/>
    <w:rsid w:val="00541F0F"/>
    <w:rsid w:val="00542AA5"/>
    <w:rsid w:val="00543BF3"/>
    <w:rsid w:val="005440BC"/>
    <w:rsid w:val="0054440C"/>
    <w:rsid w:val="005467EA"/>
    <w:rsid w:val="00547A78"/>
    <w:rsid w:val="00547ED0"/>
    <w:rsid w:val="005505AC"/>
    <w:rsid w:val="00550E72"/>
    <w:rsid w:val="00553383"/>
    <w:rsid w:val="005536F3"/>
    <w:rsid w:val="00553D51"/>
    <w:rsid w:val="00553F76"/>
    <w:rsid w:val="00554496"/>
    <w:rsid w:val="005561BE"/>
    <w:rsid w:val="00560386"/>
    <w:rsid w:val="00560436"/>
    <w:rsid w:val="00560DEB"/>
    <w:rsid w:val="0056180D"/>
    <w:rsid w:val="00561D6B"/>
    <w:rsid w:val="00563A8A"/>
    <w:rsid w:val="005644F5"/>
    <w:rsid w:val="00565353"/>
    <w:rsid w:val="005672C9"/>
    <w:rsid w:val="005677E9"/>
    <w:rsid w:val="005726C8"/>
    <w:rsid w:val="00573D25"/>
    <w:rsid w:val="00574BD2"/>
    <w:rsid w:val="00575F69"/>
    <w:rsid w:val="005760B5"/>
    <w:rsid w:val="00577667"/>
    <w:rsid w:val="0058087B"/>
    <w:rsid w:val="0058168E"/>
    <w:rsid w:val="00583854"/>
    <w:rsid w:val="00583F45"/>
    <w:rsid w:val="00584B8A"/>
    <w:rsid w:val="00585C4B"/>
    <w:rsid w:val="0058672F"/>
    <w:rsid w:val="00586CF0"/>
    <w:rsid w:val="00587BBA"/>
    <w:rsid w:val="00587C11"/>
    <w:rsid w:val="005916F2"/>
    <w:rsid w:val="00591753"/>
    <w:rsid w:val="005921EB"/>
    <w:rsid w:val="00595831"/>
    <w:rsid w:val="005960E3"/>
    <w:rsid w:val="0059615E"/>
    <w:rsid w:val="005962C7"/>
    <w:rsid w:val="00596939"/>
    <w:rsid w:val="005970FE"/>
    <w:rsid w:val="00597FD2"/>
    <w:rsid w:val="005A09E3"/>
    <w:rsid w:val="005A19BC"/>
    <w:rsid w:val="005A254C"/>
    <w:rsid w:val="005A47CC"/>
    <w:rsid w:val="005A4BF0"/>
    <w:rsid w:val="005A515A"/>
    <w:rsid w:val="005A6E05"/>
    <w:rsid w:val="005A769F"/>
    <w:rsid w:val="005A78F6"/>
    <w:rsid w:val="005B0C15"/>
    <w:rsid w:val="005B240D"/>
    <w:rsid w:val="005B37C1"/>
    <w:rsid w:val="005B4188"/>
    <w:rsid w:val="005B41C8"/>
    <w:rsid w:val="005B4515"/>
    <w:rsid w:val="005B6E6D"/>
    <w:rsid w:val="005B7E8D"/>
    <w:rsid w:val="005B7EBA"/>
    <w:rsid w:val="005C14F2"/>
    <w:rsid w:val="005C2160"/>
    <w:rsid w:val="005C329D"/>
    <w:rsid w:val="005C337B"/>
    <w:rsid w:val="005C4355"/>
    <w:rsid w:val="005C4FA1"/>
    <w:rsid w:val="005C62FB"/>
    <w:rsid w:val="005C6455"/>
    <w:rsid w:val="005C68BF"/>
    <w:rsid w:val="005C6F6D"/>
    <w:rsid w:val="005C7D05"/>
    <w:rsid w:val="005D0952"/>
    <w:rsid w:val="005D19B1"/>
    <w:rsid w:val="005D2395"/>
    <w:rsid w:val="005D3F26"/>
    <w:rsid w:val="005D41F8"/>
    <w:rsid w:val="005D490A"/>
    <w:rsid w:val="005D5AD2"/>
    <w:rsid w:val="005D5BCB"/>
    <w:rsid w:val="005D6677"/>
    <w:rsid w:val="005D725C"/>
    <w:rsid w:val="005D727E"/>
    <w:rsid w:val="005E003C"/>
    <w:rsid w:val="005E11FB"/>
    <w:rsid w:val="005E3024"/>
    <w:rsid w:val="005E37EF"/>
    <w:rsid w:val="005E3FD5"/>
    <w:rsid w:val="005E5648"/>
    <w:rsid w:val="005E5656"/>
    <w:rsid w:val="005E58EA"/>
    <w:rsid w:val="005E6DEC"/>
    <w:rsid w:val="005E7D6F"/>
    <w:rsid w:val="005F1A03"/>
    <w:rsid w:val="005F29A0"/>
    <w:rsid w:val="005F2AB3"/>
    <w:rsid w:val="005F3DD9"/>
    <w:rsid w:val="005F3F84"/>
    <w:rsid w:val="005F4978"/>
    <w:rsid w:val="005F4AE4"/>
    <w:rsid w:val="005F5385"/>
    <w:rsid w:val="005F576B"/>
    <w:rsid w:val="005F650A"/>
    <w:rsid w:val="005F791F"/>
    <w:rsid w:val="005F7996"/>
    <w:rsid w:val="006004E4"/>
    <w:rsid w:val="00600FDE"/>
    <w:rsid w:val="00601E23"/>
    <w:rsid w:val="00603197"/>
    <w:rsid w:val="00603998"/>
    <w:rsid w:val="00603AAB"/>
    <w:rsid w:val="0060482D"/>
    <w:rsid w:val="00605A42"/>
    <w:rsid w:val="006069F3"/>
    <w:rsid w:val="00606BAB"/>
    <w:rsid w:val="0061057B"/>
    <w:rsid w:val="006116B6"/>
    <w:rsid w:val="00611CE1"/>
    <w:rsid w:val="00614C93"/>
    <w:rsid w:val="00615BD6"/>
    <w:rsid w:val="00615C43"/>
    <w:rsid w:val="00615CCD"/>
    <w:rsid w:val="00615EEF"/>
    <w:rsid w:val="00616D31"/>
    <w:rsid w:val="00617A20"/>
    <w:rsid w:val="00617FB9"/>
    <w:rsid w:val="00620610"/>
    <w:rsid w:val="00620A8A"/>
    <w:rsid w:val="00620B04"/>
    <w:rsid w:val="006220E0"/>
    <w:rsid w:val="006223FD"/>
    <w:rsid w:val="006238F5"/>
    <w:rsid w:val="00626135"/>
    <w:rsid w:val="0062652B"/>
    <w:rsid w:val="006278E9"/>
    <w:rsid w:val="00627932"/>
    <w:rsid w:val="00627EF4"/>
    <w:rsid w:val="00632266"/>
    <w:rsid w:val="00633C16"/>
    <w:rsid w:val="00633FC8"/>
    <w:rsid w:val="006363BD"/>
    <w:rsid w:val="00637272"/>
    <w:rsid w:val="0063780B"/>
    <w:rsid w:val="00642215"/>
    <w:rsid w:val="0064506C"/>
    <w:rsid w:val="00646331"/>
    <w:rsid w:val="0064677F"/>
    <w:rsid w:val="00646C3A"/>
    <w:rsid w:val="00646F9E"/>
    <w:rsid w:val="00650180"/>
    <w:rsid w:val="0065069A"/>
    <w:rsid w:val="0065193B"/>
    <w:rsid w:val="0065274C"/>
    <w:rsid w:val="00652D3A"/>
    <w:rsid w:val="0065541B"/>
    <w:rsid w:val="00655686"/>
    <w:rsid w:val="00655E64"/>
    <w:rsid w:val="006568A2"/>
    <w:rsid w:val="00657084"/>
    <w:rsid w:val="00657AD5"/>
    <w:rsid w:val="00657BD1"/>
    <w:rsid w:val="00660095"/>
    <w:rsid w:val="00660E75"/>
    <w:rsid w:val="0066257E"/>
    <w:rsid w:val="006626FE"/>
    <w:rsid w:val="00662746"/>
    <w:rsid w:val="00663562"/>
    <w:rsid w:val="00663B09"/>
    <w:rsid w:val="00663B86"/>
    <w:rsid w:val="00664636"/>
    <w:rsid w:val="006654F5"/>
    <w:rsid w:val="00665EE3"/>
    <w:rsid w:val="006662AF"/>
    <w:rsid w:val="006670E0"/>
    <w:rsid w:val="00667599"/>
    <w:rsid w:val="006702BC"/>
    <w:rsid w:val="006738ED"/>
    <w:rsid w:val="00674029"/>
    <w:rsid w:val="00674603"/>
    <w:rsid w:val="00676685"/>
    <w:rsid w:val="006766D5"/>
    <w:rsid w:val="00677242"/>
    <w:rsid w:val="0068011A"/>
    <w:rsid w:val="00683308"/>
    <w:rsid w:val="00683E56"/>
    <w:rsid w:val="006847C1"/>
    <w:rsid w:val="00684BB0"/>
    <w:rsid w:val="0068564C"/>
    <w:rsid w:val="00685FC1"/>
    <w:rsid w:val="006866B2"/>
    <w:rsid w:val="00686A51"/>
    <w:rsid w:val="00687333"/>
    <w:rsid w:val="00687464"/>
    <w:rsid w:val="00687602"/>
    <w:rsid w:val="00691CEE"/>
    <w:rsid w:val="00692CD6"/>
    <w:rsid w:val="006931A8"/>
    <w:rsid w:val="00694A54"/>
    <w:rsid w:val="00694B97"/>
    <w:rsid w:val="00695207"/>
    <w:rsid w:val="00695DB0"/>
    <w:rsid w:val="00696809"/>
    <w:rsid w:val="00696BCB"/>
    <w:rsid w:val="006971B9"/>
    <w:rsid w:val="00697A00"/>
    <w:rsid w:val="006A0208"/>
    <w:rsid w:val="006A18FF"/>
    <w:rsid w:val="006A1E76"/>
    <w:rsid w:val="006A29D2"/>
    <w:rsid w:val="006A35FA"/>
    <w:rsid w:val="006A3CAC"/>
    <w:rsid w:val="006A4449"/>
    <w:rsid w:val="006B0E06"/>
    <w:rsid w:val="006B1505"/>
    <w:rsid w:val="006B1792"/>
    <w:rsid w:val="006B1CA6"/>
    <w:rsid w:val="006B3215"/>
    <w:rsid w:val="006B4CD5"/>
    <w:rsid w:val="006B549C"/>
    <w:rsid w:val="006B675E"/>
    <w:rsid w:val="006C187C"/>
    <w:rsid w:val="006C1A13"/>
    <w:rsid w:val="006C3B3D"/>
    <w:rsid w:val="006C5C71"/>
    <w:rsid w:val="006C5E5C"/>
    <w:rsid w:val="006C6875"/>
    <w:rsid w:val="006C7106"/>
    <w:rsid w:val="006C7324"/>
    <w:rsid w:val="006C7C5E"/>
    <w:rsid w:val="006D066E"/>
    <w:rsid w:val="006D1924"/>
    <w:rsid w:val="006D2173"/>
    <w:rsid w:val="006D2AA5"/>
    <w:rsid w:val="006D378B"/>
    <w:rsid w:val="006D57AF"/>
    <w:rsid w:val="006D5D0E"/>
    <w:rsid w:val="006D5FFD"/>
    <w:rsid w:val="006D7048"/>
    <w:rsid w:val="006E1835"/>
    <w:rsid w:val="006E1B52"/>
    <w:rsid w:val="006E3920"/>
    <w:rsid w:val="006E4603"/>
    <w:rsid w:val="006E4BE2"/>
    <w:rsid w:val="006E7967"/>
    <w:rsid w:val="006F07A0"/>
    <w:rsid w:val="006F0F64"/>
    <w:rsid w:val="006F1E17"/>
    <w:rsid w:val="006F3C15"/>
    <w:rsid w:val="006F4441"/>
    <w:rsid w:val="006F639D"/>
    <w:rsid w:val="006F68CF"/>
    <w:rsid w:val="007000B6"/>
    <w:rsid w:val="00700414"/>
    <w:rsid w:val="00700B59"/>
    <w:rsid w:val="007010CF"/>
    <w:rsid w:val="007015E1"/>
    <w:rsid w:val="00701668"/>
    <w:rsid w:val="00701E00"/>
    <w:rsid w:val="00702AA9"/>
    <w:rsid w:val="00703256"/>
    <w:rsid w:val="00704696"/>
    <w:rsid w:val="007052FD"/>
    <w:rsid w:val="00706313"/>
    <w:rsid w:val="00707424"/>
    <w:rsid w:val="00711478"/>
    <w:rsid w:val="00714A49"/>
    <w:rsid w:val="00714AF5"/>
    <w:rsid w:val="00714F3C"/>
    <w:rsid w:val="0071581B"/>
    <w:rsid w:val="007166FE"/>
    <w:rsid w:val="00721568"/>
    <w:rsid w:val="00722845"/>
    <w:rsid w:val="007232AC"/>
    <w:rsid w:val="007238CB"/>
    <w:rsid w:val="00724DB1"/>
    <w:rsid w:val="007250AE"/>
    <w:rsid w:val="00725C67"/>
    <w:rsid w:val="007262C2"/>
    <w:rsid w:val="00731AB5"/>
    <w:rsid w:val="00731DA6"/>
    <w:rsid w:val="00731DBB"/>
    <w:rsid w:val="00732B8D"/>
    <w:rsid w:val="007343F7"/>
    <w:rsid w:val="00736002"/>
    <w:rsid w:val="0074291B"/>
    <w:rsid w:val="007459A6"/>
    <w:rsid w:val="00746490"/>
    <w:rsid w:val="00746A1F"/>
    <w:rsid w:val="00746F30"/>
    <w:rsid w:val="00746FE5"/>
    <w:rsid w:val="0074796A"/>
    <w:rsid w:val="00747B90"/>
    <w:rsid w:val="0075065B"/>
    <w:rsid w:val="00750B03"/>
    <w:rsid w:val="00750C7A"/>
    <w:rsid w:val="00751F01"/>
    <w:rsid w:val="007528F6"/>
    <w:rsid w:val="00753F48"/>
    <w:rsid w:val="0075407E"/>
    <w:rsid w:val="007545F8"/>
    <w:rsid w:val="00754832"/>
    <w:rsid w:val="00754B0A"/>
    <w:rsid w:val="00760493"/>
    <w:rsid w:val="0076189F"/>
    <w:rsid w:val="007625F2"/>
    <w:rsid w:val="0076304F"/>
    <w:rsid w:val="00763A54"/>
    <w:rsid w:val="00766683"/>
    <w:rsid w:val="007667B6"/>
    <w:rsid w:val="00770F55"/>
    <w:rsid w:val="00772A30"/>
    <w:rsid w:val="00772A97"/>
    <w:rsid w:val="007732DD"/>
    <w:rsid w:val="00774866"/>
    <w:rsid w:val="0077489D"/>
    <w:rsid w:val="0077520F"/>
    <w:rsid w:val="00776751"/>
    <w:rsid w:val="00776B6F"/>
    <w:rsid w:val="007771A4"/>
    <w:rsid w:val="007778F2"/>
    <w:rsid w:val="00777B63"/>
    <w:rsid w:val="00780055"/>
    <w:rsid w:val="00781996"/>
    <w:rsid w:val="00782593"/>
    <w:rsid w:val="00783D3D"/>
    <w:rsid w:val="00783F98"/>
    <w:rsid w:val="00784925"/>
    <w:rsid w:val="00784BEA"/>
    <w:rsid w:val="00784E1A"/>
    <w:rsid w:val="00785379"/>
    <w:rsid w:val="00785E87"/>
    <w:rsid w:val="007868DC"/>
    <w:rsid w:val="007876B4"/>
    <w:rsid w:val="00787D6B"/>
    <w:rsid w:val="00787FF6"/>
    <w:rsid w:val="00790213"/>
    <w:rsid w:val="007916B8"/>
    <w:rsid w:val="00792745"/>
    <w:rsid w:val="00792C9F"/>
    <w:rsid w:val="00794858"/>
    <w:rsid w:val="00794CAB"/>
    <w:rsid w:val="00795967"/>
    <w:rsid w:val="007A08E8"/>
    <w:rsid w:val="007A28B9"/>
    <w:rsid w:val="007A4AFD"/>
    <w:rsid w:val="007A6506"/>
    <w:rsid w:val="007A670E"/>
    <w:rsid w:val="007A7249"/>
    <w:rsid w:val="007A739E"/>
    <w:rsid w:val="007A77E6"/>
    <w:rsid w:val="007B0258"/>
    <w:rsid w:val="007B0D34"/>
    <w:rsid w:val="007B0D6C"/>
    <w:rsid w:val="007B1D3B"/>
    <w:rsid w:val="007B3296"/>
    <w:rsid w:val="007B3961"/>
    <w:rsid w:val="007B4151"/>
    <w:rsid w:val="007B478C"/>
    <w:rsid w:val="007B4AF4"/>
    <w:rsid w:val="007B5768"/>
    <w:rsid w:val="007B6FDF"/>
    <w:rsid w:val="007C2FF2"/>
    <w:rsid w:val="007C372A"/>
    <w:rsid w:val="007D03BB"/>
    <w:rsid w:val="007D0BCD"/>
    <w:rsid w:val="007D26E6"/>
    <w:rsid w:val="007D2AD6"/>
    <w:rsid w:val="007D47A3"/>
    <w:rsid w:val="007D489B"/>
    <w:rsid w:val="007D56B7"/>
    <w:rsid w:val="007D5FB4"/>
    <w:rsid w:val="007D605C"/>
    <w:rsid w:val="007D78DD"/>
    <w:rsid w:val="007E2AB9"/>
    <w:rsid w:val="007E30F1"/>
    <w:rsid w:val="007E39B1"/>
    <w:rsid w:val="007E4A17"/>
    <w:rsid w:val="007E4B79"/>
    <w:rsid w:val="007E5422"/>
    <w:rsid w:val="007E6448"/>
    <w:rsid w:val="007E6928"/>
    <w:rsid w:val="007E7284"/>
    <w:rsid w:val="007F0B8E"/>
    <w:rsid w:val="007F0F65"/>
    <w:rsid w:val="007F1150"/>
    <w:rsid w:val="007F1AC6"/>
    <w:rsid w:val="007F2DE3"/>
    <w:rsid w:val="007F333F"/>
    <w:rsid w:val="007F36E1"/>
    <w:rsid w:val="007F3CA8"/>
    <w:rsid w:val="007F537D"/>
    <w:rsid w:val="007F68B5"/>
    <w:rsid w:val="007F6C8B"/>
    <w:rsid w:val="007F703C"/>
    <w:rsid w:val="007F7FA4"/>
    <w:rsid w:val="00800447"/>
    <w:rsid w:val="008012AB"/>
    <w:rsid w:val="008014E5"/>
    <w:rsid w:val="008026FB"/>
    <w:rsid w:val="008055F9"/>
    <w:rsid w:val="00805AB8"/>
    <w:rsid w:val="00806201"/>
    <w:rsid w:val="00806375"/>
    <w:rsid w:val="0080693B"/>
    <w:rsid w:val="00806A82"/>
    <w:rsid w:val="00806FE8"/>
    <w:rsid w:val="0080798B"/>
    <w:rsid w:val="00807BF8"/>
    <w:rsid w:val="008108F8"/>
    <w:rsid w:val="00810F3D"/>
    <w:rsid w:val="00815EDB"/>
    <w:rsid w:val="00816A05"/>
    <w:rsid w:val="00817959"/>
    <w:rsid w:val="00817CC5"/>
    <w:rsid w:val="00821870"/>
    <w:rsid w:val="00822212"/>
    <w:rsid w:val="0082311A"/>
    <w:rsid w:val="008235E2"/>
    <w:rsid w:val="00823998"/>
    <w:rsid w:val="008255C2"/>
    <w:rsid w:val="00826404"/>
    <w:rsid w:val="00826C30"/>
    <w:rsid w:val="00826F18"/>
    <w:rsid w:val="00830E61"/>
    <w:rsid w:val="008316F0"/>
    <w:rsid w:val="00833F32"/>
    <w:rsid w:val="0083551B"/>
    <w:rsid w:val="00835BAC"/>
    <w:rsid w:val="00841854"/>
    <w:rsid w:val="00841EC0"/>
    <w:rsid w:val="00841FA9"/>
    <w:rsid w:val="008445DD"/>
    <w:rsid w:val="00844625"/>
    <w:rsid w:val="0085046E"/>
    <w:rsid w:val="008504A7"/>
    <w:rsid w:val="00850C13"/>
    <w:rsid w:val="008511FD"/>
    <w:rsid w:val="00853754"/>
    <w:rsid w:val="00854257"/>
    <w:rsid w:val="00855284"/>
    <w:rsid w:val="0086010C"/>
    <w:rsid w:val="00860966"/>
    <w:rsid w:val="00862716"/>
    <w:rsid w:val="008628BD"/>
    <w:rsid w:val="00862F29"/>
    <w:rsid w:val="0086319D"/>
    <w:rsid w:val="00864536"/>
    <w:rsid w:val="008670D7"/>
    <w:rsid w:val="008675DB"/>
    <w:rsid w:val="0086763A"/>
    <w:rsid w:val="00867D53"/>
    <w:rsid w:val="00871404"/>
    <w:rsid w:val="0087203B"/>
    <w:rsid w:val="0087229F"/>
    <w:rsid w:val="008754F9"/>
    <w:rsid w:val="00875B32"/>
    <w:rsid w:val="008800F4"/>
    <w:rsid w:val="00880CAB"/>
    <w:rsid w:val="00881F29"/>
    <w:rsid w:val="0088290A"/>
    <w:rsid w:val="00883599"/>
    <w:rsid w:val="00883A01"/>
    <w:rsid w:val="008844E2"/>
    <w:rsid w:val="0088584D"/>
    <w:rsid w:val="00890063"/>
    <w:rsid w:val="00890E24"/>
    <w:rsid w:val="00890F56"/>
    <w:rsid w:val="0089146E"/>
    <w:rsid w:val="0089159F"/>
    <w:rsid w:val="008917B4"/>
    <w:rsid w:val="008917F4"/>
    <w:rsid w:val="00892328"/>
    <w:rsid w:val="00892AEE"/>
    <w:rsid w:val="00895617"/>
    <w:rsid w:val="00895ECE"/>
    <w:rsid w:val="008969C9"/>
    <w:rsid w:val="00896E79"/>
    <w:rsid w:val="00897169"/>
    <w:rsid w:val="00897ED2"/>
    <w:rsid w:val="008A0992"/>
    <w:rsid w:val="008A3A92"/>
    <w:rsid w:val="008A414B"/>
    <w:rsid w:val="008A4159"/>
    <w:rsid w:val="008A6E56"/>
    <w:rsid w:val="008A76F7"/>
    <w:rsid w:val="008B09D7"/>
    <w:rsid w:val="008B1FE9"/>
    <w:rsid w:val="008B2A14"/>
    <w:rsid w:val="008B3C36"/>
    <w:rsid w:val="008B4386"/>
    <w:rsid w:val="008B4824"/>
    <w:rsid w:val="008B48DA"/>
    <w:rsid w:val="008B5C64"/>
    <w:rsid w:val="008B6304"/>
    <w:rsid w:val="008B64C2"/>
    <w:rsid w:val="008B7DB5"/>
    <w:rsid w:val="008C0CDB"/>
    <w:rsid w:val="008C10AE"/>
    <w:rsid w:val="008C1344"/>
    <w:rsid w:val="008C3F27"/>
    <w:rsid w:val="008C42D2"/>
    <w:rsid w:val="008D1CAB"/>
    <w:rsid w:val="008D63F1"/>
    <w:rsid w:val="008D697F"/>
    <w:rsid w:val="008D70F3"/>
    <w:rsid w:val="008D7931"/>
    <w:rsid w:val="008E0719"/>
    <w:rsid w:val="008E0A12"/>
    <w:rsid w:val="008E14FC"/>
    <w:rsid w:val="008E1896"/>
    <w:rsid w:val="008E1E6D"/>
    <w:rsid w:val="008E2C72"/>
    <w:rsid w:val="008E4B48"/>
    <w:rsid w:val="008E56EA"/>
    <w:rsid w:val="008E5D00"/>
    <w:rsid w:val="008E643E"/>
    <w:rsid w:val="008E648C"/>
    <w:rsid w:val="008E656C"/>
    <w:rsid w:val="008E78C6"/>
    <w:rsid w:val="008E78DE"/>
    <w:rsid w:val="008E7E5D"/>
    <w:rsid w:val="008F1538"/>
    <w:rsid w:val="008F1FC2"/>
    <w:rsid w:val="008F27D5"/>
    <w:rsid w:val="008F3E55"/>
    <w:rsid w:val="008F4D43"/>
    <w:rsid w:val="008F58CF"/>
    <w:rsid w:val="008F6437"/>
    <w:rsid w:val="008F693D"/>
    <w:rsid w:val="008F69DD"/>
    <w:rsid w:val="008F6F2D"/>
    <w:rsid w:val="008F76C0"/>
    <w:rsid w:val="00900538"/>
    <w:rsid w:val="0090216B"/>
    <w:rsid w:val="00902D61"/>
    <w:rsid w:val="00903FD6"/>
    <w:rsid w:val="0090428A"/>
    <w:rsid w:val="00904491"/>
    <w:rsid w:val="00905A8F"/>
    <w:rsid w:val="009069A5"/>
    <w:rsid w:val="0091060B"/>
    <w:rsid w:val="00910FDB"/>
    <w:rsid w:val="00911C5E"/>
    <w:rsid w:val="00912A23"/>
    <w:rsid w:val="009137B9"/>
    <w:rsid w:val="0091421C"/>
    <w:rsid w:val="009147DD"/>
    <w:rsid w:val="00915AFD"/>
    <w:rsid w:val="00916017"/>
    <w:rsid w:val="00916720"/>
    <w:rsid w:val="009167B2"/>
    <w:rsid w:val="00916AC4"/>
    <w:rsid w:val="00916B37"/>
    <w:rsid w:val="00917451"/>
    <w:rsid w:val="0092038E"/>
    <w:rsid w:val="009206E9"/>
    <w:rsid w:val="009216D2"/>
    <w:rsid w:val="009218C4"/>
    <w:rsid w:val="00922F80"/>
    <w:rsid w:val="00923A57"/>
    <w:rsid w:val="00924227"/>
    <w:rsid w:val="009245D7"/>
    <w:rsid w:val="00924BA4"/>
    <w:rsid w:val="00924F08"/>
    <w:rsid w:val="009252CE"/>
    <w:rsid w:val="009259B5"/>
    <w:rsid w:val="00926229"/>
    <w:rsid w:val="00926D40"/>
    <w:rsid w:val="009304C6"/>
    <w:rsid w:val="009305EB"/>
    <w:rsid w:val="0093189D"/>
    <w:rsid w:val="00931943"/>
    <w:rsid w:val="009321A9"/>
    <w:rsid w:val="00932B31"/>
    <w:rsid w:val="00932E04"/>
    <w:rsid w:val="00933E43"/>
    <w:rsid w:val="0093564A"/>
    <w:rsid w:val="00937241"/>
    <w:rsid w:val="0094164D"/>
    <w:rsid w:val="009419C4"/>
    <w:rsid w:val="00941D5D"/>
    <w:rsid w:val="00945795"/>
    <w:rsid w:val="00946490"/>
    <w:rsid w:val="00946833"/>
    <w:rsid w:val="00946C0D"/>
    <w:rsid w:val="009470C2"/>
    <w:rsid w:val="009504E5"/>
    <w:rsid w:val="009508F1"/>
    <w:rsid w:val="0095227D"/>
    <w:rsid w:val="00952FC9"/>
    <w:rsid w:val="00953843"/>
    <w:rsid w:val="00956C6D"/>
    <w:rsid w:val="0096049B"/>
    <w:rsid w:val="00960ECC"/>
    <w:rsid w:val="00961414"/>
    <w:rsid w:val="00961A5F"/>
    <w:rsid w:val="00961A65"/>
    <w:rsid w:val="00962ABE"/>
    <w:rsid w:val="00962B9E"/>
    <w:rsid w:val="00964CFE"/>
    <w:rsid w:val="0096597F"/>
    <w:rsid w:val="00965CC0"/>
    <w:rsid w:val="009668E3"/>
    <w:rsid w:val="00966970"/>
    <w:rsid w:val="00967832"/>
    <w:rsid w:val="00967DE5"/>
    <w:rsid w:val="00970276"/>
    <w:rsid w:val="00971151"/>
    <w:rsid w:val="009714AA"/>
    <w:rsid w:val="009717E8"/>
    <w:rsid w:val="00971ADD"/>
    <w:rsid w:val="009729DE"/>
    <w:rsid w:val="00975AB2"/>
    <w:rsid w:val="00975D9F"/>
    <w:rsid w:val="00976306"/>
    <w:rsid w:val="00977658"/>
    <w:rsid w:val="00977E61"/>
    <w:rsid w:val="00980026"/>
    <w:rsid w:val="009805B5"/>
    <w:rsid w:val="00980D3E"/>
    <w:rsid w:val="00981F0F"/>
    <w:rsid w:val="00982983"/>
    <w:rsid w:val="00984766"/>
    <w:rsid w:val="009848EE"/>
    <w:rsid w:val="0098588B"/>
    <w:rsid w:val="00986E21"/>
    <w:rsid w:val="009903AB"/>
    <w:rsid w:val="0099634F"/>
    <w:rsid w:val="00996735"/>
    <w:rsid w:val="009A0103"/>
    <w:rsid w:val="009A019F"/>
    <w:rsid w:val="009A27F5"/>
    <w:rsid w:val="009A28D2"/>
    <w:rsid w:val="009A2D23"/>
    <w:rsid w:val="009A2E47"/>
    <w:rsid w:val="009A4515"/>
    <w:rsid w:val="009A4715"/>
    <w:rsid w:val="009A4CF7"/>
    <w:rsid w:val="009A569C"/>
    <w:rsid w:val="009A629D"/>
    <w:rsid w:val="009A6305"/>
    <w:rsid w:val="009B47D8"/>
    <w:rsid w:val="009B4E0F"/>
    <w:rsid w:val="009B52FF"/>
    <w:rsid w:val="009B6282"/>
    <w:rsid w:val="009C033A"/>
    <w:rsid w:val="009C0D82"/>
    <w:rsid w:val="009C0FE0"/>
    <w:rsid w:val="009C1273"/>
    <w:rsid w:val="009C13AB"/>
    <w:rsid w:val="009C1B46"/>
    <w:rsid w:val="009C2437"/>
    <w:rsid w:val="009C294D"/>
    <w:rsid w:val="009C31CF"/>
    <w:rsid w:val="009C5B2D"/>
    <w:rsid w:val="009C6D62"/>
    <w:rsid w:val="009C71D1"/>
    <w:rsid w:val="009D09CA"/>
    <w:rsid w:val="009D2B91"/>
    <w:rsid w:val="009D35E8"/>
    <w:rsid w:val="009D507C"/>
    <w:rsid w:val="009D6D0B"/>
    <w:rsid w:val="009D7A26"/>
    <w:rsid w:val="009E007F"/>
    <w:rsid w:val="009E06A5"/>
    <w:rsid w:val="009E0E06"/>
    <w:rsid w:val="009E17C7"/>
    <w:rsid w:val="009E19F2"/>
    <w:rsid w:val="009E24FC"/>
    <w:rsid w:val="009E3481"/>
    <w:rsid w:val="009E4ECE"/>
    <w:rsid w:val="009E51B6"/>
    <w:rsid w:val="009E576D"/>
    <w:rsid w:val="009E5DAB"/>
    <w:rsid w:val="009E61FB"/>
    <w:rsid w:val="009F2215"/>
    <w:rsid w:val="009F2370"/>
    <w:rsid w:val="009F2886"/>
    <w:rsid w:val="009F2BAD"/>
    <w:rsid w:val="009F4929"/>
    <w:rsid w:val="009F494B"/>
    <w:rsid w:val="009F5016"/>
    <w:rsid w:val="009F587C"/>
    <w:rsid w:val="009F66A9"/>
    <w:rsid w:val="009F6CAE"/>
    <w:rsid w:val="009F6EAF"/>
    <w:rsid w:val="00A00870"/>
    <w:rsid w:val="00A00DBB"/>
    <w:rsid w:val="00A01513"/>
    <w:rsid w:val="00A01AE9"/>
    <w:rsid w:val="00A01E6E"/>
    <w:rsid w:val="00A040F8"/>
    <w:rsid w:val="00A04F42"/>
    <w:rsid w:val="00A0542E"/>
    <w:rsid w:val="00A05697"/>
    <w:rsid w:val="00A0597C"/>
    <w:rsid w:val="00A0664A"/>
    <w:rsid w:val="00A06A4B"/>
    <w:rsid w:val="00A06EB4"/>
    <w:rsid w:val="00A07569"/>
    <w:rsid w:val="00A11AAE"/>
    <w:rsid w:val="00A13D15"/>
    <w:rsid w:val="00A157DE"/>
    <w:rsid w:val="00A15DB2"/>
    <w:rsid w:val="00A15EA6"/>
    <w:rsid w:val="00A166D0"/>
    <w:rsid w:val="00A16FCF"/>
    <w:rsid w:val="00A17913"/>
    <w:rsid w:val="00A20CFB"/>
    <w:rsid w:val="00A21E3D"/>
    <w:rsid w:val="00A25F9D"/>
    <w:rsid w:val="00A2761A"/>
    <w:rsid w:val="00A313A5"/>
    <w:rsid w:val="00A33856"/>
    <w:rsid w:val="00A33D37"/>
    <w:rsid w:val="00A33DE3"/>
    <w:rsid w:val="00A357F5"/>
    <w:rsid w:val="00A359CC"/>
    <w:rsid w:val="00A3623B"/>
    <w:rsid w:val="00A36ADB"/>
    <w:rsid w:val="00A36D44"/>
    <w:rsid w:val="00A370BC"/>
    <w:rsid w:val="00A37D5B"/>
    <w:rsid w:val="00A40A2F"/>
    <w:rsid w:val="00A40DC4"/>
    <w:rsid w:val="00A41D71"/>
    <w:rsid w:val="00A420DB"/>
    <w:rsid w:val="00A42683"/>
    <w:rsid w:val="00A427C1"/>
    <w:rsid w:val="00A42F85"/>
    <w:rsid w:val="00A4327F"/>
    <w:rsid w:val="00A4514D"/>
    <w:rsid w:val="00A459F5"/>
    <w:rsid w:val="00A45C1C"/>
    <w:rsid w:val="00A46015"/>
    <w:rsid w:val="00A46C74"/>
    <w:rsid w:val="00A47B1A"/>
    <w:rsid w:val="00A51AE6"/>
    <w:rsid w:val="00A52EF3"/>
    <w:rsid w:val="00A533EA"/>
    <w:rsid w:val="00A54609"/>
    <w:rsid w:val="00A55B13"/>
    <w:rsid w:val="00A55F67"/>
    <w:rsid w:val="00A56267"/>
    <w:rsid w:val="00A56E98"/>
    <w:rsid w:val="00A56F81"/>
    <w:rsid w:val="00A576C7"/>
    <w:rsid w:val="00A579A5"/>
    <w:rsid w:val="00A62318"/>
    <w:rsid w:val="00A6296A"/>
    <w:rsid w:val="00A6309C"/>
    <w:rsid w:val="00A63BFE"/>
    <w:rsid w:val="00A64AB8"/>
    <w:rsid w:val="00A64EAE"/>
    <w:rsid w:val="00A65AC8"/>
    <w:rsid w:val="00A66AC2"/>
    <w:rsid w:val="00A70E9D"/>
    <w:rsid w:val="00A71388"/>
    <w:rsid w:val="00A72292"/>
    <w:rsid w:val="00A72F93"/>
    <w:rsid w:val="00A73E0B"/>
    <w:rsid w:val="00A73ED8"/>
    <w:rsid w:val="00A745AA"/>
    <w:rsid w:val="00A74A67"/>
    <w:rsid w:val="00A74C85"/>
    <w:rsid w:val="00A762D9"/>
    <w:rsid w:val="00A76912"/>
    <w:rsid w:val="00A76B39"/>
    <w:rsid w:val="00A76EBD"/>
    <w:rsid w:val="00A8141A"/>
    <w:rsid w:val="00A83378"/>
    <w:rsid w:val="00A83501"/>
    <w:rsid w:val="00A83EB7"/>
    <w:rsid w:val="00A841F3"/>
    <w:rsid w:val="00A8444C"/>
    <w:rsid w:val="00A858A8"/>
    <w:rsid w:val="00A90846"/>
    <w:rsid w:val="00A90B89"/>
    <w:rsid w:val="00A91998"/>
    <w:rsid w:val="00A91CD8"/>
    <w:rsid w:val="00A9376B"/>
    <w:rsid w:val="00A94146"/>
    <w:rsid w:val="00A9481A"/>
    <w:rsid w:val="00A94B60"/>
    <w:rsid w:val="00A95A8F"/>
    <w:rsid w:val="00A96315"/>
    <w:rsid w:val="00A96B32"/>
    <w:rsid w:val="00A9731B"/>
    <w:rsid w:val="00AA2856"/>
    <w:rsid w:val="00AA3CB9"/>
    <w:rsid w:val="00AA48AB"/>
    <w:rsid w:val="00AA5C41"/>
    <w:rsid w:val="00AA6EB6"/>
    <w:rsid w:val="00AA7E75"/>
    <w:rsid w:val="00AB0A26"/>
    <w:rsid w:val="00AB1C3D"/>
    <w:rsid w:val="00AB2ACB"/>
    <w:rsid w:val="00AB3C6B"/>
    <w:rsid w:val="00AB42FA"/>
    <w:rsid w:val="00AB527C"/>
    <w:rsid w:val="00AB6296"/>
    <w:rsid w:val="00AB6588"/>
    <w:rsid w:val="00AC081E"/>
    <w:rsid w:val="00AC0A07"/>
    <w:rsid w:val="00AC2063"/>
    <w:rsid w:val="00AC452E"/>
    <w:rsid w:val="00AC4C4D"/>
    <w:rsid w:val="00AC4EB0"/>
    <w:rsid w:val="00AC5168"/>
    <w:rsid w:val="00AC585C"/>
    <w:rsid w:val="00AC6572"/>
    <w:rsid w:val="00AC74FF"/>
    <w:rsid w:val="00AD03EC"/>
    <w:rsid w:val="00AD3992"/>
    <w:rsid w:val="00AD3E94"/>
    <w:rsid w:val="00AD4AD1"/>
    <w:rsid w:val="00AD613E"/>
    <w:rsid w:val="00AD704B"/>
    <w:rsid w:val="00AE06D6"/>
    <w:rsid w:val="00AE15F5"/>
    <w:rsid w:val="00AE2037"/>
    <w:rsid w:val="00AE2C82"/>
    <w:rsid w:val="00AE40F7"/>
    <w:rsid w:val="00AE4A11"/>
    <w:rsid w:val="00AE589C"/>
    <w:rsid w:val="00AE5ECB"/>
    <w:rsid w:val="00AE6BFC"/>
    <w:rsid w:val="00AE76AA"/>
    <w:rsid w:val="00AE7C9B"/>
    <w:rsid w:val="00AF1DC8"/>
    <w:rsid w:val="00AF1EC2"/>
    <w:rsid w:val="00AF21B7"/>
    <w:rsid w:val="00AF2A6B"/>
    <w:rsid w:val="00AF390F"/>
    <w:rsid w:val="00AF7BDF"/>
    <w:rsid w:val="00B00198"/>
    <w:rsid w:val="00B0091F"/>
    <w:rsid w:val="00B0247F"/>
    <w:rsid w:val="00B030D4"/>
    <w:rsid w:val="00B03204"/>
    <w:rsid w:val="00B034DB"/>
    <w:rsid w:val="00B037AF"/>
    <w:rsid w:val="00B061C6"/>
    <w:rsid w:val="00B10DCF"/>
    <w:rsid w:val="00B12048"/>
    <w:rsid w:val="00B1298A"/>
    <w:rsid w:val="00B12A2D"/>
    <w:rsid w:val="00B13810"/>
    <w:rsid w:val="00B170BA"/>
    <w:rsid w:val="00B17B98"/>
    <w:rsid w:val="00B17F67"/>
    <w:rsid w:val="00B21459"/>
    <w:rsid w:val="00B21863"/>
    <w:rsid w:val="00B21F31"/>
    <w:rsid w:val="00B223D7"/>
    <w:rsid w:val="00B22D85"/>
    <w:rsid w:val="00B233E2"/>
    <w:rsid w:val="00B23D90"/>
    <w:rsid w:val="00B241E0"/>
    <w:rsid w:val="00B24D58"/>
    <w:rsid w:val="00B25A95"/>
    <w:rsid w:val="00B25D95"/>
    <w:rsid w:val="00B318D1"/>
    <w:rsid w:val="00B32FAB"/>
    <w:rsid w:val="00B33ECC"/>
    <w:rsid w:val="00B3467D"/>
    <w:rsid w:val="00B352E0"/>
    <w:rsid w:val="00B36D0C"/>
    <w:rsid w:val="00B36D64"/>
    <w:rsid w:val="00B37109"/>
    <w:rsid w:val="00B403E3"/>
    <w:rsid w:val="00B40CCE"/>
    <w:rsid w:val="00B40E99"/>
    <w:rsid w:val="00B41390"/>
    <w:rsid w:val="00B428D1"/>
    <w:rsid w:val="00B44432"/>
    <w:rsid w:val="00B45EA0"/>
    <w:rsid w:val="00B463EE"/>
    <w:rsid w:val="00B475B8"/>
    <w:rsid w:val="00B5056F"/>
    <w:rsid w:val="00B53C88"/>
    <w:rsid w:val="00B54A1D"/>
    <w:rsid w:val="00B54A53"/>
    <w:rsid w:val="00B55572"/>
    <w:rsid w:val="00B56062"/>
    <w:rsid w:val="00B578C2"/>
    <w:rsid w:val="00B60789"/>
    <w:rsid w:val="00B619F6"/>
    <w:rsid w:val="00B61BDC"/>
    <w:rsid w:val="00B6255E"/>
    <w:rsid w:val="00B62838"/>
    <w:rsid w:val="00B630ED"/>
    <w:rsid w:val="00B63529"/>
    <w:rsid w:val="00B6354E"/>
    <w:rsid w:val="00B6445B"/>
    <w:rsid w:val="00B64C93"/>
    <w:rsid w:val="00B660C4"/>
    <w:rsid w:val="00B665CE"/>
    <w:rsid w:val="00B667F9"/>
    <w:rsid w:val="00B67A30"/>
    <w:rsid w:val="00B67E6F"/>
    <w:rsid w:val="00B67F74"/>
    <w:rsid w:val="00B705F3"/>
    <w:rsid w:val="00B710A2"/>
    <w:rsid w:val="00B72157"/>
    <w:rsid w:val="00B72AA3"/>
    <w:rsid w:val="00B73318"/>
    <w:rsid w:val="00B7486C"/>
    <w:rsid w:val="00B758E9"/>
    <w:rsid w:val="00B7643A"/>
    <w:rsid w:val="00B76E3E"/>
    <w:rsid w:val="00B771C7"/>
    <w:rsid w:val="00B77558"/>
    <w:rsid w:val="00B77BED"/>
    <w:rsid w:val="00B808EB"/>
    <w:rsid w:val="00B81342"/>
    <w:rsid w:val="00B82E44"/>
    <w:rsid w:val="00B86ED8"/>
    <w:rsid w:val="00B91A9F"/>
    <w:rsid w:val="00B920C2"/>
    <w:rsid w:val="00B93B65"/>
    <w:rsid w:val="00B9405D"/>
    <w:rsid w:val="00B9418A"/>
    <w:rsid w:val="00B9543D"/>
    <w:rsid w:val="00B9558F"/>
    <w:rsid w:val="00B972DE"/>
    <w:rsid w:val="00B97A2A"/>
    <w:rsid w:val="00BA0082"/>
    <w:rsid w:val="00BA13F5"/>
    <w:rsid w:val="00BA2142"/>
    <w:rsid w:val="00BA228F"/>
    <w:rsid w:val="00BA2567"/>
    <w:rsid w:val="00BA2742"/>
    <w:rsid w:val="00BA27C0"/>
    <w:rsid w:val="00BA3A2A"/>
    <w:rsid w:val="00BA76E7"/>
    <w:rsid w:val="00BB0C40"/>
    <w:rsid w:val="00BB1C25"/>
    <w:rsid w:val="00BB206E"/>
    <w:rsid w:val="00BB23F3"/>
    <w:rsid w:val="00BB2F4D"/>
    <w:rsid w:val="00BB5DC1"/>
    <w:rsid w:val="00BB61D2"/>
    <w:rsid w:val="00BB7264"/>
    <w:rsid w:val="00BC0569"/>
    <w:rsid w:val="00BC065F"/>
    <w:rsid w:val="00BC3099"/>
    <w:rsid w:val="00BC3CE0"/>
    <w:rsid w:val="00BC43D6"/>
    <w:rsid w:val="00BC54A4"/>
    <w:rsid w:val="00BC57A0"/>
    <w:rsid w:val="00BC6227"/>
    <w:rsid w:val="00BC7E6E"/>
    <w:rsid w:val="00BD0C59"/>
    <w:rsid w:val="00BD1CF5"/>
    <w:rsid w:val="00BD4BF4"/>
    <w:rsid w:val="00BE005D"/>
    <w:rsid w:val="00BE2AB6"/>
    <w:rsid w:val="00BE4388"/>
    <w:rsid w:val="00BE5303"/>
    <w:rsid w:val="00BE5968"/>
    <w:rsid w:val="00BE5E21"/>
    <w:rsid w:val="00BE685C"/>
    <w:rsid w:val="00BF0767"/>
    <w:rsid w:val="00BF2539"/>
    <w:rsid w:val="00BF2C9F"/>
    <w:rsid w:val="00BF3C0A"/>
    <w:rsid w:val="00BF3C8D"/>
    <w:rsid w:val="00BF494C"/>
    <w:rsid w:val="00BF4AE8"/>
    <w:rsid w:val="00BF556D"/>
    <w:rsid w:val="00BF7EA9"/>
    <w:rsid w:val="00C015EE"/>
    <w:rsid w:val="00C01787"/>
    <w:rsid w:val="00C017D4"/>
    <w:rsid w:val="00C023F8"/>
    <w:rsid w:val="00C04405"/>
    <w:rsid w:val="00C052F0"/>
    <w:rsid w:val="00C05591"/>
    <w:rsid w:val="00C0606A"/>
    <w:rsid w:val="00C06352"/>
    <w:rsid w:val="00C06B0A"/>
    <w:rsid w:val="00C06D33"/>
    <w:rsid w:val="00C07441"/>
    <w:rsid w:val="00C07A27"/>
    <w:rsid w:val="00C07CC2"/>
    <w:rsid w:val="00C118BC"/>
    <w:rsid w:val="00C11B19"/>
    <w:rsid w:val="00C13D9A"/>
    <w:rsid w:val="00C1443F"/>
    <w:rsid w:val="00C149F1"/>
    <w:rsid w:val="00C14C80"/>
    <w:rsid w:val="00C20754"/>
    <w:rsid w:val="00C21679"/>
    <w:rsid w:val="00C217F3"/>
    <w:rsid w:val="00C22453"/>
    <w:rsid w:val="00C22FAB"/>
    <w:rsid w:val="00C239EF"/>
    <w:rsid w:val="00C279FE"/>
    <w:rsid w:val="00C27A3F"/>
    <w:rsid w:val="00C30B39"/>
    <w:rsid w:val="00C34139"/>
    <w:rsid w:val="00C34F47"/>
    <w:rsid w:val="00C35B02"/>
    <w:rsid w:val="00C35EE2"/>
    <w:rsid w:val="00C367E2"/>
    <w:rsid w:val="00C373F1"/>
    <w:rsid w:val="00C404E3"/>
    <w:rsid w:val="00C4111F"/>
    <w:rsid w:val="00C415F8"/>
    <w:rsid w:val="00C41714"/>
    <w:rsid w:val="00C418CD"/>
    <w:rsid w:val="00C4281E"/>
    <w:rsid w:val="00C42FFD"/>
    <w:rsid w:val="00C4524C"/>
    <w:rsid w:val="00C4589E"/>
    <w:rsid w:val="00C45E2B"/>
    <w:rsid w:val="00C45E56"/>
    <w:rsid w:val="00C460F9"/>
    <w:rsid w:val="00C4770B"/>
    <w:rsid w:val="00C47731"/>
    <w:rsid w:val="00C47799"/>
    <w:rsid w:val="00C507A9"/>
    <w:rsid w:val="00C51E7C"/>
    <w:rsid w:val="00C52A0C"/>
    <w:rsid w:val="00C53CE0"/>
    <w:rsid w:val="00C54659"/>
    <w:rsid w:val="00C54DEF"/>
    <w:rsid w:val="00C55E14"/>
    <w:rsid w:val="00C5696D"/>
    <w:rsid w:val="00C56A63"/>
    <w:rsid w:val="00C57109"/>
    <w:rsid w:val="00C57854"/>
    <w:rsid w:val="00C60844"/>
    <w:rsid w:val="00C61477"/>
    <w:rsid w:val="00C61FC7"/>
    <w:rsid w:val="00C63508"/>
    <w:rsid w:val="00C637A4"/>
    <w:rsid w:val="00C64626"/>
    <w:rsid w:val="00C64C27"/>
    <w:rsid w:val="00C64DD2"/>
    <w:rsid w:val="00C64FE2"/>
    <w:rsid w:val="00C67C00"/>
    <w:rsid w:val="00C67F02"/>
    <w:rsid w:val="00C7061D"/>
    <w:rsid w:val="00C718D0"/>
    <w:rsid w:val="00C7223D"/>
    <w:rsid w:val="00C740F6"/>
    <w:rsid w:val="00C761CD"/>
    <w:rsid w:val="00C76A83"/>
    <w:rsid w:val="00C82538"/>
    <w:rsid w:val="00C90A2E"/>
    <w:rsid w:val="00C91343"/>
    <w:rsid w:val="00C92494"/>
    <w:rsid w:val="00C925DE"/>
    <w:rsid w:val="00C92657"/>
    <w:rsid w:val="00C9343B"/>
    <w:rsid w:val="00C93744"/>
    <w:rsid w:val="00C937F2"/>
    <w:rsid w:val="00C94089"/>
    <w:rsid w:val="00C9530D"/>
    <w:rsid w:val="00CA0922"/>
    <w:rsid w:val="00CA431F"/>
    <w:rsid w:val="00CA4E0F"/>
    <w:rsid w:val="00CA51D1"/>
    <w:rsid w:val="00CA527C"/>
    <w:rsid w:val="00CA6364"/>
    <w:rsid w:val="00CA65E6"/>
    <w:rsid w:val="00CA7C52"/>
    <w:rsid w:val="00CA7C6E"/>
    <w:rsid w:val="00CA7F9D"/>
    <w:rsid w:val="00CB0B84"/>
    <w:rsid w:val="00CB20AB"/>
    <w:rsid w:val="00CB4517"/>
    <w:rsid w:val="00CB484F"/>
    <w:rsid w:val="00CB5971"/>
    <w:rsid w:val="00CB5AB7"/>
    <w:rsid w:val="00CB646D"/>
    <w:rsid w:val="00CC0E3B"/>
    <w:rsid w:val="00CC19C7"/>
    <w:rsid w:val="00CC2158"/>
    <w:rsid w:val="00CC24F4"/>
    <w:rsid w:val="00CC25F4"/>
    <w:rsid w:val="00CC3916"/>
    <w:rsid w:val="00CC6097"/>
    <w:rsid w:val="00CC6B34"/>
    <w:rsid w:val="00CC70E9"/>
    <w:rsid w:val="00CC7C1B"/>
    <w:rsid w:val="00CD14D1"/>
    <w:rsid w:val="00CD1D34"/>
    <w:rsid w:val="00CD2BCA"/>
    <w:rsid w:val="00CD2D97"/>
    <w:rsid w:val="00CD3EC0"/>
    <w:rsid w:val="00CD5070"/>
    <w:rsid w:val="00CD549B"/>
    <w:rsid w:val="00CD7AB9"/>
    <w:rsid w:val="00CE1B3A"/>
    <w:rsid w:val="00CE1C06"/>
    <w:rsid w:val="00CE36D7"/>
    <w:rsid w:val="00CE495C"/>
    <w:rsid w:val="00CE6D6C"/>
    <w:rsid w:val="00CE7073"/>
    <w:rsid w:val="00CE75EB"/>
    <w:rsid w:val="00CF0B9C"/>
    <w:rsid w:val="00CF218D"/>
    <w:rsid w:val="00CF238E"/>
    <w:rsid w:val="00CF3073"/>
    <w:rsid w:val="00CF7424"/>
    <w:rsid w:val="00CF75AE"/>
    <w:rsid w:val="00D022D5"/>
    <w:rsid w:val="00D03B68"/>
    <w:rsid w:val="00D0497F"/>
    <w:rsid w:val="00D053DE"/>
    <w:rsid w:val="00D073A1"/>
    <w:rsid w:val="00D07709"/>
    <w:rsid w:val="00D10A1F"/>
    <w:rsid w:val="00D10A85"/>
    <w:rsid w:val="00D1113A"/>
    <w:rsid w:val="00D11844"/>
    <w:rsid w:val="00D12C64"/>
    <w:rsid w:val="00D1410E"/>
    <w:rsid w:val="00D16FFB"/>
    <w:rsid w:val="00D17840"/>
    <w:rsid w:val="00D17A81"/>
    <w:rsid w:val="00D17B1A"/>
    <w:rsid w:val="00D17BE1"/>
    <w:rsid w:val="00D218F0"/>
    <w:rsid w:val="00D21E16"/>
    <w:rsid w:val="00D22B25"/>
    <w:rsid w:val="00D22FC5"/>
    <w:rsid w:val="00D3060C"/>
    <w:rsid w:val="00D30E72"/>
    <w:rsid w:val="00D322B9"/>
    <w:rsid w:val="00D33803"/>
    <w:rsid w:val="00D33B17"/>
    <w:rsid w:val="00D35131"/>
    <w:rsid w:val="00D35CF8"/>
    <w:rsid w:val="00D3735D"/>
    <w:rsid w:val="00D407DD"/>
    <w:rsid w:val="00D43F0C"/>
    <w:rsid w:val="00D451C4"/>
    <w:rsid w:val="00D452EE"/>
    <w:rsid w:val="00D46AAC"/>
    <w:rsid w:val="00D46D40"/>
    <w:rsid w:val="00D46DBB"/>
    <w:rsid w:val="00D46F58"/>
    <w:rsid w:val="00D47C3F"/>
    <w:rsid w:val="00D5098F"/>
    <w:rsid w:val="00D52A03"/>
    <w:rsid w:val="00D5367C"/>
    <w:rsid w:val="00D54413"/>
    <w:rsid w:val="00D553A3"/>
    <w:rsid w:val="00D55608"/>
    <w:rsid w:val="00D55AFF"/>
    <w:rsid w:val="00D55BF2"/>
    <w:rsid w:val="00D56A96"/>
    <w:rsid w:val="00D570FF"/>
    <w:rsid w:val="00D6126D"/>
    <w:rsid w:val="00D62B68"/>
    <w:rsid w:val="00D6333F"/>
    <w:rsid w:val="00D637D0"/>
    <w:rsid w:val="00D63CC4"/>
    <w:rsid w:val="00D6420B"/>
    <w:rsid w:val="00D646EF"/>
    <w:rsid w:val="00D65751"/>
    <w:rsid w:val="00D65CD9"/>
    <w:rsid w:val="00D70E6B"/>
    <w:rsid w:val="00D71887"/>
    <w:rsid w:val="00D74F65"/>
    <w:rsid w:val="00D75628"/>
    <w:rsid w:val="00D773AB"/>
    <w:rsid w:val="00D775C8"/>
    <w:rsid w:val="00D77A7F"/>
    <w:rsid w:val="00D77F1D"/>
    <w:rsid w:val="00D80B65"/>
    <w:rsid w:val="00D81C58"/>
    <w:rsid w:val="00D82220"/>
    <w:rsid w:val="00D8355D"/>
    <w:rsid w:val="00D83A48"/>
    <w:rsid w:val="00D847FC"/>
    <w:rsid w:val="00D8483F"/>
    <w:rsid w:val="00D85646"/>
    <w:rsid w:val="00D96650"/>
    <w:rsid w:val="00D96A49"/>
    <w:rsid w:val="00D9758E"/>
    <w:rsid w:val="00D97CE7"/>
    <w:rsid w:val="00D97EFA"/>
    <w:rsid w:val="00DA1A59"/>
    <w:rsid w:val="00DA1C53"/>
    <w:rsid w:val="00DA279B"/>
    <w:rsid w:val="00DA33AD"/>
    <w:rsid w:val="00DA454D"/>
    <w:rsid w:val="00DA488D"/>
    <w:rsid w:val="00DA5646"/>
    <w:rsid w:val="00DA57E2"/>
    <w:rsid w:val="00DA5907"/>
    <w:rsid w:val="00DA5B51"/>
    <w:rsid w:val="00DA6B8C"/>
    <w:rsid w:val="00DA71A0"/>
    <w:rsid w:val="00DB07EA"/>
    <w:rsid w:val="00DB0DCD"/>
    <w:rsid w:val="00DB0DE6"/>
    <w:rsid w:val="00DB3A69"/>
    <w:rsid w:val="00DB53AA"/>
    <w:rsid w:val="00DB5480"/>
    <w:rsid w:val="00DB5EF1"/>
    <w:rsid w:val="00DB6297"/>
    <w:rsid w:val="00DB630F"/>
    <w:rsid w:val="00DB6749"/>
    <w:rsid w:val="00DC3A43"/>
    <w:rsid w:val="00DC4335"/>
    <w:rsid w:val="00DC4994"/>
    <w:rsid w:val="00DC54CE"/>
    <w:rsid w:val="00DC5D1B"/>
    <w:rsid w:val="00DC6783"/>
    <w:rsid w:val="00DC7C36"/>
    <w:rsid w:val="00DD130F"/>
    <w:rsid w:val="00DD22A8"/>
    <w:rsid w:val="00DD335C"/>
    <w:rsid w:val="00DD36E3"/>
    <w:rsid w:val="00DD5FB6"/>
    <w:rsid w:val="00DD652E"/>
    <w:rsid w:val="00DD7841"/>
    <w:rsid w:val="00DE02A3"/>
    <w:rsid w:val="00DE0761"/>
    <w:rsid w:val="00DE091A"/>
    <w:rsid w:val="00DE14D1"/>
    <w:rsid w:val="00DE3F03"/>
    <w:rsid w:val="00DE4F7C"/>
    <w:rsid w:val="00DE5B07"/>
    <w:rsid w:val="00DE5DB0"/>
    <w:rsid w:val="00DE7663"/>
    <w:rsid w:val="00DE77EB"/>
    <w:rsid w:val="00DF077D"/>
    <w:rsid w:val="00DF1672"/>
    <w:rsid w:val="00DF181D"/>
    <w:rsid w:val="00DF1E81"/>
    <w:rsid w:val="00DF2233"/>
    <w:rsid w:val="00DF42E0"/>
    <w:rsid w:val="00DF64C9"/>
    <w:rsid w:val="00DF6847"/>
    <w:rsid w:val="00DF6E78"/>
    <w:rsid w:val="00DF751E"/>
    <w:rsid w:val="00DF77D5"/>
    <w:rsid w:val="00DF7DCF"/>
    <w:rsid w:val="00E002E2"/>
    <w:rsid w:val="00E00F41"/>
    <w:rsid w:val="00E012C9"/>
    <w:rsid w:val="00E01AF9"/>
    <w:rsid w:val="00E039FD"/>
    <w:rsid w:val="00E05447"/>
    <w:rsid w:val="00E05DD6"/>
    <w:rsid w:val="00E072BC"/>
    <w:rsid w:val="00E07947"/>
    <w:rsid w:val="00E10E64"/>
    <w:rsid w:val="00E15562"/>
    <w:rsid w:val="00E2091A"/>
    <w:rsid w:val="00E20A4B"/>
    <w:rsid w:val="00E2111D"/>
    <w:rsid w:val="00E21B68"/>
    <w:rsid w:val="00E21CAF"/>
    <w:rsid w:val="00E223BE"/>
    <w:rsid w:val="00E23282"/>
    <w:rsid w:val="00E23AC1"/>
    <w:rsid w:val="00E23EDA"/>
    <w:rsid w:val="00E24A22"/>
    <w:rsid w:val="00E25D19"/>
    <w:rsid w:val="00E26372"/>
    <w:rsid w:val="00E264FC"/>
    <w:rsid w:val="00E26965"/>
    <w:rsid w:val="00E2758C"/>
    <w:rsid w:val="00E27E95"/>
    <w:rsid w:val="00E33ABB"/>
    <w:rsid w:val="00E366D9"/>
    <w:rsid w:val="00E37029"/>
    <w:rsid w:val="00E40C90"/>
    <w:rsid w:val="00E411E8"/>
    <w:rsid w:val="00E43145"/>
    <w:rsid w:val="00E45373"/>
    <w:rsid w:val="00E46C15"/>
    <w:rsid w:val="00E47059"/>
    <w:rsid w:val="00E47D51"/>
    <w:rsid w:val="00E517F6"/>
    <w:rsid w:val="00E5184F"/>
    <w:rsid w:val="00E52920"/>
    <w:rsid w:val="00E53C28"/>
    <w:rsid w:val="00E55F22"/>
    <w:rsid w:val="00E56405"/>
    <w:rsid w:val="00E6073A"/>
    <w:rsid w:val="00E60855"/>
    <w:rsid w:val="00E61FFE"/>
    <w:rsid w:val="00E63A4A"/>
    <w:rsid w:val="00E63CB5"/>
    <w:rsid w:val="00E64649"/>
    <w:rsid w:val="00E653B5"/>
    <w:rsid w:val="00E655CB"/>
    <w:rsid w:val="00E65B56"/>
    <w:rsid w:val="00E6654A"/>
    <w:rsid w:val="00E669B0"/>
    <w:rsid w:val="00E66ADF"/>
    <w:rsid w:val="00E67773"/>
    <w:rsid w:val="00E71771"/>
    <w:rsid w:val="00E71DFC"/>
    <w:rsid w:val="00E730EB"/>
    <w:rsid w:val="00E74C98"/>
    <w:rsid w:val="00E74EAA"/>
    <w:rsid w:val="00E75102"/>
    <w:rsid w:val="00E7540B"/>
    <w:rsid w:val="00E75994"/>
    <w:rsid w:val="00E761C3"/>
    <w:rsid w:val="00E76AC6"/>
    <w:rsid w:val="00E8014D"/>
    <w:rsid w:val="00E823BF"/>
    <w:rsid w:val="00E82542"/>
    <w:rsid w:val="00E82640"/>
    <w:rsid w:val="00E828FA"/>
    <w:rsid w:val="00E82B84"/>
    <w:rsid w:val="00E82D5D"/>
    <w:rsid w:val="00E82D91"/>
    <w:rsid w:val="00E848C5"/>
    <w:rsid w:val="00E8571D"/>
    <w:rsid w:val="00E86BEF"/>
    <w:rsid w:val="00E87BA9"/>
    <w:rsid w:val="00E92C80"/>
    <w:rsid w:val="00E94455"/>
    <w:rsid w:val="00E96553"/>
    <w:rsid w:val="00E97D9E"/>
    <w:rsid w:val="00EA0B3A"/>
    <w:rsid w:val="00EA177D"/>
    <w:rsid w:val="00EA2244"/>
    <w:rsid w:val="00EA79AD"/>
    <w:rsid w:val="00EB00CF"/>
    <w:rsid w:val="00EB01B3"/>
    <w:rsid w:val="00EB1C05"/>
    <w:rsid w:val="00EB2669"/>
    <w:rsid w:val="00EB2CDB"/>
    <w:rsid w:val="00EB3FD5"/>
    <w:rsid w:val="00EC1733"/>
    <w:rsid w:val="00EC1E94"/>
    <w:rsid w:val="00EC24C1"/>
    <w:rsid w:val="00EC35B5"/>
    <w:rsid w:val="00EC406E"/>
    <w:rsid w:val="00EC4249"/>
    <w:rsid w:val="00EC42CE"/>
    <w:rsid w:val="00EC61DA"/>
    <w:rsid w:val="00EC63D7"/>
    <w:rsid w:val="00EC6C1A"/>
    <w:rsid w:val="00EC6FED"/>
    <w:rsid w:val="00ED023D"/>
    <w:rsid w:val="00ED35C9"/>
    <w:rsid w:val="00ED5E70"/>
    <w:rsid w:val="00ED6552"/>
    <w:rsid w:val="00ED67A7"/>
    <w:rsid w:val="00ED6FA1"/>
    <w:rsid w:val="00ED75E8"/>
    <w:rsid w:val="00ED7832"/>
    <w:rsid w:val="00ED797F"/>
    <w:rsid w:val="00ED7ACE"/>
    <w:rsid w:val="00ED7CA9"/>
    <w:rsid w:val="00EE1576"/>
    <w:rsid w:val="00EE1744"/>
    <w:rsid w:val="00EE390B"/>
    <w:rsid w:val="00EE3FBA"/>
    <w:rsid w:val="00EE53A2"/>
    <w:rsid w:val="00EE6247"/>
    <w:rsid w:val="00EE6442"/>
    <w:rsid w:val="00EE772B"/>
    <w:rsid w:val="00EF0384"/>
    <w:rsid w:val="00EF1764"/>
    <w:rsid w:val="00EF1D67"/>
    <w:rsid w:val="00EF1F05"/>
    <w:rsid w:val="00EF59D7"/>
    <w:rsid w:val="00EF6268"/>
    <w:rsid w:val="00EF627B"/>
    <w:rsid w:val="00EF6C1C"/>
    <w:rsid w:val="00F00151"/>
    <w:rsid w:val="00F01588"/>
    <w:rsid w:val="00F01B3B"/>
    <w:rsid w:val="00F01E4A"/>
    <w:rsid w:val="00F02EB9"/>
    <w:rsid w:val="00F040A0"/>
    <w:rsid w:val="00F04829"/>
    <w:rsid w:val="00F05007"/>
    <w:rsid w:val="00F052E3"/>
    <w:rsid w:val="00F059F7"/>
    <w:rsid w:val="00F05DC2"/>
    <w:rsid w:val="00F06ACA"/>
    <w:rsid w:val="00F07A0D"/>
    <w:rsid w:val="00F10764"/>
    <w:rsid w:val="00F10FFF"/>
    <w:rsid w:val="00F12684"/>
    <w:rsid w:val="00F1280C"/>
    <w:rsid w:val="00F12A04"/>
    <w:rsid w:val="00F137B3"/>
    <w:rsid w:val="00F144A4"/>
    <w:rsid w:val="00F15CA8"/>
    <w:rsid w:val="00F15D9E"/>
    <w:rsid w:val="00F16226"/>
    <w:rsid w:val="00F16A4E"/>
    <w:rsid w:val="00F178DD"/>
    <w:rsid w:val="00F21341"/>
    <w:rsid w:val="00F2135B"/>
    <w:rsid w:val="00F215D6"/>
    <w:rsid w:val="00F21AA5"/>
    <w:rsid w:val="00F22C92"/>
    <w:rsid w:val="00F244EB"/>
    <w:rsid w:val="00F26666"/>
    <w:rsid w:val="00F26D09"/>
    <w:rsid w:val="00F2713F"/>
    <w:rsid w:val="00F32111"/>
    <w:rsid w:val="00F3480F"/>
    <w:rsid w:val="00F349A9"/>
    <w:rsid w:val="00F35DD3"/>
    <w:rsid w:val="00F362B0"/>
    <w:rsid w:val="00F373C0"/>
    <w:rsid w:val="00F37C27"/>
    <w:rsid w:val="00F40088"/>
    <w:rsid w:val="00F40401"/>
    <w:rsid w:val="00F408B3"/>
    <w:rsid w:val="00F42341"/>
    <w:rsid w:val="00F43C76"/>
    <w:rsid w:val="00F43CC7"/>
    <w:rsid w:val="00F4515B"/>
    <w:rsid w:val="00F4536C"/>
    <w:rsid w:val="00F4576A"/>
    <w:rsid w:val="00F45BF0"/>
    <w:rsid w:val="00F46A5F"/>
    <w:rsid w:val="00F52A37"/>
    <w:rsid w:val="00F53A6D"/>
    <w:rsid w:val="00F55BA0"/>
    <w:rsid w:val="00F57E1D"/>
    <w:rsid w:val="00F62B6D"/>
    <w:rsid w:val="00F62EA2"/>
    <w:rsid w:val="00F6320F"/>
    <w:rsid w:val="00F650B4"/>
    <w:rsid w:val="00F669D3"/>
    <w:rsid w:val="00F70047"/>
    <w:rsid w:val="00F708C2"/>
    <w:rsid w:val="00F711A3"/>
    <w:rsid w:val="00F72D65"/>
    <w:rsid w:val="00F74AE6"/>
    <w:rsid w:val="00F75A67"/>
    <w:rsid w:val="00F7686F"/>
    <w:rsid w:val="00F76CD9"/>
    <w:rsid w:val="00F77131"/>
    <w:rsid w:val="00F77D27"/>
    <w:rsid w:val="00F77DAC"/>
    <w:rsid w:val="00F80D8A"/>
    <w:rsid w:val="00F82A5E"/>
    <w:rsid w:val="00F82A9F"/>
    <w:rsid w:val="00F83620"/>
    <w:rsid w:val="00F83E4F"/>
    <w:rsid w:val="00F843AF"/>
    <w:rsid w:val="00F85137"/>
    <w:rsid w:val="00F8713B"/>
    <w:rsid w:val="00F8747F"/>
    <w:rsid w:val="00F933D5"/>
    <w:rsid w:val="00F93F7A"/>
    <w:rsid w:val="00F95736"/>
    <w:rsid w:val="00F95CB8"/>
    <w:rsid w:val="00F96229"/>
    <w:rsid w:val="00FA1846"/>
    <w:rsid w:val="00FA1EE9"/>
    <w:rsid w:val="00FA21A0"/>
    <w:rsid w:val="00FA231E"/>
    <w:rsid w:val="00FA2A5D"/>
    <w:rsid w:val="00FA5BF1"/>
    <w:rsid w:val="00FA5F63"/>
    <w:rsid w:val="00FA7563"/>
    <w:rsid w:val="00FB135E"/>
    <w:rsid w:val="00FB279A"/>
    <w:rsid w:val="00FB3BBE"/>
    <w:rsid w:val="00FB4263"/>
    <w:rsid w:val="00FB4292"/>
    <w:rsid w:val="00FB4655"/>
    <w:rsid w:val="00FB4A2F"/>
    <w:rsid w:val="00FB4BF4"/>
    <w:rsid w:val="00FB4FF7"/>
    <w:rsid w:val="00FB5639"/>
    <w:rsid w:val="00FB60A5"/>
    <w:rsid w:val="00FB64B5"/>
    <w:rsid w:val="00FB6597"/>
    <w:rsid w:val="00FB788B"/>
    <w:rsid w:val="00FB7C9F"/>
    <w:rsid w:val="00FC0C68"/>
    <w:rsid w:val="00FC1DEB"/>
    <w:rsid w:val="00FC2C0D"/>
    <w:rsid w:val="00FC5251"/>
    <w:rsid w:val="00FC7A6F"/>
    <w:rsid w:val="00FD011D"/>
    <w:rsid w:val="00FD0349"/>
    <w:rsid w:val="00FD2B10"/>
    <w:rsid w:val="00FD30B5"/>
    <w:rsid w:val="00FD3234"/>
    <w:rsid w:val="00FD347D"/>
    <w:rsid w:val="00FD4B07"/>
    <w:rsid w:val="00FD4D4A"/>
    <w:rsid w:val="00FD4E11"/>
    <w:rsid w:val="00FD7530"/>
    <w:rsid w:val="00FD7BD8"/>
    <w:rsid w:val="00FE2970"/>
    <w:rsid w:val="00FE3216"/>
    <w:rsid w:val="00FE46FE"/>
    <w:rsid w:val="00FE58DC"/>
    <w:rsid w:val="00FE5D04"/>
    <w:rsid w:val="00FF0C11"/>
    <w:rsid w:val="00FF1956"/>
    <w:rsid w:val="00FF3880"/>
    <w:rsid w:val="00FF3FCF"/>
    <w:rsid w:val="00FF65BC"/>
    <w:rsid w:val="00FF666C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AAE4C"/>
  <w15:docId w15:val="{684F95ED-C62C-4B72-9B18-5255E3F0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F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F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4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4F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4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4F17"/>
    <w:rPr>
      <w:sz w:val="20"/>
      <w:szCs w:val="20"/>
    </w:rPr>
  </w:style>
  <w:style w:type="paragraph" w:styleId="a8">
    <w:name w:val="footnote text"/>
    <w:aliases w:val="Report_note"/>
    <w:basedOn w:val="a"/>
    <w:link w:val="a9"/>
    <w:uiPriority w:val="99"/>
    <w:unhideWhenUsed/>
    <w:qFormat/>
    <w:rsid w:val="00EC1E94"/>
    <w:pPr>
      <w:snapToGrid w:val="0"/>
    </w:pPr>
    <w:rPr>
      <w:sz w:val="20"/>
      <w:szCs w:val="20"/>
    </w:rPr>
  </w:style>
  <w:style w:type="character" w:customStyle="1" w:styleId="a9">
    <w:name w:val="註腳文字 字元"/>
    <w:aliases w:val="Report_note 字元"/>
    <w:basedOn w:val="a0"/>
    <w:link w:val="a8"/>
    <w:uiPriority w:val="99"/>
    <w:qFormat/>
    <w:rsid w:val="00EC1E94"/>
    <w:rPr>
      <w:sz w:val="20"/>
      <w:szCs w:val="20"/>
    </w:rPr>
  </w:style>
  <w:style w:type="character" w:styleId="aa">
    <w:name w:val="footnote reference"/>
    <w:uiPriority w:val="99"/>
    <w:qFormat/>
    <w:rsid w:val="00EC1E9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41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1F0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170420"/>
    <w:rPr>
      <w:i/>
      <w:iCs/>
    </w:rPr>
  </w:style>
  <w:style w:type="character" w:styleId="ae">
    <w:name w:val="Hyperlink"/>
    <w:basedOn w:val="a0"/>
    <w:uiPriority w:val="99"/>
    <w:unhideWhenUsed/>
    <w:rsid w:val="00151EFE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B7486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7486C"/>
  </w:style>
  <w:style w:type="character" w:customStyle="1" w:styleId="af1">
    <w:name w:val="註解文字 字元"/>
    <w:basedOn w:val="a0"/>
    <w:link w:val="af0"/>
    <w:uiPriority w:val="99"/>
    <w:semiHidden/>
    <w:rsid w:val="00B7486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486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74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3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3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政府機關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3B80D-6F05-4ACE-872B-1C1CF966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659</Words>
  <Characters>3759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Vader@mail.cbc.gov.tw</dc:creator>
  <cp:lastModifiedBy>謝鳳瑛</cp:lastModifiedBy>
  <cp:revision>14</cp:revision>
  <cp:lastPrinted>2021-10-13T10:34:00Z</cp:lastPrinted>
  <dcterms:created xsi:type="dcterms:W3CDTF">2021-10-13T08:41:00Z</dcterms:created>
  <dcterms:modified xsi:type="dcterms:W3CDTF">2021-10-13T10:34:00Z</dcterms:modified>
</cp:coreProperties>
</file>