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9D" w:rsidRPr="00AF4066" w:rsidRDefault="004C0BA3" w:rsidP="00AF4066">
      <w:pPr>
        <w:widowControl/>
        <w:spacing w:after="120" w:line="400" w:lineRule="exact"/>
        <w:ind w:leftChars="-177" w:left="-2" w:right="-142" w:hangingChars="128" w:hanging="423"/>
        <w:jc w:val="center"/>
        <w:rPr>
          <w:rFonts w:eastAsia="標楷體" w:hAnsi="標楷體"/>
          <w:b/>
          <w:sz w:val="33"/>
          <w:szCs w:val="33"/>
        </w:rPr>
      </w:pPr>
      <w:bookmarkStart w:id="0" w:name="_GoBack"/>
      <w:r w:rsidRPr="00AF4066">
        <w:rPr>
          <w:rFonts w:eastAsia="標楷體" w:hAnsi="標楷體"/>
          <w:b/>
          <w:sz w:val="33"/>
          <w:szCs w:val="33"/>
        </w:rPr>
        <w:t>金融機構流動性查核要點</w:t>
      </w:r>
      <w:r w:rsidR="00F37841" w:rsidRPr="00AF4066">
        <w:rPr>
          <w:rFonts w:eastAsia="標楷體" w:hAnsi="標楷體" w:hint="eastAsia"/>
          <w:b/>
          <w:sz w:val="33"/>
          <w:szCs w:val="33"/>
        </w:rPr>
        <w:t>修正對照表</w:t>
      </w:r>
      <w:bookmarkEnd w:id="0"/>
    </w:p>
    <w:tbl>
      <w:tblPr>
        <w:tblW w:w="10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
        <w:gridCol w:w="3351"/>
        <w:gridCol w:w="295"/>
        <w:gridCol w:w="3358"/>
        <w:gridCol w:w="295"/>
        <w:gridCol w:w="3048"/>
      </w:tblGrid>
      <w:tr w:rsidR="002B0447" w:rsidRPr="00C00633" w:rsidTr="005C010C">
        <w:trPr>
          <w:trHeight w:val="475"/>
        </w:trPr>
        <w:tc>
          <w:tcPr>
            <w:tcW w:w="3646" w:type="dxa"/>
            <w:gridSpan w:val="2"/>
            <w:shd w:val="clear" w:color="auto" w:fill="auto"/>
            <w:vAlign w:val="center"/>
          </w:tcPr>
          <w:p w:rsidR="002B0447" w:rsidRPr="00C00633" w:rsidRDefault="002B0447" w:rsidP="00BC6754">
            <w:pPr>
              <w:widowControl/>
              <w:ind w:right="57"/>
              <w:jc w:val="center"/>
              <w:rPr>
                <w:rFonts w:ascii="標楷體" w:eastAsia="標楷體" w:hAnsi="標楷體" w:cs="新細明體"/>
                <w:vanish/>
                <w:kern w:val="0"/>
              </w:rPr>
            </w:pPr>
            <w:r>
              <w:rPr>
                <w:rFonts w:ascii="標楷體" w:eastAsia="標楷體" w:hAnsi="標楷體" w:cs="細明體" w:hint="eastAsia"/>
                <w:kern w:val="0"/>
              </w:rPr>
              <w:t>修 正 規 定</w:t>
            </w:r>
          </w:p>
        </w:tc>
        <w:tc>
          <w:tcPr>
            <w:tcW w:w="3653" w:type="dxa"/>
            <w:gridSpan w:val="2"/>
            <w:vAlign w:val="center"/>
          </w:tcPr>
          <w:p w:rsidR="002B0447" w:rsidRPr="00C00633" w:rsidRDefault="002B0447" w:rsidP="002B0447">
            <w:pPr>
              <w:widowControl/>
              <w:ind w:right="57"/>
              <w:jc w:val="center"/>
              <w:rPr>
                <w:rFonts w:ascii="標楷體" w:eastAsia="標楷體" w:hAnsi="標楷體" w:cs="細明體"/>
                <w:kern w:val="0"/>
              </w:rPr>
            </w:pPr>
            <w:r>
              <w:rPr>
                <w:rFonts w:eastAsia="標楷體" w:hint="eastAsia"/>
              </w:rPr>
              <w:t>現</w:t>
            </w:r>
            <w:r>
              <w:rPr>
                <w:rFonts w:eastAsia="標楷體" w:hint="eastAsia"/>
              </w:rPr>
              <w:t xml:space="preserve"> </w:t>
            </w:r>
            <w:r>
              <w:rPr>
                <w:rFonts w:eastAsia="標楷體" w:hint="eastAsia"/>
              </w:rPr>
              <w:t>行</w:t>
            </w:r>
            <w:r>
              <w:rPr>
                <w:rFonts w:eastAsia="標楷體" w:hint="eastAsia"/>
              </w:rPr>
              <w:t xml:space="preserve"> </w:t>
            </w:r>
            <w:r>
              <w:rPr>
                <w:rFonts w:eastAsia="標楷體" w:hint="eastAsia"/>
              </w:rPr>
              <w:t>規</w:t>
            </w:r>
            <w:r>
              <w:rPr>
                <w:rFonts w:eastAsia="標楷體" w:hint="eastAsia"/>
              </w:rPr>
              <w:t xml:space="preserve"> </w:t>
            </w:r>
            <w:r>
              <w:rPr>
                <w:rFonts w:eastAsia="標楷體" w:hint="eastAsia"/>
              </w:rPr>
              <w:t>定</w:t>
            </w:r>
          </w:p>
        </w:tc>
        <w:tc>
          <w:tcPr>
            <w:tcW w:w="3343" w:type="dxa"/>
            <w:gridSpan w:val="2"/>
            <w:shd w:val="clear" w:color="auto" w:fill="auto"/>
            <w:vAlign w:val="center"/>
          </w:tcPr>
          <w:p w:rsidR="002B0447" w:rsidRPr="00C00633" w:rsidRDefault="002B0447" w:rsidP="00BC6754">
            <w:pPr>
              <w:widowControl/>
              <w:ind w:right="57"/>
              <w:jc w:val="center"/>
              <w:rPr>
                <w:rFonts w:ascii="標楷體" w:eastAsia="標楷體" w:hAnsi="標楷體" w:cs="新細明體"/>
                <w:vanish/>
                <w:kern w:val="0"/>
              </w:rPr>
            </w:pPr>
            <w:r w:rsidRPr="00C00633">
              <w:rPr>
                <w:rFonts w:ascii="標楷體" w:eastAsia="標楷體" w:hAnsi="標楷體" w:cs="細明體" w:hint="eastAsia"/>
                <w:kern w:val="0"/>
              </w:rPr>
              <w:t>說      明</w:t>
            </w:r>
          </w:p>
        </w:tc>
      </w:tr>
      <w:tr w:rsidR="002B0447" w:rsidRPr="00EB28E5" w:rsidTr="00EC3344">
        <w:trPr>
          <w:trHeight w:hRule="exact" w:val="5948"/>
        </w:trPr>
        <w:tc>
          <w:tcPr>
            <w:tcW w:w="3646" w:type="dxa"/>
            <w:gridSpan w:val="2"/>
            <w:shd w:val="clear" w:color="auto" w:fill="auto"/>
          </w:tcPr>
          <w:p w:rsidR="00B91A0C" w:rsidRPr="00EC3344" w:rsidRDefault="00EC3344" w:rsidP="00EC3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E72704">
              <w:rPr>
                <w:rFonts w:ascii="標楷體" w:eastAsia="標楷體" w:hAnsi="標楷體" w:cs="新細明體"/>
                <w:kern w:val="0"/>
              </w:rPr>
              <w:t>一</w:t>
            </w:r>
            <w:r>
              <w:rPr>
                <w:rFonts w:ascii="新細明體" w:hAnsi="新細明體" w:cs="新細明體" w:hint="eastAsia"/>
                <w:kern w:val="0"/>
              </w:rPr>
              <w:t>、</w:t>
            </w:r>
            <w:r w:rsidR="00B91A0C" w:rsidRPr="00123ABE">
              <w:rPr>
                <w:rFonts w:ascii="標楷體" w:eastAsia="標楷體" w:hAnsi="標楷體" w:cs="新細明體" w:hint="eastAsia"/>
                <w:kern w:val="0"/>
              </w:rPr>
              <w:t>中央銀行(以下簡稱本行)為執行</w:t>
            </w:r>
            <w:r w:rsidR="00B91A0C" w:rsidRPr="00EC3344">
              <w:rPr>
                <w:rFonts w:ascii="標楷體" w:eastAsia="標楷體" w:hAnsi="標楷體" w:cs="新細明體" w:hint="eastAsia"/>
                <w:kern w:val="0"/>
              </w:rPr>
              <w:t>下列規定，訂定本要點：</w:t>
            </w:r>
          </w:p>
          <w:p w:rsidR="00123ABE" w:rsidRPr="00123ABE" w:rsidRDefault="00123ABE" w:rsidP="00EC3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u w:val="single"/>
              </w:rPr>
            </w:pPr>
            <w:r>
              <w:rPr>
                <w:rFonts w:ascii="標楷體" w:eastAsia="標楷體" w:hAnsi="標楷體" w:cs="細明體" w:hint="eastAsia"/>
                <w:color w:val="000000"/>
                <w:kern w:val="0"/>
                <w:u w:val="single"/>
              </w:rPr>
              <w:t>(</w:t>
            </w:r>
            <w:r w:rsidRPr="00123ABE">
              <w:rPr>
                <w:rFonts w:ascii="標楷體" w:eastAsia="標楷體" w:hAnsi="標楷體" w:cs="細明體" w:hint="eastAsia"/>
                <w:color w:val="000000"/>
                <w:kern w:val="0"/>
                <w:u w:val="single"/>
              </w:rPr>
              <w:t>一</w:t>
            </w:r>
            <w:r>
              <w:rPr>
                <w:rFonts w:ascii="標楷體" w:eastAsia="標楷體" w:hAnsi="標楷體" w:cs="細明體" w:hint="eastAsia"/>
                <w:color w:val="000000"/>
                <w:kern w:val="0"/>
                <w:u w:val="single"/>
              </w:rPr>
              <w:t>)</w:t>
            </w:r>
            <w:r w:rsidRPr="00123ABE">
              <w:rPr>
                <w:rFonts w:ascii="標楷體" w:eastAsia="標楷體" w:hAnsi="標楷體" w:cs="細明體" w:hint="eastAsia"/>
                <w:color w:val="000000"/>
                <w:kern w:val="0"/>
              </w:rPr>
              <w:t>中央銀行法第二十五條。</w:t>
            </w:r>
          </w:p>
          <w:p w:rsidR="00123ABE" w:rsidRP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u w:val="single"/>
              </w:rPr>
            </w:pPr>
            <w:r w:rsidRPr="00123ABE">
              <w:rPr>
                <w:rFonts w:ascii="標楷體" w:eastAsia="標楷體" w:hAnsi="標楷體" w:cs="細明體" w:hint="eastAsia"/>
                <w:color w:val="000000"/>
                <w:kern w:val="0"/>
                <w:u w:val="single"/>
              </w:rPr>
              <w:t>(二)</w:t>
            </w:r>
            <w:r w:rsidRPr="00123ABE">
              <w:rPr>
                <w:rFonts w:ascii="標楷體" w:eastAsia="標楷體" w:hAnsi="標楷體" w:cs="細明體" w:hint="eastAsia"/>
                <w:color w:val="000000"/>
                <w:kern w:val="0"/>
              </w:rPr>
              <w:t>銀行法第四十三條</w:t>
            </w:r>
            <w:r w:rsidRPr="00123ABE">
              <w:rPr>
                <w:rFonts w:ascii="標楷體" w:eastAsia="標楷體" w:hAnsi="標楷體" w:cs="細明體" w:hint="eastAsia"/>
                <w:color w:val="000000"/>
                <w:kern w:val="0"/>
                <w:u w:val="single"/>
              </w:rPr>
              <w:t>及第一百二十三條準用第四十三條。</w:t>
            </w:r>
          </w:p>
          <w:p w:rsidR="00123ABE" w:rsidRP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123ABE">
              <w:rPr>
                <w:rFonts w:ascii="標楷體" w:eastAsia="標楷體" w:hAnsi="標楷體" w:cs="細明體" w:hint="eastAsia"/>
                <w:color w:val="000000"/>
                <w:kern w:val="0"/>
                <w:u w:val="single"/>
              </w:rPr>
              <w:t>(三)臺灣地區與大陸地區金融業務往來及投資許可管理辦法第七十條準用銀行法第一百二十三條。</w:t>
            </w:r>
          </w:p>
          <w:p w:rsidR="00123ABE" w:rsidRPr="00123ABE" w:rsidRDefault="00123ABE" w:rsidP="00EC3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960" w:hangingChars="200" w:hanging="480"/>
              <w:jc w:val="both"/>
              <w:rPr>
                <w:rFonts w:ascii="標楷體" w:eastAsia="標楷體" w:hAnsi="標楷體" w:cs="細明體"/>
                <w:color w:val="000000"/>
                <w:kern w:val="0"/>
                <w:u w:val="single"/>
              </w:rPr>
            </w:pPr>
            <w:r w:rsidRPr="00123ABE">
              <w:rPr>
                <w:rFonts w:ascii="標楷體" w:eastAsia="標楷體" w:hAnsi="標楷體" w:cs="細明體" w:hint="eastAsia"/>
                <w:color w:val="000000"/>
                <w:kern w:val="0"/>
                <w:u w:val="single"/>
              </w:rPr>
              <w:t>(四)農業金融法第二十六條及第三十三條與信用合作社法第三十七條準用銀行法第四十三條。</w:t>
            </w:r>
          </w:p>
          <w:p w:rsidR="00123ABE" w:rsidRP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123ABE" w:rsidRPr="00123ABE" w:rsidRDefault="00123ABE"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p>
          <w:p w:rsidR="00B91A0C" w:rsidRPr="00B91A0C" w:rsidRDefault="00B91A0C" w:rsidP="00B91A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B91A0C">
              <w:rPr>
                <w:rFonts w:ascii="標楷體" w:eastAsia="標楷體" w:hAnsi="標楷體" w:cs="細明體" w:hint="eastAsia"/>
                <w:color w:val="000000"/>
                <w:kern w:val="0"/>
              </w:rPr>
              <w:t>(一)中央銀行法第二十五條</w:t>
            </w:r>
            <w:r>
              <w:rPr>
                <w:rFonts w:ascii="標楷體" w:eastAsia="標楷體" w:hAnsi="標楷體" w:cs="新細明體" w:hint="eastAsia"/>
                <w:kern w:val="0"/>
                <w:u w:val="single"/>
              </w:rPr>
              <w:t>及</w:t>
            </w:r>
            <w:r w:rsidRPr="00403E52">
              <w:rPr>
                <w:rFonts w:ascii="標楷體" w:eastAsia="標楷體" w:hAnsi="標楷體" w:cs="新細明體" w:hint="eastAsia"/>
                <w:kern w:val="0"/>
              </w:rPr>
              <w:t>銀行法第四十三條</w:t>
            </w:r>
            <w:r>
              <w:rPr>
                <w:rFonts w:ascii="標楷體" w:eastAsia="標楷體" w:hAnsi="標楷體" w:cs="新細明體" w:hint="eastAsia"/>
                <w:kern w:val="0"/>
                <w:u w:val="single"/>
              </w:rPr>
              <w:t>。</w:t>
            </w:r>
          </w:p>
          <w:p w:rsidR="00B91A0C" w:rsidRPr="00B91A0C" w:rsidRDefault="00B91A0C" w:rsidP="00B91A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B91A0C">
              <w:rPr>
                <w:rFonts w:ascii="標楷體" w:eastAsia="標楷體" w:hAnsi="標楷體" w:cs="細明體" w:hint="eastAsia"/>
                <w:color w:val="000000"/>
                <w:kern w:val="0"/>
              </w:rPr>
              <w:t>(二)</w:t>
            </w:r>
            <w:r w:rsidRPr="00B91A0C">
              <w:rPr>
                <w:rFonts w:ascii="標楷體" w:eastAsia="標楷體" w:hAnsi="標楷體" w:cs="細明體" w:hint="eastAsia"/>
                <w:color w:val="000000"/>
                <w:kern w:val="0"/>
                <w:u w:val="single"/>
              </w:rPr>
              <w:t>銀行法第一百二十三條、信用合作社法第三十七條與農業金融法第二十六條及第三十三條準用銀行法第四十三條。</w:t>
            </w:r>
          </w:p>
          <w:p w:rsidR="002B0447" w:rsidRPr="00E72704" w:rsidRDefault="00B91A0C" w:rsidP="001742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960" w:hangingChars="200" w:hanging="480"/>
              <w:jc w:val="both"/>
              <w:rPr>
                <w:rFonts w:ascii="標楷體" w:eastAsia="標楷體" w:hAnsi="標楷體" w:cs="新細明體"/>
                <w:vanish/>
                <w:kern w:val="0"/>
              </w:rPr>
            </w:pPr>
            <w:r w:rsidRPr="00B91A0C">
              <w:rPr>
                <w:rFonts w:ascii="標楷體" w:eastAsia="標楷體" w:hAnsi="標楷體" w:cs="細明體" w:hint="eastAsia"/>
                <w:color w:val="000000"/>
                <w:kern w:val="0"/>
              </w:rPr>
              <w:t>(三)</w:t>
            </w:r>
            <w:r w:rsidRPr="00B91A0C">
              <w:rPr>
                <w:rFonts w:ascii="標楷體" w:eastAsia="標楷體" w:hAnsi="標楷體" w:cs="細明體" w:hint="eastAsia"/>
                <w:color w:val="000000"/>
                <w:kern w:val="0"/>
                <w:u w:val="single"/>
              </w:rPr>
              <w:t>臺灣地區與大陸地區金融業務往來及投資許可管理辦法第七條準用銀行法第一百二十三條。</w:t>
            </w:r>
          </w:p>
        </w:tc>
        <w:tc>
          <w:tcPr>
            <w:tcW w:w="3653" w:type="dxa"/>
            <w:gridSpan w:val="2"/>
          </w:tcPr>
          <w:p w:rsidR="002B0447" w:rsidRPr="00EB28E5" w:rsidRDefault="002B0447" w:rsidP="002C3B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0" w:hangingChars="200" w:hanging="480"/>
              <w:jc w:val="both"/>
              <w:rPr>
                <w:rFonts w:ascii="標楷體" w:eastAsia="標楷體" w:hAnsi="標楷體" w:cs="細明體"/>
                <w:kern w:val="0"/>
              </w:rPr>
            </w:pPr>
            <w:r w:rsidRPr="00E72704">
              <w:rPr>
                <w:rFonts w:ascii="標楷體" w:eastAsia="標楷體" w:hAnsi="標楷體" w:cs="新細明體"/>
                <w:kern w:val="0"/>
              </w:rPr>
              <w:t>一</w:t>
            </w:r>
            <w:r>
              <w:rPr>
                <w:rFonts w:ascii="新細明體" w:hAnsi="新細明體" w:cs="新細明體" w:hint="eastAsia"/>
                <w:kern w:val="0"/>
              </w:rPr>
              <w:t>、</w:t>
            </w:r>
            <w:r w:rsidRPr="002C3BEF">
              <w:rPr>
                <w:rFonts w:ascii="標楷體" w:eastAsia="標楷體" w:hAnsi="標楷體" w:cs="新細明體"/>
                <w:kern w:val="0"/>
              </w:rPr>
              <w:t>中央銀行</w:t>
            </w:r>
            <w:r w:rsidRPr="002C3BEF">
              <w:rPr>
                <w:rFonts w:ascii="標楷體" w:eastAsia="標楷體" w:hAnsi="標楷體" w:cs="新細明體" w:hint="eastAsia"/>
                <w:kern w:val="0"/>
              </w:rPr>
              <w:t>(</w:t>
            </w:r>
            <w:r w:rsidRPr="002C3BEF">
              <w:rPr>
                <w:rFonts w:ascii="標楷體" w:eastAsia="標楷體" w:hAnsi="標楷體" w:cs="新細明體"/>
                <w:kern w:val="0"/>
              </w:rPr>
              <w:t>以下簡稱本行</w:t>
            </w:r>
            <w:r w:rsidRPr="002C3BEF">
              <w:rPr>
                <w:rFonts w:ascii="標楷體" w:eastAsia="標楷體" w:hAnsi="標楷體" w:cs="新細明體" w:hint="eastAsia"/>
                <w:kern w:val="0"/>
              </w:rPr>
              <w:t>)</w:t>
            </w:r>
            <w:r w:rsidRPr="00403E52">
              <w:rPr>
                <w:rFonts w:ascii="標楷體" w:eastAsia="標楷體" w:hAnsi="標楷體" w:cs="新細明體"/>
                <w:kern w:val="0"/>
              </w:rPr>
              <w:t>為執行</w:t>
            </w:r>
            <w:r w:rsidRPr="00E72704">
              <w:rPr>
                <w:rFonts w:ascii="標楷體" w:eastAsia="標楷體" w:hAnsi="標楷體" w:cs="新細明體"/>
                <w:kern w:val="0"/>
              </w:rPr>
              <w:t>中央銀行法第二十五條</w:t>
            </w:r>
            <w:r w:rsidRPr="00403E52">
              <w:rPr>
                <w:rFonts w:ascii="標楷體" w:eastAsia="標楷體" w:hAnsi="標楷體" w:cs="新細明體"/>
                <w:kern w:val="0"/>
                <w:u w:val="single"/>
              </w:rPr>
              <w:t>暨</w:t>
            </w:r>
            <w:r w:rsidRPr="00E72704">
              <w:rPr>
                <w:rFonts w:ascii="標楷體" w:eastAsia="標楷體" w:hAnsi="標楷體" w:cs="新細明體"/>
                <w:kern w:val="0"/>
              </w:rPr>
              <w:t>銀行法第四十三條</w:t>
            </w:r>
            <w:r w:rsidRPr="00174278">
              <w:rPr>
                <w:rFonts w:ascii="標楷體" w:eastAsia="標楷體" w:hAnsi="標楷體" w:cs="新細明體"/>
                <w:kern w:val="0"/>
                <w:u w:val="single"/>
              </w:rPr>
              <w:t>之</w:t>
            </w:r>
            <w:r w:rsidRPr="00EC3344">
              <w:rPr>
                <w:rFonts w:ascii="標楷體" w:eastAsia="標楷體" w:hAnsi="標楷體" w:cs="新細明體"/>
                <w:kern w:val="0"/>
              </w:rPr>
              <w:t>規定，訂定本要點</w:t>
            </w:r>
            <w:r w:rsidRPr="00E72704">
              <w:rPr>
                <w:rFonts w:ascii="標楷體" w:eastAsia="標楷體" w:hAnsi="標楷體" w:cs="新細明體"/>
                <w:kern w:val="0"/>
              </w:rPr>
              <w:t>。</w:t>
            </w:r>
          </w:p>
        </w:tc>
        <w:tc>
          <w:tcPr>
            <w:tcW w:w="3343" w:type="dxa"/>
            <w:gridSpan w:val="2"/>
            <w:shd w:val="clear" w:color="auto" w:fill="auto"/>
          </w:tcPr>
          <w:p w:rsidR="002535BF" w:rsidRDefault="00403E52" w:rsidP="00082AF4">
            <w:pPr>
              <w:widowControl/>
              <w:jc w:val="both"/>
              <w:rPr>
                <w:rFonts w:ascii="標楷體" w:eastAsia="標楷體" w:hAnsi="標楷體" w:cs="新細明體"/>
                <w:kern w:val="0"/>
              </w:rPr>
            </w:pPr>
            <w:r w:rsidRPr="00403E52">
              <w:rPr>
                <w:rFonts w:ascii="標楷體" w:eastAsia="標楷體" w:hAnsi="標楷體" w:cs="新細明體" w:hint="eastAsia"/>
                <w:kern w:val="0"/>
              </w:rPr>
              <w:t>增列</w:t>
            </w:r>
            <w:r w:rsidR="00174278">
              <w:rPr>
                <w:rFonts w:ascii="標楷體" w:eastAsia="標楷體" w:hAnsi="標楷體" w:cs="新細明體" w:hint="eastAsia"/>
                <w:kern w:val="0"/>
              </w:rPr>
              <w:t>規範</w:t>
            </w:r>
            <w:r w:rsidR="00123ABE">
              <w:rPr>
                <w:rFonts w:ascii="標楷體" w:eastAsia="標楷體" w:hAnsi="標楷體" w:cs="新細明體" w:hint="eastAsia"/>
                <w:kern w:val="0"/>
              </w:rPr>
              <w:t>外國銀行在臺分行</w:t>
            </w:r>
            <w:r w:rsidR="00123ABE">
              <w:rPr>
                <w:rFonts w:ascii="新細明體" w:hAnsi="新細明體" w:cs="新細明體" w:hint="eastAsia"/>
                <w:kern w:val="0"/>
              </w:rPr>
              <w:t>、</w:t>
            </w:r>
            <w:r w:rsidR="00123ABE">
              <w:rPr>
                <w:rFonts w:ascii="標楷體" w:eastAsia="標楷體" w:hAnsi="標楷體" w:cs="新細明體" w:hint="eastAsia"/>
                <w:kern w:val="0"/>
              </w:rPr>
              <w:t>大陸地區商業銀行或陸資銀行在臺分行</w:t>
            </w:r>
            <w:r w:rsidR="00123ABE">
              <w:rPr>
                <w:rFonts w:ascii="新細明體" w:hAnsi="新細明體" w:cs="新細明體" w:hint="eastAsia"/>
                <w:kern w:val="0"/>
              </w:rPr>
              <w:t>、</w:t>
            </w:r>
            <w:r w:rsidR="00CB3CA8" w:rsidRPr="00403E52">
              <w:rPr>
                <w:rFonts w:ascii="標楷體" w:eastAsia="標楷體" w:hAnsi="標楷體" w:cs="新細明體" w:hint="eastAsia"/>
                <w:kern w:val="0"/>
              </w:rPr>
              <w:t>農業金融機構</w:t>
            </w:r>
            <w:r w:rsidR="00123ABE">
              <w:rPr>
                <w:rFonts w:ascii="標楷體" w:eastAsia="標楷體" w:hAnsi="標楷體" w:cs="新細明體" w:hint="eastAsia"/>
                <w:kern w:val="0"/>
              </w:rPr>
              <w:t>及</w:t>
            </w:r>
            <w:r w:rsidR="00123ABE" w:rsidRPr="00403E52">
              <w:rPr>
                <w:rFonts w:ascii="標楷體" w:eastAsia="標楷體" w:hAnsi="標楷體" w:cs="新細明體" w:hint="eastAsia"/>
                <w:kern w:val="0"/>
              </w:rPr>
              <w:t>信</w:t>
            </w:r>
            <w:r w:rsidR="00123ABE">
              <w:rPr>
                <w:rFonts w:ascii="標楷體" w:eastAsia="標楷體" w:hAnsi="標楷體" w:cs="新細明體" w:hint="eastAsia"/>
                <w:kern w:val="0"/>
              </w:rPr>
              <w:t>用</w:t>
            </w:r>
            <w:r w:rsidR="00123ABE" w:rsidRPr="00403E52">
              <w:rPr>
                <w:rFonts w:ascii="標楷體" w:eastAsia="標楷體" w:hAnsi="標楷體" w:cs="新細明體" w:hint="eastAsia"/>
                <w:kern w:val="0"/>
              </w:rPr>
              <w:t>合</w:t>
            </w:r>
            <w:r w:rsidR="00123ABE">
              <w:rPr>
                <w:rFonts w:ascii="標楷體" w:eastAsia="標楷體" w:hAnsi="標楷體" w:cs="新細明體" w:hint="eastAsia"/>
                <w:kern w:val="0"/>
              </w:rPr>
              <w:t>作</w:t>
            </w:r>
            <w:r w:rsidR="00123ABE" w:rsidRPr="00403E52">
              <w:rPr>
                <w:rFonts w:ascii="標楷體" w:eastAsia="標楷體" w:hAnsi="標楷體" w:cs="新細明體" w:hint="eastAsia"/>
                <w:kern w:val="0"/>
              </w:rPr>
              <w:t>社</w:t>
            </w:r>
            <w:r w:rsidR="00B91A0C">
              <w:rPr>
                <w:rFonts w:ascii="標楷體" w:eastAsia="標楷體" w:hAnsi="標楷體" w:cs="新細明體" w:hint="eastAsia"/>
                <w:kern w:val="0"/>
              </w:rPr>
              <w:t>之法源依據</w:t>
            </w:r>
            <w:r w:rsidRPr="00403E52">
              <w:rPr>
                <w:rFonts w:ascii="標楷體" w:eastAsia="標楷體" w:hAnsi="標楷體" w:cs="新細明體" w:hint="eastAsia"/>
                <w:kern w:val="0"/>
              </w:rPr>
              <w:t>。</w:t>
            </w:r>
          </w:p>
          <w:p w:rsidR="002B0447" w:rsidRPr="00123ABE" w:rsidRDefault="002B0447" w:rsidP="00082AF4">
            <w:pPr>
              <w:widowControl/>
              <w:spacing w:after="120"/>
              <w:ind w:left="480" w:hangingChars="200" w:hanging="480"/>
              <w:jc w:val="both"/>
              <w:rPr>
                <w:rFonts w:ascii="標楷體" w:eastAsia="標楷體" w:hAnsi="標楷體" w:cs="新細明體"/>
                <w:vanish/>
                <w:kern w:val="0"/>
              </w:rPr>
            </w:pPr>
          </w:p>
        </w:tc>
      </w:tr>
      <w:tr w:rsidR="002B0447" w:rsidRPr="00EB28E5" w:rsidTr="005C010C">
        <w:trPr>
          <w:trHeight w:val="2078"/>
        </w:trPr>
        <w:tc>
          <w:tcPr>
            <w:tcW w:w="3646" w:type="dxa"/>
            <w:gridSpan w:val="2"/>
            <w:tcBorders>
              <w:bottom w:val="single" w:sz="4" w:space="0" w:color="auto"/>
            </w:tcBorders>
            <w:shd w:val="clear" w:color="auto" w:fill="auto"/>
          </w:tcPr>
          <w:p w:rsidR="002B0447" w:rsidRPr="006875A2" w:rsidRDefault="002B0447" w:rsidP="00123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0" w:hangingChars="200" w:hanging="480"/>
              <w:jc w:val="both"/>
              <w:rPr>
                <w:rFonts w:ascii="標楷體" w:eastAsia="標楷體" w:hAnsi="標楷體" w:cs="細明體"/>
                <w:kern w:val="0"/>
              </w:rPr>
            </w:pPr>
            <w:r w:rsidRPr="00E72704">
              <w:rPr>
                <w:rFonts w:ascii="標楷體" w:eastAsia="標楷體" w:hAnsi="標楷體" w:cs="新細明體"/>
                <w:kern w:val="0"/>
              </w:rPr>
              <w:t>二、本要點所稱金融機構，包括銀行</w:t>
            </w:r>
            <w:r>
              <w:rPr>
                <w:rFonts w:ascii="標楷體" w:eastAsia="標楷體" w:hAnsi="標楷體" w:cs="新細明體" w:hint="eastAsia"/>
                <w:kern w:val="0"/>
              </w:rPr>
              <w:t>(</w:t>
            </w:r>
            <w:r w:rsidRPr="00E72704">
              <w:rPr>
                <w:rFonts w:ascii="標楷體" w:eastAsia="標楷體" w:hAnsi="標楷體" w:cs="新細明體"/>
                <w:kern w:val="0"/>
              </w:rPr>
              <w:t>本國銀行、外國銀</w:t>
            </w:r>
            <w:r w:rsidR="00B954BA">
              <w:rPr>
                <w:rFonts w:ascii="標楷體" w:eastAsia="標楷體" w:hAnsi="標楷體" w:cs="新細明體" w:hint="eastAsia"/>
                <w:kern w:val="0"/>
              </w:rPr>
              <w:t>行</w:t>
            </w:r>
            <w:r w:rsidR="00FC6916">
              <w:rPr>
                <w:rFonts w:ascii="標楷體" w:eastAsia="標楷體" w:hAnsi="標楷體" w:cs="新細明體" w:hint="eastAsia"/>
                <w:kern w:val="0"/>
                <w:u w:val="single"/>
              </w:rPr>
              <w:t>及</w:t>
            </w:r>
            <w:r w:rsidR="00D73DD5" w:rsidRPr="00B954BA">
              <w:rPr>
                <w:rFonts w:ascii="標楷體" w:eastAsia="標楷體" w:hAnsi="標楷體" w:cs="新細明體" w:hint="eastAsia"/>
                <w:kern w:val="0"/>
                <w:u w:val="single"/>
              </w:rPr>
              <w:t>大陸地區</w:t>
            </w:r>
            <w:r w:rsidR="00D73DD5">
              <w:rPr>
                <w:rFonts w:ascii="標楷體" w:eastAsia="標楷體" w:hAnsi="標楷體" w:cs="新細明體" w:hint="eastAsia"/>
                <w:kern w:val="0"/>
                <w:u w:val="single"/>
              </w:rPr>
              <w:t>商業</w:t>
            </w:r>
            <w:r w:rsidR="00D73DD5" w:rsidRPr="00B954BA">
              <w:rPr>
                <w:rFonts w:ascii="標楷體" w:eastAsia="標楷體" w:hAnsi="標楷體" w:cs="新細明體" w:hint="eastAsia"/>
                <w:kern w:val="0"/>
                <w:u w:val="single"/>
              </w:rPr>
              <w:t>銀</w:t>
            </w:r>
            <w:r w:rsidR="00D73DD5" w:rsidRPr="00B954BA">
              <w:rPr>
                <w:rFonts w:ascii="標楷體" w:eastAsia="標楷體" w:hAnsi="標楷體" w:cs="新細明體"/>
                <w:kern w:val="0"/>
                <w:u w:val="single"/>
              </w:rPr>
              <w:t>行</w:t>
            </w:r>
            <w:r w:rsidR="00D73DD5">
              <w:rPr>
                <w:rFonts w:ascii="標楷體" w:eastAsia="標楷體" w:hAnsi="標楷體" w:cs="新細明體" w:hint="eastAsia"/>
                <w:kern w:val="0"/>
                <w:u w:val="single"/>
              </w:rPr>
              <w:t>或陸資銀行</w:t>
            </w:r>
            <w:r w:rsidR="00D73DD5" w:rsidRPr="00E72704">
              <w:rPr>
                <w:rFonts w:ascii="標楷體" w:eastAsia="標楷體" w:hAnsi="標楷體" w:cs="新細明體"/>
                <w:kern w:val="0"/>
              </w:rPr>
              <w:t>在臺分行</w:t>
            </w:r>
            <w:r>
              <w:rPr>
                <w:rFonts w:ascii="標楷體" w:eastAsia="標楷體" w:hAnsi="標楷體" w:cs="新細明體" w:hint="eastAsia"/>
                <w:kern w:val="0"/>
              </w:rPr>
              <w:t>)</w:t>
            </w:r>
            <w:r w:rsidRPr="00E72704">
              <w:rPr>
                <w:rFonts w:ascii="標楷體" w:eastAsia="標楷體" w:hAnsi="標楷體" w:cs="新細明體"/>
                <w:kern w:val="0"/>
              </w:rPr>
              <w:t>、農業金融機構</w:t>
            </w:r>
            <w:r>
              <w:rPr>
                <w:rFonts w:ascii="標楷體" w:eastAsia="標楷體" w:hAnsi="標楷體" w:cs="新細明體" w:hint="eastAsia"/>
                <w:kern w:val="0"/>
              </w:rPr>
              <w:t>(</w:t>
            </w:r>
            <w:r w:rsidRPr="00E72704">
              <w:rPr>
                <w:rFonts w:ascii="標楷體" w:eastAsia="標楷體" w:hAnsi="標楷體" w:cs="新細明體"/>
                <w:kern w:val="0"/>
              </w:rPr>
              <w:t>農會信用部、漁會信用部、全國農業金庫</w:t>
            </w:r>
            <w:r>
              <w:rPr>
                <w:rFonts w:ascii="標楷體" w:eastAsia="標楷體" w:hAnsi="標楷體" w:cs="新細明體" w:hint="eastAsia"/>
                <w:kern w:val="0"/>
              </w:rPr>
              <w:t>)</w:t>
            </w:r>
            <w:r w:rsidRPr="00E72704">
              <w:rPr>
                <w:rFonts w:ascii="標楷體" w:eastAsia="標楷體" w:hAnsi="標楷體" w:cs="新細明體"/>
                <w:kern w:val="0"/>
              </w:rPr>
              <w:t>及信用合作社。</w:t>
            </w:r>
          </w:p>
        </w:tc>
        <w:tc>
          <w:tcPr>
            <w:tcW w:w="3653" w:type="dxa"/>
            <w:gridSpan w:val="2"/>
            <w:tcBorders>
              <w:bottom w:val="single" w:sz="4" w:space="0" w:color="auto"/>
            </w:tcBorders>
          </w:tcPr>
          <w:p w:rsidR="002B0447" w:rsidRPr="00E72704" w:rsidRDefault="002B0447" w:rsidP="00EC3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0" w:hangingChars="200" w:hanging="480"/>
              <w:jc w:val="both"/>
              <w:rPr>
                <w:rFonts w:ascii="標楷體" w:eastAsia="標楷體" w:hAnsi="標楷體" w:cs="細明體"/>
                <w:kern w:val="0"/>
              </w:rPr>
            </w:pPr>
            <w:r w:rsidRPr="00E72704">
              <w:rPr>
                <w:rFonts w:ascii="標楷體" w:eastAsia="標楷體" w:hAnsi="標楷體" w:cs="新細明體"/>
                <w:kern w:val="0"/>
              </w:rPr>
              <w:t>二、本要點所稱金融機構，包括銀行</w:t>
            </w:r>
            <w:r>
              <w:rPr>
                <w:rFonts w:ascii="標楷體" w:eastAsia="標楷體" w:hAnsi="標楷體" w:cs="新細明體" w:hint="eastAsia"/>
                <w:kern w:val="0"/>
              </w:rPr>
              <w:t>(</w:t>
            </w:r>
            <w:r w:rsidRPr="00E72704">
              <w:rPr>
                <w:rFonts w:ascii="標楷體" w:eastAsia="標楷體" w:hAnsi="標楷體" w:cs="新細明體"/>
                <w:kern w:val="0"/>
              </w:rPr>
              <w:t>本國銀行、外國銀行在臺分行</w:t>
            </w:r>
            <w:r>
              <w:rPr>
                <w:rFonts w:ascii="標楷體" w:eastAsia="標楷體" w:hAnsi="標楷體" w:cs="新細明體" w:hint="eastAsia"/>
                <w:kern w:val="0"/>
              </w:rPr>
              <w:t>)</w:t>
            </w:r>
            <w:r w:rsidRPr="00E72704">
              <w:rPr>
                <w:rFonts w:ascii="標楷體" w:eastAsia="標楷體" w:hAnsi="標楷體" w:cs="新細明體"/>
                <w:kern w:val="0"/>
              </w:rPr>
              <w:t>、農業金融機構</w:t>
            </w:r>
            <w:r>
              <w:rPr>
                <w:rFonts w:ascii="標楷體" w:eastAsia="標楷體" w:hAnsi="標楷體" w:cs="新細明體" w:hint="eastAsia"/>
                <w:kern w:val="0"/>
              </w:rPr>
              <w:t>(</w:t>
            </w:r>
            <w:r w:rsidRPr="00E72704">
              <w:rPr>
                <w:rFonts w:ascii="標楷體" w:eastAsia="標楷體" w:hAnsi="標楷體" w:cs="新細明體"/>
                <w:kern w:val="0"/>
              </w:rPr>
              <w:t>農會信用部、漁會信用部、全國農業金庫</w:t>
            </w:r>
            <w:r>
              <w:rPr>
                <w:rFonts w:ascii="標楷體" w:eastAsia="標楷體" w:hAnsi="標楷體" w:cs="新細明體" w:hint="eastAsia"/>
                <w:kern w:val="0"/>
              </w:rPr>
              <w:t>)</w:t>
            </w:r>
            <w:r w:rsidRPr="00E72704">
              <w:rPr>
                <w:rFonts w:ascii="標楷體" w:eastAsia="標楷體" w:hAnsi="標楷體" w:cs="新細明體"/>
                <w:kern w:val="0"/>
              </w:rPr>
              <w:t>及信用合作社。</w:t>
            </w:r>
          </w:p>
        </w:tc>
        <w:tc>
          <w:tcPr>
            <w:tcW w:w="3343" w:type="dxa"/>
            <w:gridSpan w:val="2"/>
            <w:shd w:val="clear" w:color="auto" w:fill="auto"/>
          </w:tcPr>
          <w:p w:rsidR="002B0447" w:rsidRPr="00245E87" w:rsidRDefault="00245E87" w:rsidP="00AC3E67">
            <w:pPr>
              <w:widowControl/>
              <w:jc w:val="both"/>
              <w:rPr>
                <w:rFonts w:ascii="標楷體" w:eastAsia="標楷體" w:hAnsi="標楷體" w:cs="細明體"/>
                <w:kern w:val="0"/>
              </w:rPr>
            </w:pPr>
            <w:r>
              <w:rPr>
                <w:rFonts w:ascii="標楷體" w:eastAsia="標楷體" w:hAnsi="標楷體" w:cs="新細明體" w:hint="eastAsia"/>
                <w:kern w:val="0"/>
              </w:rPr>
              <w:t>參照金</w:t>
            </w:r>
            <w:r w:rsidRPr="00E112DF">
              <w:rPr>
                <w:rFonts w:eastAsia="標楷體"/>
                <w:kern w:val="0"/>
              </w:rPr>
              <w:t>融監督管理委員會</w:t>
            </w:r>
            <w:r>
              <w:rPr>
                <w:rFonts w:eastAsia="標楷體" w:hint="eastAsia"/>
                <w:kern w:val="0"/>
              </w:rPr>
              <w:t>之</w:t>
            </w:r>
            <w:r w:rsidR="00AC3E67">
              <w:rPr>
                <w:rFonts w:eastAsia="標楷體"/>
                <w:kern w:val="0"/>
              </w:rPr>
              <w:t>金融</w:t>
            </w:r>
            <w:r w:rsidR="00AC3E67">
              <w:rPr>
                <w:rFonts w:eastAsia="標楷體" w:hint="eastAsia"/>
                <w:kern w:val="0"/>
              </w:rPr>
              <w:t>機構</w:t>
            </w:r>
            <w:r>
              <w:rPr>
                <w:rFonts w:eastAsia="標楷體"/>
                <w:kern w:val="0"/>
              </w:rPr>
              <w:t>分類</w:t>
            </w:r>
            <w:r w:rsidR="00AC3E67">
              <w:rPr>
                <w:rFonts w:eastAsia="標楷體" w:hint="eastAsia"/>
                <w:kern w:val="0"/>
              </w:rPr>
              <w:t>名稱</w:t>
            </w:r>
            <w:r w:rsidR="00AC3E67">
              <w:rPr>
                <w:rFonts w:ascii="標楷體" w:eastAsia="標楷體" w:hAnsi="標楷體" w:hint="eastAsia"/>
                <w:kern w:val="0"/>
              </w:rPr>
              <w:t>，</w:t>
            </w:r>
            <w:r>
              <w:rPr>
                <w:rFonts w:eastAsia="標楷體" w:hint="eastAsia"/>
                <w:kern w:val="0"/>
              </w:rPr>
              <w:t>修正</w:t>
            </w:r>
            <w:r w:rsidRPr="00E112DF">
              <w:rPr>
                <w:rFonts w:eastAsia="標楷體"/>
                <w:kern w:val="0"/>
              </w:rPr>
              <w:t>文字。</w:t>
            </w:r>
          </w:p>
        </w:tc>
      </w:tr>
      <w:tr w:rsidR="002B0447" w:rsidRPr="00EB28E5" w:rsidTr="00FA5B4B">
        <w:trPr>
          <w:trHeight w:val="711"/>
        </w:trPr>
        <w:tc>
          <w:tcPr>
            <w:tcW w:w="3646" w:type="dxa"/>
            <w:gridSpan w:val="2"/>
            <w:tcBorders>
              <w:bottom w:val="single" w:sz="4" w:space="0" w:color="auto"/>
            </w:tcBorders>
            <w:shd w:val="clear" w:color="auto" w:fill="auto"/>
          </w:tcPr>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E72704">
              <w:rPr>
                <w:rFonts w:ascii="標楷體" w:eastAsia="標楷體" w:hAnsi="標楷體" w:cs="新細明體"/>
                <w:kern w:val="0"/>
              </w:rPr>
              <w:t>三、</w:t>
            </w:r>
            <w:r w:rsidRPr="002B0447">
              <w:rPr>
                <w:rFonts w:ascii="標楷體" w:eastAsia="標楷體" w:hAnsi="標楷體" w:cs="新細明體"/>
                <w:kern w:val="0"/>
              </w:rPr>
              <w:t>金融機構應提流動準備之各種新臺幣負債項目如下：</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(一)</w:t>
            </w:r>
            <w:r w:rsidRPr="002B0447">
              <w:rPr>
                <w:rFonts w:ascii="標楷體" w:eastAsia="標楷體" w:hAnsi="標楷體" w:cs="細明體"/>
                <w:color w:val="000000"/>
                <w:kern w:val="0"/>
              </w:rPr>
              <w:t>支票存款。</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二</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活期存款。</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三</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儲蓄存款。</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(四)</w:t>
            </w:r>
            <w:r w:rsidRPr="002B0447">
              <w:rPr>
                <w:rFonts w:ascii="標楷體" w:eastAsia="標楷體" w:hAnsi="標楷體" w:cs="細明體"/>
                <w:color w:val="000000"/>
                <w:kern w:val="0"/>
              </w:rPr>
              <w:t>定期存款。</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五</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公庫存款。</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六</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金融業互拆淨貸差。</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七</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附買回票債券負債。</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八</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銀行承作結構型商品所收本金。</w:t>
            </w:r>
          </w:p>
          <w:p w:rsidR="002B0447" w:rsidRP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080" w:hangingChars="250" w:hanging="600"/>
              <w:jc w:val="both"/>
              <w:rPr>
                <w:rFonts w:ascii="標楷體" w:eastAsia="標楷體" w:hAnsi="標楷體" w:cs="細明體"/>
                <w:color w:val="000000"/>
                <w:kern w:val="0"/>
              </w:rPr>
            </w:pP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九</w:t>
            </w:r>
            <w:r w:rsidRPr="002B0447">
              <w:rPr>
                <w:rFonts w:ascii="標楷體" w:eastAsia="標楷體" w:hAnsi="標楷體" w:cs="細明體" w:hint="eastAsia"/>
                <w:color w:val="000000"/>
                <w:kern w:val="0"/>
              </w:rPr>
              <w:t>)</w:t>
            </w:r>
            <w:r w:rsidRPr="002B0447">
              <w:rPr>
                <w:rFonts w:ascii="標楷體" w:eastAsia="標楷體" w:hAnsi="標楷體" w:cs="細明體"/>
                <w:color w:val="000000"/>
                <w:kern w:val="0"/>
              </w:rPr>
              <w:t>其他經本行規定</w:t>
            </w:r>
            <w:r w:rsidR="008D43F1" w:rsidRPr="00B1447D">
              <w:rPr>
                <w:rFonts w:ascii="標楷體" w:eastAsia="標楷體" w:hAnsi="標楷體" w:cs="細明體" w:hint="eastAsia"/>
                <w:color w:val="000000"/>
                <w:kern w:val="0"/>
                <w:u w:val="single"/>
              </w:rPr>
              <w:t>者</w:t>
            </w:r>
            <w:r w:rsidRPr="002B0447">
              <w:rPr>
                <w:rFonts w:ascii="標楷體" w:eastAsia="標楷體" w:hAnsi="標楷體" w:cs="細明體"/>
                <w:color w:val="000000"/>
                <w:kern w:val="0"/>
              </w:rPr>
              <w:t>。</w:t>
            </w:r>
          </w:p>
        </w:tc>
        <w:tc>
          <w:tcPr>
            <w:tcW w:w="3653" w:type="dxa"/>
            <w:gridSpan w:val="2"/>
            <w:tcBorders>
              <w:bottom w:val="single" w:sz="4" w:space="0" w:color="auto"/>
            </w:tcBorders>
          </w:tcPr>
          <w:p w:rsid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E72704">
              <w:rPr>
                <w:rFonts w:ascii="標楷體" w:eastAsia="標楷體" w:hAnsi="標楷體" w:cs="新細明體"/>
                <w:kern w:val="0"/>
              </w:rPr>
              <w:t>三、金融機構應提流動準備之各種新臺幣負債項目如下：</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E72704">
              <w:rPr>
                <w:rFonts w:ascii="標楷體" w:eastAsia="標楷體" w:hAnsi="標楷體" w:cs="細明體" w:hint="eastAsia"/>
                <w:color w:val="000000"/>
                <w:kern w:val="0"/>
              </w:rPr>
              <w:t>(</w:t>
            </w:r>
            <w:r>
              <w:rPr>
                <w:rFonts w:ascii="標楷體" w:eastAsia="標楷體" w:hAnsi="標楷體" w:cs="細明體" w:hint="eastAsia"/>
                <w:color w:val="000000"/>
                <w:kern w:val="0"/>
              </w:rPr>
              <w:t>一</w:t>
            </w:r>
            <w:r w:rsidRPr="00E72704">
              <w:rPr>
                <w:rFonts w:ascii="標楷體" w:eastAsia="標楷體" w:hAnsi="標楷體" w:cs="細明體" w:hint="eastAsia"/>
                <w:color w:val="000000"/>
                <w:kern w:val="0"/>
              </w:rPr>
              <w:t>)</w:t>
            </w:r>
            <w:r w:rsidRPr="00E72704">
              <w:rPr>
                <w:rFonts w:ascii="標楷體" w:eastAsia="標楷體" w:hAnsi="標楷體" w:cs="細明體"/>
                <w:color w:val="000000"/>
                <w:kern w:val="0"/>
              </w:rPr>
              <w:t>支票存款</w:t>
            </w:r>
            <w:r w:rsidRPr="006F5A23">
              <w:rPr>
                <w:rFonts w:ascii="標楷體" w:eastAsia="標楷體" w:hAnsi="標楷體" w:cs="細明體" w:hint="eastAsia"/>
                <w:color w:val="000000"/>
                <w:kern w:val="0"/>
                <w:u w:val="single"/>
              </w:rPr>
              <w:t>(</w:t>
            </w:r>
            <w:r w:rsidRPr="006F5A23">
              <w:rPr>
                <w:rFonts w:ascii="標楷體" w:eastAsia="標楷體" w:hAnsi="標楷體" w:cs="細明體"/>
                <w:color w:val="000000"/>
                <w:kern w:val="0"/>
                <w:u w:val="single"/>
              </w:rPr>
              <w:t>包括支票存款、保付支票等</w:t>
            </w:r>
            <w:r w:rsidRPr="006F5A23">
              <w:rPr>
                <w:rFonts w:ascii="標楷體" w:eastAsia="標楷體" w:hAnsi="標楷體" w:cs="細明體" w:hint="eastAsia"/>
                <w:color w:val="000000"/>
                <w:kern w:val="0"/>
                <w:u w:val="single"/>
              </w:rPr>
              <w:t>)</w:t>
            </w:r>
            <w:r w:rsidRPr="00E72704">
              <w:rPr>
                <w:rFonts w:ascii="標楷體" w:eastAsia="標楷體" w:hAnsi="標楷體" w:cs="細明體"/>
                <w:color w:val="000000"/>
                <w:kern w:val="0"/>
              </w:rPr>
              <w:t>。</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sidRPr="00E72704">
              <w:rPr>
                <w:rFonts w:ascii="標楷體" w:eastAsia="標楷體" w:hAnsi="標楷體" w:cs="細明體" w:hint="eastAsia"/>
                <w:color w:val="000000"/>
                <w:kern w:val="0"/>
              </w:rPr>
              <w:t>(</w:t>
            </w:r>
            <w:r w:rsidRPr="00E72704">
              <w:rPr>
                <w:rFonts w:ascii="標楷體" w:eastAsia="標楷體" w:hAnsi="標楷體" w:cs="細明體"/>
                <w:color w:val="000000"/>
                <w:kern w:val="0"/>
              </w:rPr>
              <w:t>二</w:t>
            </w:r>
            <w:r w:rsidRPr="00E72704">
              <w:rPr>
                <w:rFonts w:ascii="標楷體" w:eastAsia="標楷體" w:hAnsi="標楷體" w:cs="細明體" w:hint="eastAsia"/>
                <w:color w:val="000000"/>
                <w:kern w:val="0"/>
              </w:rPr>
              <w:t>)</w:t>
            </w:r>
            <w:r w:rsidRPr="003F49A7">
              <w:rPr>
                <w:rFonts w:ascii="標楷體" w:eastAsia="標楷體" w:hAnsi="標楷體" w:cs="細明體"/>
                <w:kern w:val="0"/>
              </w:rPr>
              <w:t>活期存款</w:t>
            </w:r>
            <w:r w:rsidRPr="00E72704">
              <w:rPr>
                <w:rFonts w:ascii="標楷體" w:eastAsia="標楷體" w:hAnsi="標楷體" w:cs="細明體"/>
                <w:color w:val="000000"/>
                <w:kern w:val="0"/>
              </w:rPr>
              <w:t>。</w:t>
            </w:r>
          </w:p>
          <w:p w:rsidR="002B0447"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三</w:t>
            </w:r>
            <w:r>
              <w:rPr>
                <w:rFonts w:ascii="標楷體" w:eastAsia="標楷體" w:hAnsi="標楷體" w:cs="細明體" w:hint="eastAsia"/>
                <w:color w:val="000000"/>
                <w:kern w:val="0"/>
              </w:rPr>
              <w:t>)</w:t>
            </w:r>
            <w:r w:rsidRPr="00E72704">
              <w:rPr>
                <w:rFonts w:ascii="標楷體" w:eastAsia="標楷體" w:hAnsi="標楷體" w:cs="細明體"/>
                <w:color w:val="000000"/>
                <w:kern w:val="0"/>
              </w:rPr>
              <w:t>儲蓄存款</w:t>
            </w:r>
            <w:r w:rsidRPr="006F5A23">
              <w:rPr>
                <w:rFonts w:ascii="標楷體" w:eastAsia="標楷體" w:hAnsi="標楷體" w:cs="細明體" w:hint="eastAsia"/>
                <w:color w:val="000000"/>
                <w:kern w:val="0"/>
                <w:u w:val="single"/>
              </w:rPr>
              <w:t>(</w:t>
            </w:r>
            <w:r w:rsidRPr="006F5A23">
              <w:rPr>
                <w:rFonts w:ascii="標楷體" w:eastAsia="標楷體" w:hAnsi="標楷體" w:cs="細明體"/>
                <w:color w:val="000000"/>
                <w:kern w:val="0"/>
                <w:u w:val="single"/>
              </w:rPr>
              <w:t>包括活期儲蓄存款、整存整付儲蓄存款、零存整付儲蓄存款、整存零付儲蓄存款、存本取息儲蓄存款、行員儲蓄存款等</w:t>
            </w:r>
            <w:r w:rsidRPr="00E03D15">
              <w:rPr>
                <w:rFonts w:ascii="標楷體" w:eastAsia="標楷體" w:hAnsi="標楷體" w:cs="細明體"/>
                <w:color w:val="000000"/>
                <w:kern w:val="0"/>
                <w:u w:val="single"/>
              </w:rPr>
              <w:t>，但扣除其中已質借部分</w:t>
            </w:r>
            <w:r w:rsidRPr="00FA5B4B">
              <w:rPr>
                <w:rFonts w:ascii="標楷體" w:eastAsia="標楷體" w:hAnsi="標楷體" w:cs="細明體" w:hint="eastAsia"/>
                <w:color w:val="000000"/>
                <w:kern w:val="0"/>
                <w:u w:val="single"/>
              </w:rPr>
              <w:t>)</w:t>
            </w:r>
            <w:r w:rsidRPr="00E72704">
              <w:rPr>
                <w:rFonts w:ascii="標楷體" w:eastAsia="標楷體" w:hAnsi="標楷體" w:cs="細明體"/>
                <w:color w:val="000000"/>
                <w:kern w:val="0"/>
              </w:rPr>
              <w:t>。</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lastRenderedPageBreak/>
              <w:t>(</w:t>
            </w:r>
            <w:r w:rsidRPr="00E72704">
              <w:rPr>
                <w:rFonts w:ascii="標楷體" w:eastAsia="標楷體" w:hAnsi="標楷體" w:cs="細明體"/>
                <w:color w:val="000000"/>
                <w:kern w:val="0"/>
              </w:rPr>
              <w:t>四</w:t>
            </w:r>
            <w:r>
              <w:rPr>
                <w:rFonts w:ascii="標楷體" w:eastAsia="標楷體" w:hAnsi="標楷體" w:cs="細明體" w:hint="eastAsia"/>
                <w:color w:val="000000"/>
                <w:kern w:val="0"/>
              </w:rPr>
              <w:t>)</w:t>
            </w:r>
            <w:r w:rsidRPr="003F49A7">
              <w:rPr>
                <w:rFonts w:ascii="標楷體" w:eastAsia="標楷體" w:hAnsi="標楷體" w:cs="細明體"/>
                <w:kern w:val="0"/>
              </w:rPr>
              <w:t>定期存款</w:t>
            </w:r>
            <w:r w:rsidRPr="006F5A23">
              <w:rPr>
                <w:rFonts w:ascii="標楷體" w:eastAsia="標楷體" w:hAnsi="標楷體" w:cs="細明體" w:hint="eastAsia"/>
                <w:color w:val="000000"/>
                <w:kern w:val="0"/>
                <w:u w:val="single"/>
              </w:rPr>
              <w:t>(</w:t>
            </w:r>
            <w:r w:rsidRPr="006F5A23">
              <w:rPr>
                <w:rFonts w:ascii="標楷體" w:eastAsia="標楷體" w:hAnsi="標楷體" w:cs="細明體"/>
                <w:color w:val="000000"/>
                <w:kern w:val="0"/>
                <w:u w:val="single"/>
              </w:rPr>
              <w:t>包括定期存款、可轉讓定期存單等，但扣除其中已質借部分</w:t>
            </w:r>
            <w:r w:rsidRPr="006F5A23">
              <w:rPr>
                <w:rFonts w:ascii="標楷體" w:eastAsia="標楷體" w:hAnsi="標楷體" w:cs="細明體" w:hint="eastAsia"/>
                <w:color w:val="000000"/>
                <w:kern w:val="0"/>
                <w:u w:val="single"/>
              </w:rPr>
              <w:t>)</w:t>
            </w:r>
            <w:r w:rsidRPr="00E72704">
              <w:rPr>
                <w:rFonts w:ascii="標楷體" w:eastAsia="標楷體" w:hAnsi="標楷體" w:cs="細明體"/>
                <w:color w:val="000000"/>
                <w:kern w:val="0"/>
              </w:rPr>
              <w:t>。</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五</w:t>
            </w:r>
            <w:r>
              <w:rPr>
                <w:rFonts w:ascii="標楷體" w:eastAsia="標楷體" w:hAnsi="標楷體" w:cs="細明體" w:hint="eastAsia"/>
                <w:color w:val="000000"/>
                <w:kern w:val="0"/>
              </w:rPr>
              <w:t>)</w:t>
            </w:r>
            <w:r w:rsidRPr="00E72704">
              <w:rPr>
                <w:rFonts w:ascii="標楷體" w:eastAsia="標楷體" w:hAnsi="標楷體" w:cs="細明體"/>
                <w:color w:val="000000"/>
                <w:kern w:val="0"/>
              </w:rPr>
              <w:t>公庫</w:t>
            </w:r>
            <w:r w:rsidRPr="003F49A7">
              <w:rPr>
                <w:rFonts w:ascii="標楷體" w:eastAsia="標楷體" w:hAnsi="標楷體" w:cs="細明體"/>
                <w:kern w:val="0"/>
              </w:rPr>
              <w:t>存款</w:t>
            </w:r>
            <w:r w:rsidRPr="006F5A23">
              <w:rPr>
                <w:rFonts w:ascii="標楷體" w:eastAsia="標楷體" w:hAnsi="標楷體" w:cs="細明體" w:hint="eastAsia"/>
                <w:color w:val="000000"/>
                <w:kern w:val="0"/>
                <w:u w:val="single"/>
              </w:rPr>
              <w:t>(</w:t>
            </w:r>
            <w:r w:rsidRPr="006F5A23">
              <w:rPr>
                <w:rFonts w:ascii="標楷體" w:eastAsia="標楷體" w:hAnsi="標楷體" w:cs="細明體"/>
                <w:color w:val="000000"/>
                <w:kern w:val="0"/>
                <w:u w:val="single"/>
              </w:rPr>
              <w:t>扣除轉存本行國庫局轉存款後之淨額</w:t>
            </w:r>
            <w:r w:rsidRPr="006F5A23">
              <w:rPr>
                <w:rFonts w:ascii="標楷體" w:eastAsia="標楷體" w:hAnsi="標楷體" w:cs="細明體" w:hint="eastAsia"/>
                <w:color w:val="000000"/>
                <w:kern w:val="0"/>
                <w:u w:val="single"/>
              </w:rPr>
              <w:t>)</w:t>
            </w:r>
            <w:r w:rsidRPr="00E72704">
              <w:rPr>
                <w:rFonts w:ascii="標楷體" w:eastAsia="標楷體" w:hAnsi="標楷體" w:cs="細明體"/>
                <w:color w:val="000000"/>
                <w:kern w:val="0"/>
              </w:rPr>
              <w:t>。</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六</w:t>
            </w:r>
            <w:r>
              <w:rPr>
                <w:rFonts w:ascii="標楷體" w:eastAsia="標楷體" w:hAnsi="標楷體" w:cs="細明體" w:hint="eastAsia"/>
                <w:color w:val="000000"/>
                <w:kern w:val="0"/>
              </w:rPr>
              <w:t>)</w:t>
            </w:r>
            <w:r w:rsidRPr="00E72704">
              <w:rPr>
                <w:rFonts w:ascii="標楷體" w:eastAsia="標楷體" w:hAnsi="標楷體" w:cs="細明體"/>
                <w:color w:val="000000"/>
                <w:kern w:val="0"/>
              </w:rPr>
              <w:t>金融業互拆淨貸差。</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七</w:t>
            </w:r>
            <w:r>
              <w:rPr>
                <w:rFonts w:ascii="標楷體" w:eastAsia="標楷體" w:hAnsi="標楷體" w:cs="細明體" w:hint="eastAsia"/>
                <w:color w:val="000000"/>
                <w:kern w:val="0"/>
              </w:rPr>
              <w:t>)</w:t>
            </w:r>
            <w:r w:rsidRPr="00E72704">
              <w:rPr>
                <w:rFonts w:ascii="標楷體" w:eastAsia="標楷體" w:hAnsi="標楷體" w:cs="細明體"/>
                <w:color w:val="000000"/>
                <w:kern w:val="0"/>
              </w:rPr>
              <w:t>附買回票債券負債。</w:t>
            </w:r>
          </w:p>
          <w:p w:rsidR="002B0447" w:rsidRPr="00E72704"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八</w:t>
            </w:r>
            <w:r>
              <w:rPr>
                <w:rFonts w:ascii="標楷體" w:eastAsia="標楷體" w:hAnsi="標楷體" w:cs="細明體" w:hint="eastAsia"/>
                <w:color w:val="000000"/>
                <w:kern w:val="0"/>
              </w:rPr>
              <w:t>)</w:t>
            </w:r>
            <w:r w:rsidRPr="00E72704">
              <w:rPr>
                <w:rFonts w:ascii="標楷體" w:eastAsia="標楷體" w:hAnsi="標楷體" w:cs="細明體"/>
                <w:color w:val="000000"/>
                <w:kern w:val="0"/>
              </w:rPr>
              <w:t>銀行承作結構型商品所收本金。</w:t>
            </w:r>
          </w:p>
          <w:p w:rsidR="002B0447" w:rsidRPr="0064252D"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color w:val="000000"/>
                <w:kern w:val="0"/>
              </w:rPr>
            </w:pPr>
            <w:r>
              <w:rPr>
                <w:rFonts w:ascii="標楷體" w:eastAsia="標楷體" w:hAnsi="標楷體" w:cs="細明體" w:hint="eastAsia"/>
                <w:color w:val="000000"/>
                <w:kern w:val="0"/>
              </w:rPr>
              <w:t>(</w:t>
            </w:r>
            <w:r w:rsidRPr="00E72704">
              <w:rPr>
                <w:rFonts w:ascii="標楷體" w:eastAsia="標楷體" w:hAnsi="標楷體" w:cs="細明體"/>
                <w:color w:val="000000"/>
                <w:kern w:val="0"/>
              </w:rPr>
              <w:t>九</w:t>
            </w:r>
            <w:r>
              <w:rPr>
                <w:rFonts w:ascii="標楷體" w:eastAsia="標楷體" w:hAnsi="標楷體" w:cs="細明體" w:hint="eastAsia"/>
                <w:color w:val="000000"/>
                <w:kern w:val="0"/>
              </w:rPr>
              <w:t>)</w:t>
            </w:r>
            <w:r w:rsidRPr="00E72704">
              <w:rPr>
                <w:rFonts w:ascii="標楷體" w:eastAsia="標楷體" w:hAnsi="標楷體" w:cs="細明體"/>
                <w:color w:val="000000"/>
                <w:kern w:val="0"/>
              </w:rPr>
              <w:t>其他經本行規定</w:t>
            </w:r>
            <w:r w:rsidRPr="00B1447D">
              <w:rPr>
                <w:rFonts w:ascii="標楷體" w:eastAsia="標楷體" w:hAnsi="標楷體" w:cs="細明體"/>
                <w:color w:val="000000"/>
                <w:kern w:val="0"/>
                <w:u w:val="single"/>
              </w:rPr>
              <w:t>之負債項目</w:t>
            </w:r>
            <w:r w:rsidRPr="00E72704">
              <w:rPr>
                <w:rFonts w:ascii="標楷體" w:eastAsia="標楷體" w:hAnsi="標楷體" w:cs="細明體"/>
                <w:color w:val="000000"/>
                <w:kern w:val="0"/>
              </w:rPr>
              <w:t>。</w:t>
            </w:r>
          </w:p>
        </w:tc>
        <w:tc>
          <w:tcPr>
            <w:tcW w:w="3343" w:type="dxa"/>
            <w:gridSpan w:val="2"/>
            <w:shd w:val="clear" w:color="auto" w:fill="auto"/>
          </w:tcPr>
          <w:p w:rsidR="002B0447" w:rsidRPr="00E03D15" w:rsidRDefault="007272B9" w:rsidP="002B3276">
            <w:pPr>
              <w:widowControl/>
              <w:jc w:val="both"/>
              <w:rPr>
                <w:rFonts w:ascii="標楷體" w:eastAsia="標楷體" w:hAnsi="標楷體" w:cs="細明體"/>
                <w:kern w:val="0"/>
              </w:rPr>
            </w:pPr>
            <w:r>
              <w:rPr>
                <w:rFonts w:ascii="標楷體" w:eastAsia="標楷體" w:hAnsi="標楷體" w:cs="新細明體" w:hint="eastAsia"/>
                <w:kern w:val="0"/>
              </w:rPr>
              <w:lastRenderedPageBreak/>
              <w:t>依據修正規定第五點，</w:t>
            </w:r>
            <w:r w:rsidR="002C3BEF">
              <w:rPr>
                <w:rFonts w:ascii="標楷體" w:eastAsia="標楷體" w:hAnsi="標楷體" w:cs="新細明體" w:hint="eastAsia"/>
                <w:kern w:val="0"/>
              </w:rPr>
              <w:t>各項</w:t>
            </w:r>
            <w:r w:rsidR="00082AF4">
              <w:rPr>
                <w:rFonts w:ascii="標楷體" w:eastAsia="標楷體" w:hAnsi="標楷體" w:cs="新細明體" w:hint="eastAsia"/>
                <w:kern w:val="0"/>
              </w:rPr>
              <w:t>應提</w:t>
            </w:r>
            <w:r w:rsidR="002C3BEF">
              <w:rPr>
                <w:rFonts w:ascii="標楷體" w:eastAsia="標楷體" w:hAnsi="標楷體" w:cs="新細明體" w:hint="eastAsia"/>
                <w:kern w:val="0"/>
              </w:rPr>
              <w:t>流</w:t>
            </w:r>
            <w:r w:rsidR="002C3BEF" w:rsidRPr="002B0447">
              <w:rPr>
                <w:rFonts w:ascii="標楷體" w:eastAsia="標楷體" w:hAnsi="標楷體" w:cs="新細明體"/>
                <w:kern w:val="0"/>
              </w:rPr>
              <w:t>動準備</w:t>
            </w:r>
            <w:r w:rsidR="002C3BEF">
              <w:rPr>
                <w:rFonts w:ascii="標楷體" w:eastAsia="標楷體" w:hAnsi="標楷體" w:cs="新細明體" w:hint="eastAsia"/>
                <w:kern w:val="0"/>
              </w:rPr>
              <w:t>負債</w:t>
            </w:r>
            <w:r w:rsidR="001F6F21">
              <w:rPr>
                <w:rFonts w:ascii="標楷體" w:eastAsia="標楷體" w:hAnsi="標楷體" w:cs="新細明體" w:hint="eastAsia"/>
                <w:kern w:val="0"/>
              </w:rPr>
              <w:t>項目</w:t>
            </w:r>
            <w:r w:rsidR="002C3BEF">
              <w:rPr>
                <w:rFonts w:ascii="標楷體" w:eastAsia="標楷體" w:hAnsi="標楷體" w:cs="新細明體" w:hint="eastAsia"/>
                <w:kern w:val="0"/>
              </w:rPr>
              <w:t>之計算，均</w:t>
            </w:r>
            <w:r w:rsidR="008D43F1">
              <w:rPr>
                <w:rFonts w:ascii="標楷體" w:eastAsia="標楷體" w:hAnsi="標楷體" w:cs="新細明體" w:hint="eastAsia"/>
                <w:kern w:val="0"/>
              </w:rPr>
              <w:t>另</w:t>
            </w:r>
            <w:r>
              <w:rPr>
                <w:rFonts w:ascii="標楷體" w:eastAsia="標楷體" w:hAnsi="標楷體" w:cs="新細明體" w:hint="eastAsia"/>
                <w:kern w:val="0"/>
              </w:rPr>
              <w:t>以</w:t>
            </w:r>
            <w:r w:rsidR="00082AF4">
              <w:rPr>
                <w:rFonts w:ascii="標楷體" w:eastAsia="標楷體" w:hAnsi="標楷體" w:cs="新細明體" w:hint="eastAsia"/>
                <w:kern w:val="0"/>
              </w:rPr>
              <w:t>附件</w:t>
            </w:r>
            <w:r w:rsidR="0093558E">
              <w:rPr>
                <w:rFonts w:ascii="標楷體" w:eastAsia="標楷體" w:hAnsi="標楷體" w:cs="新細明體" w:hint="eastAsia"/>
                <w:kern w:val="0"/>
              </w:rPr>
              <w:t>「流動準備比率之計算</w:t>
            </w:r>
            <w:r w:rsidR="002B3276">
              <w:rPr>
                <w:rFonts w:ascii="標楷體" w:eastAsia="標楷體" w:hAnsi="標楷體" w:cs="新細明體" w:hint="eastAsia"/>
                <w:kern w:val="0"/>
              </w:rPr>
              <w:t>說明</w:t>
            </w:r>
            <w:r w:rsidR="00082AF4">
              <w:rPr>
                <w:rFonts w:ascii="標楷體" w:eastAsia="標楷體" w:hAnsi="標楷體" w:cs="新細明體" w:hint="eastAsia"/>
                <w:kern w:val="0"/>
              </w:rPr>
              <w:t>與表格</w:t>
            </w:r>
            <w:r w:rsidR="0093558E">
              <w:rPr>
                <w:rFonts w:ascii="標楷體" w:eastAsia="標楷體" w:hAnsi="標楷體" w:cs="新細明體" w:hint="eastAsia"/>
                <w:kern w:val="0"/>
              </w:rPr>
              <w:t>」</w:t>
            </w:r>
            <w:r w:rsidR="0073288E">
              <w:rPr>
                <w:rFonts w:ascii="標楷體" w:eastAsia="標楷體" w:hAnsi="標楷體" w:cs="新細明體" w:hint="eastAsia"/>
                <w:kern w:val="0"/>
              </w:rPr>
              <w:t>訂</w:t>
            </w:r>
            <w:r w:rsidR="002C3BEF">
              <w:rPr>
                <w:rFonts w:ascii="標楷體" w:eastAsia="標楷體" w:hAnsi="標楷體" w:cs="新細明體" w:hint="eastAsia"/>
                <w:kern w:val="0"/>
              </w:rPr>
              <w:t>定</w:t>
            </w:r>
            <w:r w:rsidR="0093558E">
              <w:rPr>
                <w:rFonts w:ascii="標楷體" w:eastAsia="標楷體" w:hAnsi="標楷體" w:cs="新細明體" w:hint="eastAsia"/>
                <w:kern w:val="0"/>
              </w:rPr>
              <w:t>，</w:t>
            </w:r>
            <w:r w:rsidR="00B53095">
              <w:rPr>
                <w:rFonts w:ascii="標楷體" w:eastAsia="標楷體" w:hAnsi="標楷體" w:cs="新細明體" w:hint="eastAsia"/>
                <w:kern w:val="0"/>
              </w:rPr>
              <w:t>爰</w:t>
            </w:r>
            <w:r>
              <w:rPr>
                <w:rFonts w:ascii="標楷體" w:eastAsia="標楷體" w:hAnsi="標楷體" w:cs="新細明體" w:hint="eastAsia"/>
                <w:kern w:val="0"/>
              </w:rPr>
              <w:t>刪除相關</w:t>
            </w:r>
            <w:r w:rsidR="00B53095">
              <w:rPr>
                <w:rFonts w:ascii="標楷體" w:eastAsia="標楷體" w:hAnsi="標楷體" w:cs="新細明體" w:hint="eastAsia"/>
                <w:kern w:val="0"/>
              </w:rPr>
              <w:t>文字</w:t>
            </w:r>
            <w:r w:rsidR="006F5A23" w:rsidRPr="009E66F5">
              <w:rPr>
                <w:rFonts w:ascii="標楷體" w:eastAsia="標楷體" w:hAnsi="標楷體" w:cs="新細明體" w:hint="eastAsia"/>
                <w:kern w:val="0"/>
              </w:rPr>
              <w:t>。</w:t>
            </w:r>
          </w:p>
        </w:tc>
      </w:tr>
      <w:tr w:rsidR="00732156" w:rsidRPr="006C09EB" w:rsidTr="005C010C">
        <w:tc>
          <w:tcPr>
            <w:tcW w:w="3646" w:type="dxa"/>
            <w:gridSpan w:val="2"/>
            <w:shd w:val="clear" w:color="auto" w:fill="auto"/>
          </w:tcPr>
          <w:p w:rsidR="00732156" w:rsidRPr="005F4C99" w:rsidRDefault="00732156"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Chars="175" w:hanging="420"/>
              <w:jc w:val="both"/>
              <w:rPr>
                <w:rFonts w:ascii="標楷體" w:eastAsia="標楷體" w:hAnsi="標楷體" w:cs="細明體"/>
                <w:kern w:val="0"/>
                <w:u w:val="single"/>
              </w:rPr>
            </w:pPr>
          </w:p>
        </w:tc>
        <w:tc>
          <w:tcPr>
            <w:tcW w:w="3653" w:type="dxa"/>
            <w:gridSpan w:val="2"/>
          </w:tcPr>
          <w:p w:rsidR="00732156" w:rsidRPr="00732156" w:rsidRDefault="00732156" w:rsidP="002B3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732156">
              <w:rPr>
                <w:rFonts w:ascii="標楷體" w:eastAsia="標楷體" w:hAnsi="標楷體" w:cs="新細明體"/>
                <w:kern w:val="0"/>
              </w:rPr>
              <w:t>四、金融機構各種新臺幣負債應提流動準備比率之最低標準</w:t>
            </w:r>
            <w:r w:rsidRPr="00732156">
              <w:rPr>
                <w:rFonts w:ascii="標楷體" w:eastAsia="標楷體" w:hAnsi="標楷體" w:cs="新細明體" w:hint="eastAsia"/>
                <w:kern w:val="0"/>
              </w:rPr>
              <w:t>(</w:t>
            </w:r>
            <w:r w:rsidRPr="00732156">
              <w:rPr>
                <w:rFonts w:ascii="標楷體" w:eastAsia="標楷體" w:hAnsi="標楷體" w:cs="新細明體"/>
                <w:kern w:val="0"/>
              </w:rPr>
              <w:t>以下簡稱最低流動準備比率</w:t>
            </w:r>
            <w:r w:rsidRPr="00732156">
              <w:rPr>
                <w:rFonts w:ascii="標楷體" w:eastAsia="標楷體" w:hAnsi="標楷體" w:cs="新細明體" w:hint="eastAsia"/>
                <w:kern w:val="0"/>
              </w:rPr>
              <w:t>)</w:t>
            </w:r>
            <w:r w:rsidRPr="00732156">
              <w:rPr>
                <w:rFonts w:ascii="標楷體" w:eastAsia="標楷體" w:hAnsi="標楷體" w:cs="新細明體"/>
                <w:kern w:val="0"/>
              </w:rPr>
              <w:t>，由本行洽商金融監督管理委員會</w:t>
            </w:r>
            <w:r w:rsidRPr="00732156">
              <w:rPr>
                <w:rFonts w:ascii="標楷體" w:eastAsia="標楷體" w:hAnsi="標楷體" w:cs="新細明體" w:hint="eastAsia"/>
                <w:kern w:val="0"/>
              </w:rPr>
              <w:t>(</w:t>
            </w:r>
            <w:r w:rsidRPr="00732156">
              <w:rPr>
                <w:rFonts w:ascii="標楷體" w:eastAsia="標楷體" w:hAnsi="標楷體" w:cs="新細明體"/>
                <w:kern w:val="0"/>
              </w:rPr>
              <w:t>以下簡稱金管會</w:t>
            </w:r>
            <w:r w:rsidRPr="00732156">
              <w:rPr>
                <w:rFonts w:ascii="標楷體" w:eastAsia="標楷體" w:hAnsi="標楷體" w:cs="新細明體" w:hint="eastAsia"/>
                <w:kern w:val="0"/>
              </w:rPr>
              <w:t>)</w:t>
            </w:r>
            <w:r w:rsidRPr="00732156">
              <w:rPr>
                <w:rFonts w:ascii="標楷體" w:eastAsia="標楷體" w:hAnsi="標楷體" w:cs="新細明體"/>
                <w:kern w:val="0"/>
              </w:rPr>
              <w:t>與行政院農業委員會</w:t>
            </w:r>
            <w:r w:rsidRPr="00732156">
              <w:rPr>
                <w:rFonts w:ascii="標楷體" w:eastAsia="標楷體" w:hAnsi="標楷體" w:cs="新細明體" w:hint="eastAsia"/>
                <w:kern w:val="0"/>
              </w:rPr>
              <w:t>(</w:t>
            </w:r>
            <w:r w:rsidRPr="00732156">
              <w:rPr>
                <w:rFonts w:ascii="標楷體" w:eastAsia="標楷體" w:hAnsi="標楷體" w:cs="新細明體"/>
                <w:kern w:val="0"/>
              </w:rPr>
              <w:t>以下簡稱農委會</w:t>
            </w:r>
            <w:r w:rsidRPr="00732156">
              <w:rPr>
                <w:rFonts w:ascii="標楷體" w:eastAsia="標楷體" w:hAnsi="標楷體" w:cs="新細明體" w:hint="eastAsia"/>
                <w:kern w:val="0"/>
              </w:rPr>
              <w:t>)</w:t>
            </w:r>
            <w:r w:rsidRPr="00732156">
              <w:rPr>
                <w:rFonts w:ascii="標楷體" w:eastAsia="標楷體" w:hAnsi="標楷體" w:cs="新細明體"/>
                <w:kern w:val="0"/>
              </w:rPr>
              <w:t>後訂定之。</w:t>
            </w:r>
          </w:p>
        </w:tc>
        <w:tc>
          <w:tcPr>
            <w:tcW w:w="3343" w:type="dxa"/>
            <w:gridSpan w:val="2"/>
            <w:shd w:val="clear" w:color="auto" w:fill="auto"/>
          </w:tcPr>
          <w:p w:rsidR="00732156" w:rsidRPr="00732156" w:rsidRDefault="00404FE2" w:rsidP="005A74B0">
            <w:pPr>
              <w:widowControl/>
              <w:jc w:val="both"/>
              <w:rPr>
                <w:rFonts w:ascii="標楷體" w:eastAsia="標楷體" w:hAnsi="標楷體" w:cs="細明體"/>
                <w:kern w:val="0"/>
              </w:rPr>
            </w:pPr>
            <w:r>
              <w:rPr>
                <w:rFonts w:ascii="標楷體" w:eastAsia="標楷體" w:hAnsi="標楷體" w:cs="細明體" w:hint="eastAsia"/>
                <w:kern w:val="0"/>
              </w:rPr>
              <w:t>本點移列修正規定第六點</w:t>
            </w:r>
            <w:r w:rsidR="00F311F2">
              <w:rPr>
                <w:rFonts w:ascii="標楷體" w:eastAsia="標楷體" w:hAnsi="標楷體" w:cs="細明體" w:hint="eastAsia"/>
                <w:kern w:val="0"/>
              </w:rPr>
              <w:t>第二項</w:t>
            </w:r>
            <w:r w:rsidRPr="009E66F5">
              <w:rPr>
                <w:rFonts w:ascii="標楷體" w:eastAsia="標楷體" w:hAnsi="標楷體" w:cs="新細明體" w:hint="eastAsia"/>
                <w:kern w:val="0"/>
              </w:rPr>
              <w:t>。</w:t>
            </w:r>
          </w:p>
        </w:tc>
      </w:tr>
      <w:tr w:rsidR="002B0447" w:rsidRPr="006C09EB" w:rsidTr="005C010C">
        <w:tc>
          <w:tcPr>
            <w:tcW w:w="3646" w:type="dxa"/>
            <w:gridSpan w:val="2"/>
            <w:shd w:val="clear" w:color="auto" w:fill="auto"/>
          </w:tcPr>
          <w:p w:rsidR="002B0447" w:rsidRPr="004B5854" w:rsidRDefault="00AE0695"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細明體"/>
                <w:kern w:val="0"/>
              </w:rPr>
            </w:pPr>
            <w:r w:rsidRPr="005F4C99">
              <w:rPr>
                <w:rFonts w:ascii="標楷體" w:eastAsia="標楷體" w:hAnsi="標楷體" w:cs="細明體" w:hint="eastAsia"/>
                <w:kern w:val="0"/>
                <w:u w:val="single"/>
              </w:rPr>
              <w:t>四</w:t>
            </w:r>
            <w:r w:rsidR="002B0447" w:rsidRPr="004B5854">
              <w:rPr>
                <w:rFonts w:ascii="標楷體" w:eastAsia="標楷體" w:hAnsi="標楷體" w:cs="細明體" w:hint="eastAsia"/>
                <w:kern w:val="0"/>
              </w:rPr>
              <w:t>、</w:t>
            </w:r>
            <w:r w:rsidR="002B0447" w:rsidRPr="004B5854">
              <w:rPr>
                <w:rFonts w:ascii="標楷體" w:eastAsia="標楷體" w:hAnsi="標楷體" w:cs="新細明體" w:hint="eastAsia"/>
                <w:kern w:val="0"/>
              </w:rPr>
              <w:t>金融機構</w:t>
            </w:r>
            <w:r w:rsidR="002B0447" w:rsidRPr="004B5854">
              <w:rPr>
                <w:rFonts w:ascii="標楷體" w:eastAsia="標楷體" w:hAnsi="標楷體" w:cs="細明體" w:hint="eastAsia"/>
                <w:kern w:val="0"/>
              </w:rPr>
              <w:t>之流動準備資產，以下列新臺幣資產項目為限：</w:t>
            </w:r>
          </w:p>
          <w:p w:rsidR="004B5854" w:rsidRPr="004B5854"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4B5854">
              <w:rPr>
                <w:rFonts w:ascii="標楷體" w:eastAsia="標楷體" w:hAnsi="標楷體" w:cs="細明體" w:hint="eastAsia"/>
                <w:kern w:val="0"/>
              </w:rPr>
              <w:t>(一)</w:t>
            </w:r>
            <w:r w:rsidR="004B5854" w:rsidRPr="004B5854">
              <w:rPr>
                <w:rFonts w:ascii="標楷體" w:eastAsia="標楷體" w:hAnsi="標楷體" w:cs="細明體" w:hint="eastAsia"/>
                <w:kern w:val="0"/>
              </w:rPr>
              <w:t>超額準備。</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4B5854">
              <w:rPr>
                <w:rFonts w:ascii="標楷體" w:eastAsia="標楷體" w:hAnsi="標楷體" w:cs="細明體" w:hint="eastAsia"/>
                <w:kern w:val="0"/>
              </w:rPr>
              <w:t>(二)金融業互拆淨借差。</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4B5854">
              <w:rPr>
                <w:rFonts w:ascii="標楷體" w:eastAsia="標楷體" w:hAnsi="標楷體" w:cs="細明體" w:hint="eastAsia"/>
                <w:kern w:val="0"/>
              </w:rPr>
              <w:t>(三)轉存指定行庫一年以下之轉存款。</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4B5854">
              <w:rPr>
                <w:rFonts w:ascii="標楷體" w:eastAsia="標楷體" w:hAnsi="標楷體" w:cs="細明體" w:hint="eastAsia"/>
                <w:kern w:val="0"/>
              </w:rPr>
              <w:t>(四)</w:t>
            </w:r>
            <w:r w:rsidRPr="00AE7EA8">
              <w:rPr>
                <w:rFonts w:ascii="標楷體" w:eastAsia="標楷體" w:hAnsi="標楷體" w:cs="細明體" w:hint="eastAsia"/>
                <w:kern w:val="0"/>
              </w:rPr>
              <w:t>中央銀行定期存單</w:t>
            </w:r>
            <w:r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4B5854">
              <w:rPr>
                <w:rFonts w:ascii="標楷體" w:eastAsia="標楷體" w:hAnsi="標楷體" w:cs="細明體" w:hint="eastAsia"/>
                <w:kern w:val="0"/>
              </w:rPr>
              <w:t>(五)</w:t>
            </w:r>
            <w:r w:rsidR="0068002B" w:rsidRPr="0068002B">
              <w:rPr>
                <w:rFonts w:ascii="標楷體" w:eastAsia="標楷體" w:hAnsi="標楷體" w:cs="細明體" w:hint="eastAsia"/>
                <w:kern w:val="0"/>
              </w:rPr>
              <w:t>公債</w:t>
            </w:r>
            <w:r w:rsidR="0068002B"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4B5854">
              <w:rPr>
                <w:rFonts w:ascii="標楷體" w:eastAsia="標楷體" w:hAnsi="標楷體" w:cs="細明體" w:hint="eastAsia"/>
                <w:kern w:val="0"/>
              </w:rPr>
              <w:t>(六)</w:t>
            </w:r>
            <w:r w:rsidR="0068002B" w:rsidRPr="0068002B">
              <w:rPr>
                <w:rFonts w:ascii="標楷體" w:eastAsia="標楷體" w:hAnsi="標楷體" w:cs="細明體" w:hint="eastAsia"/>
                <w:kern w:val="0"/>
              </w:rPr>
              <w:t>國庫券</w:t>
            </w:r>
            <w:r w:rsidR="0068002B" w:rsidRPr="004B5854">
              <w:rPr>
                <w:rFonts w:ascii="標楷體" w:eastAsia="標楷體" w:hAnsi="標楷體" w:cs="細明體" w:hint="eastAsia"/>
                <w:kern w:val="0"/>
              </w:rPr>
              <w:t>。</w:t>
            </w:r>
            <w:r w:rsidR="0068002B" w:rsidRPr="004B5854">
              <w:rPr>
                <w:rFonts w:ascii="標楷體" w:eastAsia="標楷體" w:hAnsi="標楷體" w:cs="細明體"/>
                <w:kern w:val="0"/>
              </w:rPr>
              <w:t xml:space="preserve"> </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(七)</w:t>
            </w:r>
            <w:r w:rsidR="0068002B" w:rsidRPr="00E0438A">
              <w:rPr>
                <w:rFonts w:ascii="標楷體" w:eastAsia="標楷體" w:hAnsi="標楷體" w:cs="細明體" w:hint="eastAsia"/>
                <w:kern w:val="0"/>
              </w:rPr>
              <w:t>可轉讓</w:t>
            </w:r>
            <w:r w:rsidR="0068002B" w:rsidRPr="00FA5B4B">
              <w:rPr>
                <w:rFonts w:ascii="標楷體" w:eastAsia="標楷體" w:hAnsi="標楷體" w:cs="細明體" w:hint="eastAsia"/>
                <w:kern w:val="0"/>
                <w:u w:val="single"/>
              </w:rPr>
              <w:t>銀行</w:t>
            </w:r>
            <w:r w:rsidR="0068002B" w:rsidRPr="00E0438A">
              <w:rPr>
                <w:rFonts w:ascii="標楷體" w:eastAsia="標楷體" w:hAnsi="標楷體" w:cs="細明體" w:hint="eastAsia"/>
                <w:kern w:val="0"/>
              </w:rPr>
              <w:t>定期存單</w:t>
            </w:r>
            <w:r w:rsidR="0068002B"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(八)</w:t>
            </w:r>
            <w:r w:rsidR="0068002B" w:rsidRPr="00E0438A">
              <w:rPr>
                <w:rFonts w:ascii="標楷體" w:eastAsia="標楷體" w:hAnsi="標楷體" w:cs="細明體" w:hint="eastAsia"/>
                <w:kern w:val="0"/>
              </w:rPr>
              <w:t>銀行承兌匯票</w:t>
            </w:r>
            <w:r w:rsidR="0068002B" w:rsidRPr="004B5854">
              <w:rPr>
                <w:rFonts w:ascii="標楷體" w:eastAsia="標楷體" w:hAnsi="標楷體" w:cs="細明體" w:hint="eastAsia"/>
                <w:kern w:val="0"/>
              </w:rPr>
              <w:t>。</w:t>
            </w:r>
            <w:r w:rsidR="0068002B" w:rsidRPr="004B5854">
              <w:rPr>
                <w:rFonts w:ascii="標楷體" w:eastAsia="標楷體" w:hAnsi="標楷體" w:cs="細明體"/>
                <w:kern w:val="0"/>
              </w:rPr>
              <w:t xml:space="preserve"> </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(九)</w:t>
            </w:r>
            <w:r w:rsidR="0068002B" w:rsidRPr="00E0438A">
              <w:rPr>
                <w:rFonts w:ascii="標楷體" w:eastAsia="標楷體" w:hAnsi="標楷體" w:cs="細明體" w:hint="eastAsia"/>
                <w:kern w:val="0"/>
              </w:rPr>
              <w:t>商業本票</w:t>
            </w:r>
            <w:r w:rsidR="0068002B" w:rsidRPr="004B5854">
              <w:rPr>
                <w:rFonts w:ascii="標楷體" w:eastAsia="標楷體" w:hAnsi="標楷體" w:cs="細明體" w:hint="eastAsia"/>
                <w:kern w:val="0"/>
              </w:rPr>
              <w:t>。</w:t>
            </w:r>
            <w:r w:rsidR="0068002B" w:rsidRPr="004B5854">
              <w:rPr>
                <w:rFonts w:ascii="標楷體" w:eastAsia="標楷體" w:hAnsi="標楷體" w:cs="細明體"/>
                <w:kern w:val="0"/>
              </w:rPr>
              <w:t xml:space="preserve"> </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(十)</w:t>
            </w:r>
            <w:r w:rsidR="0068002B" w:rsidRPr="00E0438A">
              <w:rPr>
                <w:rFonts w:ascii="標楷體" w:eastAsia="標楷體" w:hAnsi="標楷體" w:cs="細明體" w:hint="eastAsia"/>
                <w:kern w:val="0"/>
              </w:rPr>
              <w:t>商業承兌匯票</w:t>
            </w:r>
            <w:r w:rsidR="0068002B"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(十一)</w:t>
            </w:r>
            <w:r w:rsidRPr="00E0438A">
              <w:rPr>
                <w:rFonts w:ascii="標楷體" w:eastAsia="標楷體" w:hAnsi="標楷體" w:cs="細明體" w:hint="eastAsia"/>
                <w:kern w:val="0"/>
              </w:rPr>
              <w:t>金融債券</w:t>
            </w:r>
            <w:r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840" w:hangingChars="150" w:hanging="360"/>
              <w:jc w:val="both"/>
              <w:rPr>
                <w:rFonts w:ascii="標楷體" w:eastAsia="標楷體" w:hAnsi="標楷體" w:cs="細明體"/>
                <w:kern w:val="0"/>
              </w:rPr>
            </w:pPr>
            <w:r w:rsidRPr="00E0438A">
              <w:rPr>
                <w:rFonts w:ascii="標楷體" w:eastAsia="標楷體" w:hAnsi="標楷體" w:cs="細明體" w:hint="eastAsia"/>
                <w:kern w:val="0"/>
                <w:u w:val="single"/>
              </w:rPr>
              <w:t>(十二)</w:t>
            </w:r>
            <w:r w:rsidRPr="00E0438A">
              <w:rPr>
                <w:rFonts w:ascii="標楷體" w:eastAsia="標楷體" w:hAnsi="標楷體" w:cs="細明體" w:hint="eastAsia"/>
                <w:kern w:val="0"/>
              </w:rPr>
              <w:t>公司債</w:t>
            </w:r>
            <w:r w:rsidRPr="004B5854">
              <w:rPr>
                <w:rFonts w:ascii="標楷體" w:eastAsia="標楷體" w:hAnsi="標楷體" w:cs="細明體" w:hint="eastAsia"/>
                <w:kern w:val="0"/>
              </w:rPr>
              <w:t>。</w:t>
            </w:r>
          </w:p>
          <w:p w:rsidR="004B5854" w:rsidRPr="004B5854"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cs="細明體"/>
                <w:kern w:val="0"/>
              </w:rPr>
            </w:pPr>
            <w:r w:rsidRPr="00E0438A">
              <w:rPr>
                <w:rFonts w:ascii="標楷體" w:eastAsia="標楷體" w:hAnsi="標楷體" w:cs="細明體" w:hint="eastAsia"/>
                <w:kern w:val="0"/>
                <w:u w:val="single"/>
              </w:rPr>
              <w:t>(十三)</w:t>
            </w:r>
            <w:r w:rsidRPr="000C4DA6">
              <w:rPr>
                <w:rFonts w:ascii="標楷體" w:eastAsia="標楷體" w:hAnsi="標楷體" w:cs="細明體" w:hint="eastAsia"/>
                <w:kern w:val="0"/>
              </w:rPr>
              <w:t>經</w:t>
            </w:r>
            <w:r w:rsidRPr="00AE7EA8">
              <w:rPr>
                <w:rFonts w:ascii="標楷體" w:eastAsia="標楷體" w:hAnsi="標楷體" w:cs="細明體" w:hint="eastAsia"/>
                <w:kern w:val="0"/>
                <w:u w:val="single"/>
              </w:rPr>
              <w:t>主管機關</w:t>
            </w:r>
            <w:r w:rsidRPr="000C4DA6">
              <w:rPr>
                <w:rFonts w:ascii="標楷體" w:eastAsia="標楷體" w:hAnsi="標楷體" w:cs="細明體" w:hint="eastAsia"/>
                <w:kern w:val="0"/>
              </w:rPr>
              <w:t>核准之國際金融組織來臺發行之新臺幣債券</w:t>
            </w:r>
            <w:r w:rsidRPr="004B5854">
              <w:rPr>
                <w:rFonts w:ascii="標楷體" w:eastAsia="標楷體" w:hAnsi="標楷體" w:cs="細明體" w:hint="eastAsia"/>
                <w:kern w:val="0"/>
              </w:rPr>
              <w:t>。</w:t>
            </w:r>
          </w:p>
          <w:p w:rsidR="004B5854" w:rsidRPr="00511ABB" w:rsidRDefault="004B5854"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cs="細明體"/>
                <w:kern w:val="0"/>
                <w:u w:val="single"/>
              </w:rPr>
            </w:pPr>
            <w:r w:rsidRPr="00E0438A">
              <w:rPr>
                <w:rFonts w:ascii="標楷體" w:eastAsia="標楷體" w:hAnsi="標楷體" w:cs="細明體" w:hint="eastAsia"/>
                <w:kern w:val="0"/>
                <w:u w:val="single"/>
              </w:rPr>
              <w:t>(十四)</w:t>
            </w:r>
            <w:r w:rsidRPr="00511ABB">
              <w:rPr>
                <w:rFonts w:ascii="標楷體" w:eastAsia="標楷體" w:hAnsi="標楷體" w:cs="細明體" w:hint="eastAsia"/>
                <w:kern w:val="0"/>
                <w:u w:val="single"/>
              </w:rPr>
              <w:t>外國發行人依據「外國發行人募集與發行有價證券處理準則」來臺發行之新臺幣公司債。</w:t>
            </w:r>
          </w:p>
          <w:p w:rsidR="004B5854" w:rsidRPr="004B5854" w:rsidRDefault="004B5854" w:rsidP="00E04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320" w:hangingChars="350" w:hanging="840"/>
              <w:jc w:val="both"/>
              <w:rPr>
                <w:rFonts w:ascii="標楷體" w:eastAsia="標楷體" w:hAnsi="標楷體" w:cs="細明體"/>
                <w:kern w:val="0"/>
              </w:rPr>
            </w:pPr>
            <w:r w:rsidRPr="00E57D9E">
              <w:rPr>
                <w:rFonts w:ascii="標楷體" w:eastAsia="標楷體" w:hAnsi="標楷體" w:cs="細明體" w:hint="eastAsia"/>
                <w:kern w:val="0"/>
                <w:u w:val="single"/>
              </w:rPr>
              <w:t>(</w:t>
            </w:r>
            <w:r w:rsidR="00E04242">
              <w:rPr>
                <w:rFonts w:ascii="標楷體" w:eastAsia="標楷體" w:hAnsi="標楷體" w:cs="細明體" w:hint="eastAsia"/>
                <w:kern w:val="0"/>
                <w:u w:val="single"/>
              </w:rPr>
              <w:t>十五)</w:t>
            </w:r>
            <w:r w:rsidR="00E57D9E" w:rsidRPr="00E57D9E">
              <w:rPr>
                <w:rFonts w:ascii="標楷體" w:eastAsia="標楷體" w:hAnsi="標楷體" w:cs="細明體" w:hint="eastAsia"/>
                <w:kern w:val="0"/>
              </w:rPr>
              <w:t>其他經本行核准</w:t>
            </w:r>
            <w:r w:rsidR="00E57D9E" w:rsidRPr="00E57D9E">
              <w:rPr>
                <w:rFonts w:ascii="標楷體" w:eastAsia="標楷體" w:hAnsi="標楷體" w:cs="細明體" w:hint="eastAsia"/>
                <w:kern w:val="0"/>
                <w:u w:val="single"/>
              </w:rPr>
              <w:t>者</w:t>
            </w:r>
            <w:r w:rsidRPr="004B5854">
              <w:rPr>
                <w:rFonts w:ascii="標楷體" w:eastAsia="標楷體" w:hAnsi="標楷體" w:cs="細明體" w:hint="eastAsia"/>
                <w:kern w:val="0"/>
              </w:rPr>
              <w:t>。</w:t>
            </w:r>
          </w:p>
          <w:p w:rsidR="002B0447" w:rsidRPr="004B5854"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Chars="150" w:left="840" w:hangingChars="200" w:hanging="480"/>
              <w:jc w:val="both"/>
              <w:rPr>
                <w:rFonts w:ascii="標楷體" w:eastAsia="標楷體" w:hAnsi="標楷體" w:cs="細明體"/>
                <w:kern w:val="0"/>
              </w:rPr>
            </w:pPr>
          </w:p>
        </w:tc>
        <w:tc>
          <w:tcPr>
            <w:tcW w:w="3653" w:type="dxa"/>
            <w:gridSpan w:val="2"/>
          </w:tcPr>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A561E3">
              <w:rPr>
                <w:rFonts w:ascii="標楷體" w:eastAsia="標楷體" w:hAnsi="標楷體" w:cs="新細明體" w:hint="eastAsia"/>
                <w:kern w:val="0"/>
              </w:rPr>
              <w:t>五</w:t>
            </w:r>
            <w:r w:rsidRPr="006C09EB">
              <w:rPr>
                <w:rFonts w:ascii="標楷體" w:eastAsia="標楷體" w:hAnsi="標楷體" w:cs="新細明體" w:hint="eastAsia"/>
                <w:kern w:val="0"/>
              </w:rPr>
              <w:t>、金融機構之流動準備資產，以下列新臺幣資產項目為限：</w:t>
            </w:r>
          </w:p>
          <w:p w:rsidR="002B0447" w:rsidRPr="006C09EB" w:rsidRDefault="002B0447" w:rsidP="000A7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(一)超額準備</w:t>
            </w:r>
            <w:r w:rsidRPr="006F5A23">
              <w:rPr>
                <w:rFonts w:ascii="標楷體" w:eastAsia="標楷體" w:hAnsi="標楷體" w:cs="細明體" w:hint="eastAsia"/>
                <w:kern w:val="0"/>
                <w:u w:val="single"/>
              </w:rPr>
              <w:t>(金融機構實際準備金扣除應提存準備金之淨額)</w:t>
            </w:r>
            <w:r w:rsidRPr="006C09EB">
              <w:rPr>
                <w:rFonts w:ascii="標楷體" w:eastAsia="標楷體" w:hAnsi="標楷體" w:cs="細明體" w:hint="eastAsia"/>
                <w:kern w:val="0"/>
              </w:rPr>
              <w:t>。</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(二)金融業互拆淨借差。</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(三)轉存指定行庫一年以下之轉存款</w:t>
            </w:r>
            <w:r w:rsidRPr="00AE0695">
              <w:rPr>
                <w:rFonts w:ascii="標楷體" w:eastAsia="標楷體" w:hAnsi="標楷體" w:cs="細明體" w:hint="eastAsia"/>
                <w:kern w:val="0"/>
                <w:u w:val="single"/>
              </w:rPr>
              <w:t>(金融機構依規定轉存本行或農會信用部、漁會信用部及信用合作社轉存指定行庫之轉存款)</w:t>
            </w:r>
            <w:r w:rsidRPr="006C09EB">
              <w:rPr>
                <w:rFonts w:ascii="標楷體" w:eastAsia="標楷體" w:hAnsi="標楷體" w:cs="細明體" w:hint="eastAsia"/>
                <w:kern w:val="0"/>
              </w:rPr>
              <w:t>。</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(四)</w:t>
            </w:r>
            <w:r w:rsidRPr="00E81597">
              <w:rPr>
                <w:rFonts w:ascii="標楷體" w:eastAsia="標楷體" w:hAnsi="標楷體" w:cs="細明體" w:hint="eastAsia"/>
                <w:color w:val="000000"/>
                <w:kern w:val="0"/>
              </w:rPr>
              <w:t>中央銀行</w:t>
            </w:r>
            <w:r w:rsidRPr="006C09EB">
              <w:rPr>
                <w:rFonts w:ascii="標楷體" w:eastAsia="標楷體" w:hAnsi="標楷體" w:cs="細明體" w:hint="eastAsia"/>
                <w:kern w:val="0"/>
              </w:rPr>
              <w:t>定期存單。</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(五)</w:t>
            </w:r>
            <w:r w:rsidRPr="003F49A7">
              <w:rPr>
                <w:rFonts w:ascii="標楷體" w:eastAsia="標楷體" w:hAnsi="標楷體" w:cs="細明體" w:hint="eastAsia"/>
                <w:color w:val="000000"/>
                <w:kern w:val="0"/>
              </w:rPr>
              <w:t>公債</w:t>
            </w:r>
            <w:r w:rsidRPr="006C09EB">
              <w:rPr>
                <w:rFonts w:ascii="標楷體" w:eastAsia="標楷體" w:hAnsi="標楷體" w:cs="細明體" w:hint="eastAsia"/>
                <w:kern w:val="0"/>
              </w:rPr>
              <w:t>。</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(六)國庫券。</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(七)經</w:t>
            </w:r>
            <w:r w:rsidRPr="00AE7EA8">
              <w:rPr>
                <w:rFonts w:ascii="標楷體" w:eastAsia="標楷體" w:hAnsi="標楷體" w:cs="細明體" w:hint="eastAsia"/>
                <w:kern w:val="0"/>
                <w:u w:val="single"/>
              </w:rPr>
              <w:t>本行暨金管會</w:t>
            </w:r>
            <w:r w:rsidRPr="006C09EB">
              <w:rPr>
                <w:rFonts w:ascii="標楷體" w:eastAsia="標楷體" w:hAnsi="標楷體" w:cs="細明體" w:hint="eastAsia"/>
                <w:kern w:val="0"/>
              </w:rPr>
              <w:t>核准之國際金融組織來臺</w:t>
            </w:r>
            <w:r w:rsidRPr="00B0415A">
              <w:rPr>
                <w:rFonts w:ascii="標楷體" w:eastAsia="標楷體" w:hAnsi="標楷體" w:cs="細明體" w:hint="eastAsia"/>
                <w:kern w:val="0"/>
                <w:u w:val="single"/>
              </w:rPr>
              <w:t>所</w:t>
            </w:r>
            <w:r w:rsidRPr="006C09EB">
              <w:rPr>
                <w:rFonts w:ascii="標楷體" w:eastAsia="標楷體" w:hAnsi="標楷體" w:cs="細明體" w:hint="eastAsia"/>
                <w:kern w:val="0"/>
              </w:rPr>
              <w:t>發行之新臺幣債券，及外國發行人依據「</w:t>
            </w:r>
            <w:r w:rsidRPr="00E81597">
              <w:rPr>
                <w:rFonts w:ascii="標楷體" w:eastAsia="標楷體" w:hAnsi="標楷體" w:cs="細明體" w:hint="eastAsia"/>
                <w:color w:val="000000"/>
                <w:kern w:val="0"/>
              </w:rPr>
              <w:t>外國</w:t>
            </w:r>
            <w:r w:rsidRPr="006C09EB">
              <w:rPr>
                <w:rFonts w:ascii="標楷體" w:eastAsia="標楷體" w:hAnsi="標楷體" w:cs="細明體" w:hint="eastAsia"/>
                <w:kern w:val="0"/>
              </w:rPr>
              <w:t>發行人募集與發行有價證券處理準則」來臺</w:t>
            </w:r>
            <w:r w:rsidRPr="00B0415A">
              <w:rPr>
                <w:rFonts w:ascii="標楷體" w:eastAsia="標楷體" w:hAnsi="標楷體" w:cs="細明體" w:hint="eastAsia"/>
                <w:kern w:val="0"/>
                <w:u w:val="single"/>
              </w:rPr>
              <w:t>所</w:t>
            </w:r>
            <w:r w:rsidRPr="006C09EB">
              <w:rPr>
                <w:rFonts w:ascii="標楷體" w:eastAsia="標楷體" w:hAnsi="標楷體" w:cs="細明體" w:hint="eastAsia"/>
                <w:kern w:val="0"/>
              </w:rPr>
              <w:t>發行之新臺幣公司債。</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(八)可</w:t>
            </w:r>
            <w:r w:rsidRPr="003F49A7">
              <w:rPr>
                <w:rFonts w:ascii="標楷體" w:eastAsia="標楷體" w:hAnsi="標楷體" w:cs="細明體" w:hint="eastAsia"/>
                <w:color w:val="000000"/>
                <w:kern w:val="0"/>
              </w:rPr>
              <w:t>轉讓</w:t>
            </w:r>
            <w:r w:rsidRPr="00E81597">
              <w:rPr>
                <w:rFonts w:ascii="標楷體" w:eastAsia="標楷體" w:hAnsi="標楷體" w:cs="細明體" w:hint="eastAsia"/>
                <w:color w:val="000000"/>
                <w:kern w:val="0"/>
              </w:rPr>
              <w:t>定期存單</w:t>
            </w:r>
            <w:r w:rsidRPr="00AE0695">
              <w:rPr>
                <w:rFonts w:ascii="標楷體" w:eastAsia="標楷體" w:hAnsi="標楷體" w:cs="細明體" w:hint="eastAsia"/>
                <w:kern w:val="0"/>
                <w:u w:val="single"/>
              </w:rPr>
              <w:t>(各銀行持有部分扣除其本身發行後之淨額)</w:t>
            </w:r>
            <w:r w:rsidRPr="006C09EB">
              <w:rPr>
                <w:rFonts w:ascii="標楷體" w:eastAsia="標楷體" w:hAnsi="標楷體" w:cs="細明體" w:hint="eastAsia"/>
                <w:kern w:val="0"/>
              </w:rPr>
              <w:t>。</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(九)金融</w:t>
            </w:r>
            <w:r w:rsidRPr="003F49A7">
              <w:rPr>
                <w:rFonts w:ascii="標楷體" w:eastAsia="標楷體" w:hAnsi="標楷體" w:cs="細明體" w:hint="eastAsia"/>
                <w:color w:val="000000"/>
                <w:kern w:val="0"/>
              </w:rPr>
              <w:t>債券</w:t>
            </w:r>
            <w:r w:rsidRPr="00AE0695">
              <w:rPr>
                <w:rFonts w:ascii="標楷體" w:eastAsia="標楷體" w:hAnsi="標楷體" w:cs="細明體" w:hint="eastAsia"/>
                <w:kern w:val="0"/>
                <w:u w:val="single"/>
              </w:rPr>
              <w:t>(包含次順位金融債券，以持有他行發行之金融債券與其自行發行之金融債券兩者相抵後之借差淨額為限)</w:t>
            </w:r>
            <w:r w:rsidRPr="006C09EB">
              <w:rPr>
                <w:rFonts w:ascii="標楷體" w:eastAsia="標楷體" w:hAnsi="標楷體" w:cs="細明體" w:hint="eastAsia"/>
                <w:kern w:val="0"/>
              </w:rPr>
              <w:t>。</w:t>
            </w:r>
          </w:p>
          <w:p w:rsidR="002B0447" w:rsidRPr="006C09EB"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rPr>
            </w:pPr>
            <w:r w:rsidRPr="006C09EB">
              <w:rPr>
                <w:rFonts w:ascii="標楷體" w:eastAsia="標楷體" w:hAnsi="標楷體" w:cs="細明體" w:hint="eastAsia"/>
                <w:kern w:val="0"/>
              </w:rPr>
              <w:t>(十)銀行</w:t>
            </w:r>
            <w:r w:rsidRPr="00E81597">
              <w:rPr>
                <w:rFonts w:ascii="標楷體" w:eastAsia="標楷體" w:hAnsi="標楷體" w:cs="細明體" w:hint="eastAsia"/>
                <w:color w:val="000000"/>
                <w:kern w:val="0"/>
              </w:rPr>
              <w:t>承兌匯票</w:t>
            </w:r>
            <w:r w:rsidRPr="00AE0695">
              <w:rPr>
                <w:rFonts w:ascii="標楷體" w:eastAsia="標楷體" w:hAnsi="標楷體" w:cs="細明體" w:hint="eastAsia"/>
                <w:kern w:val="0"/>
                <w:u w:val="single"/>
              </w:rPr>
              <w:t>(各銀行持有部分扣除其本身承兌後之淨額)</w:t>
            </w:r>
            <w:r w:rsidRPr="006C09EB">
              <w:rPr>
                <w:rFonts w:ascii="標楷體" w:eastAsia="標楷體" w:hAnsi="標楷體" w:cs="細明體" w:hint="eastAsia"/>
                <w:kern w:val="0"/>
              </w:rPr>
              <w:t>。</w:t>
            </w:r>
          </w:p>
          <w:p w:rsidR="002B0447" w:rsidRPr="003F49A7"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cs="細明體"/>
                <w:color w:val="000000"/>
                <w:kern w:val="0"/>
              </w:rPr>
            </w:pPr>
            <w:r w:rsidRPr="003F49A7">
              <w:rPr>
                <w:rFonts w:ascii="標楷體" w:eastAsia="標楷體" w:hAnsi="標楷體" w:cs="細明體" w:hint="eastAsia"/>
                <w:color w:val="000000"/>
                <w:kern w:val="0"/>
              </w:rPr>
              <w:t>(十一)</w:t>
            </w:r>
            <w:r w:rsidRPr="00E81597">
              <w:rPr>
                <w:rFonts w:ascii="標楷體" w:eastAsia="標楷體" w:hAnsi="標楷體" w:cs="細明體" w:hint="eastAsia"/>
                <w:color w:val="000000"/>
                <w:kern w:val="0"/>
              </w:rPr>
              <w:t>商業</w:t>
            </w:r>
            <w:r w:rsidRPr="003F49A7">
              <w:rPr>
                <w:rFonts w:ascii="標楷體" w:eastAsia="標楷體" w:hAnsi="標楷體" w:cs="細明體" w:hint="eastAsia"/>
                <w:color w:val="000000"/>
                <w:kern w:val="0"/>
              </w:rPr>
              <w:t>承兌匯票。</w:t>
            </w:r>
          </w:p>
          <w:p w:rsidR="002B0447" w:rsidRPr="003F49A7" w:rsidRDefault="002B0447" w:rsidP="00FA5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48" w:hangingChars="320" w:hanging="768"/>
              <w:jc w:val="both"/>
              <w:rPr>
                <w:rFonts w:ascii="標楷體" w:eastAsia="標楷體" w:hAnsi="標楷體" w:cs="細明體"/>
                <w:color w:val="000000"/>
                <w:kern w:val="0"/>
              </w:rPr>
            </w:pPr>
            <w:r w:rsidRPr="003F49A7">
              <w:rPr>
                <w:rFonts w:ascii="標楷體" w:eastAsia="標楷體" w:hAnsi="標楷體" w:cs="細明體" w:hint="eastAsia"/>
                <w:color w:val="000000"/>
                <w:kern w:val="0"/>
              </w:rPr>
              <w:t>(十二)</w:t>
            </w:r>
            <w:r w:rsidRPr="00E81597">
              <w:rPr>
                <w:rFonts w:ascii="標楷體" w:eastAsia="標楷體" w:hAnsi="標楷體" w:cs="細明體" w:hint="eastAsia"/>
                <w:color w:val="000000"/>
                <w:kern w:val="0"/>
              </w:rPr>
              <w:t>商業</w:t>
            </w:r>
            <w:r w:rsidRPr="003F49A7">
              <w:rPr>
                <w:rFonts w:ascii="標楷體" w:eastAsia="標楷體" w:hAnsi="標楷體" w:cs="細明體" w:hint="eastAsia"/>
                <w:color w:val="000000"/>
                <w:kern w:val="0"/>
              </w:rPr>
              <w:t>本票</w:t>
            </w:r>
            <w:r w:rsidRPr="00AE0695">
              <w:rPr>
                <w:rFonts w:ascii="標楷體" w:eastAsia="標楷體" w:hAnsi="標楷體" w:cs="細明體" w:hint="eastAsia"/>
                <w:color w:val="000000"/>
                <w:kern w:val="0"/>
                <w:u w:val="single"/>
              </w:rPr>
              <w:t>(各銀行持有部分扣除其本身保證後之淨額)</w:t>
            </w:r>
            <w:r w:rsidRPr="003F49A7">
              <w:rPr>
                <w:rFonts w:ascii="標楷體" w:eastAsia="標楷體" w:hAnsi="標楷體" w:cs="細明體" w:hint="eastAsia"/>
                <w:color w:val="000000"/>
                <w:kern w:val="0"/>
              </w:rPr>
              <w:t>。</w:t>
            </w:r>
          </w:p>
          <w:p w:rsidR="002B0447" w:rsidRPr="003F49A7" w:rsidRDefault="002B0447" w:rsidP="00FA5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48" w:hangingChars="320" w:hanging="768"/>
              <w:jc w:val="both"/>
              <w:rPr>
                <w:rFonts w:ascii="標楷體" w:eastAsia="標楷體" w:hAnsi="標楷體" w:cs="細明體"/>
                <w:color w:val="000000"/>
                <w:kern w:val="0"/>
              </w:rPr>
            </w:pPr>
            <w:r w:rsidRPr="003F49A7">
              <w:rPr>
                <w:rFonts w:ascii="標楷體" w:eastAsia="標楷體" w:hAnsi="標楷體" w:cs="細明體" w:hint="eastAsia"/>
                <w:color w:val="000000"/>
                <w:kern w:val="0"/>
              </w:rPr>
              <w:t>(十三)公司債</w:t>
            </w:r>
            <w:r w:rsidRPr="00AE0695">
              <w:rPr>
                <w:rFonts w:ascii="標楷體" w:eastAsia="標楷體" w:hAnsi="標楷體" w:cs="細明體" w:hint="eastAsia"/>
                <w:color w:val="000000"/>
                <w:kern w:val="0"/>
                <w:u w:val="single"/>
              </w:rPr>
              <w:t>(各銀行持有部分扣除其本身保證後之淨額)</w:t>
            </w:r>
            <w:r w:rsidRPr="003F49A7">
              <w:rPr>
                <w:rFonts w:ascii="標楷體" w:eastAsia="標楷體" w:hAnsi="標楷體" w:cs="細明體" w:hint="eastAsia"/>
                <w:color w:val="000000"/>
                <w:kern w:val="0"/>
              </w:rPr>
              <w:t>。</w:t>
            </w:r>
          </w:p>
          <w:p w:rsidR="002B0447" w:rsidRPr="003F49A7" w:rsidRDefault="0084093B" w:rsidP="00EE6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rPr>
                <w:rFonts w:ascii="標楷體" w:eastAsia="標楷體" w:hAnsi="標楷體" w:cs="細明體"/>
                <w:color w:val="000000"/>
                <w:kern w:val="0"/>
              </w:rPr>
            </w:pPr>
            <w:r w:rsidRPr="003F49A7">
              <w:rPr>
                <w:rFonts w:ascii="標楷體" w:eastAsia="標楷體" w:hAnsi="標楷體" w:cs="細明體" w:hint="eastAsia"/>
                <w:color w:val="000000"/>
                <w:kern w:val="0"/>
              </w:rPr>
              <w:t>(十</w:t>
            </w:r>
            <w:r>
              <w:rPr>
                <w:rFonts w:ascii="標楷體" w:eastAsia="標楷體" w:hAnsi="標楷體" w:cs="細明體" w:hint="eastAsia"/>
                <w:color w:val="000000"/>
                <w:kern w:val="0"/>
              </w:rPr>
              <w:t>四</w:t>
            </w:r>
            <w:r w:rsidRPr="003F49A7">
              <w:rPr>
                <w:rFonts w:ascii="標楷體" w:eastAsia="標楷體" w:hAnsi="標楷體" w:cs="細明體" w:hint="eastAsia"/>
                <w:color w:val="000000"/>
                <w:kern w:val="0"/>
              </w:rPr>
              <w:t>)</w:t>
            </w:r>
            <w:r w:rsidR="002B0447" w:rsidRPr="003F49A7">
              <w:rPr>
                <w:rFonts w:ascii="標楷體" w:eastAsia="標楷體" w:hAnsi="標楷體" w:cs="細明體" w:hint="eastAsia"/>
                <w:color w:val="000000"/>
                <w:kern w:val="0"/>
              </w:rPr>
              <w:t>其他經本行</w:t>
            </w:r>
            <w:r w:rsidRPr="003F49A7">
              <w:rPr>
                <w:rFonts w:ascii="標楷體" w:eastAsia="標楷體" w:hAnsi="標楷體" w:cs="細明體" w:hint="eastAsia"/>
                <w:color w:val="000000"/>
                <w:kern w:val="0"/>
              </w:rPr>
              <w:t>核准</w:t>
            </w:r>
            <w:r w:rsidRPr="00AE112B">
              <w:rPr>
                <w:rFonts w:ascii="標楷體" w:eastAsia="標楷體" w:hAnsi="標楷體" w:cs="細明體" w:hint="eastAsia"/>
                <w:color w:val="000000"/>
                <w:kern w:val="0"/>
                <w:u w:val="single"/>
              </w:rPr>
              <w:t>之資</w:t>
            </w:r>
            <w:r w:rsidR="002B0447" w:rsidRPr="00AE112B">
              <w:rPr>
                <w:rFonts w:ascii="標楷體" w:eastAsia="標楷體" w:hAnsi="標楷體" w:cs="細明體" w:hint="eastAsia"/>
                <w:color w:val="000000"/>
                <w:kern w:val="0"/>
                <w:u w:val="single"/>
              </w:rPr>
              <w:t>產項目</w:t>
            </w:r>
            <w:r w:rsidR="002B0447" w:rsidRPr="003F49A7">
              <w:rPr>
                <w:rFonts w:ascii="標楷體" w:eastAsia="標楷體" w:hAnsi="標楷體" w:cs="細明體" w:hint="eastAsia"/>
                <w:color w:val="000000"/>
                <w:kern w:val="0"/>
              </w:rPr>
              <w:t>。</w:t>
            </w:r>
          </w:p>
          <w:p w:rsidR="002B0447" w:rsidRPr="0039489F"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eastAsia="標楷體"/>
                <w:kern w:val="0"/>
                <w:u w:val="single"/>
              </w:rPr>
            </w:pPr>
            <w:r w:rsidRPr="00AE0695">
              <w:rPr>
                <w:rFonts w:ascii="標楷體" w:eastAsia="標楷體" w:hAnsi="標楷體" w:cs="細明體"/>
                <w:kern w:val="0"/>
                <w:u w:val="single"/>
              </w:rPr>
              <w:t>前</w:t>
            </w:r>
            <w:r w:rsidRPr="0039489F">
              <w:rPr>
                <w:rFonts w:eastAsia="標楷體"/>
                <w:kern w:val="0"/>
                <w:u w:val="single"/>
              </w:rPr>
              <w:t>項之票債券部位，包括附賣回交易</w:t>
            </w:r>
            <w:r w:rsidRPr="0039489F">
              <w:rPr>
                <w:rFonts w:eastAsia="標楷體"/>
                <w:kern w:val="0"/>
                <w:u w:val="single"/>
              </w:rPr>
              <w:t>(RS)</w:t>
            </w:r>
            <w:r w:rsidRPr="0039489F">
              <w:rPr>
                <w:rFonts w:eastAsia="標楷體"/>
                <w:kern w:val="0"/>
                <w:u w:val="single"/>
              </w:rPr>
              <w:t>，但不包括附買回交易</w:t>
            </w:r>
            <w:r w:rsidRPr="0039489F">
              <w:rPr>
                <w:rFonts w:eastAsia="標楷體"/>
                <w:kern w:val="0"/>
                <w:u w:val="single"/>
              </w:rPr>
              <w:t>(RP)</w:t>
            </w:r>
            <w:r w:rsidRPr="0039489F">
              <w:rPr>
                <w:rFonts w:eastAsia="標楷體"/>
                <w:kern w:val="0"/>
                <w:u w:val="single"/>
              </w:rPr>
              <w:t>。</w:t>
            </w:r>
          </w:p>
          <w:p w:rsidR="002B0447" w:rsidRPr="00AE0695"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細明體"/>
                <w:kern w:val="0"/>
                <w:u w:val="single"/>
              </w:rPr>
            </w:pPr>
            <w:r w:rsidRPr="0039489F">
              <w:rPr>
                <w:rFonts w:eastAsia="標楷體"/>
                <w:kern w:val="0"/>
                <w:u w:val="single"/>
              </w:rPr>
              <w:t>第一項第一款之超額準備為負數時，應以</w:t>
            </w:r>
            <w:r w:rsidRPr="00AE0695">
              <w:rPr>
                <w:rFonts w:ascii="標楷體" w:eastAsia="標楷體" w:hAnsi="標楷體" w:cs="細明體"/>
                <w:kern w:val="0"/>
                <w:u w:val="single"/>
              </w:rPr>
              <w:t>該負值列計；第八款至第十款、第十二款及第十三款之各款項目淨額為負數時，以零列計。</w:t>
            </w:r>
          </w:p>
          <w:p w:rsidR="002B0447" w:rsidRPr="00AE0695"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細明體"/>
                <w:kern w:val="0"/>
                <w:u w:val="single"/>
              </w:rPr>
            </w:pPr>
            <w:r w:rsidRPr="00AE0695">
              <w:rPr>
                <w:rFonts w:ascii="標楷體" w:eastAsia="標楷體" w:hAnsi="標楷體" w:cs="細明體"/>
                <w:kern w:val="0"/>
                <w:u w:val="single"/>
              </w:rPr>
              <w:t>第一項第十款至第十二款所列票券，以合於票券金融管理法第四條第一款規定，並自貨幣市場買入者為限。</w:t>
            </w:r>
          </w:p>
          <w:p w:rsidR="002B0447" w:rsidRPr="00C44DF1"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細明體"/>
                <w:kern w:val="0"/>
                <w:u w:val="single"/>
              </w:rPr>
            </w:pPr>
            <w:r w:rsidRPr="00AE0695">
              <w:rPr>
                <w:rFonts w:ascii="標楷體" w:eastAsia="標楷體" w:hAnsi="標楷體" w:cs="細明體"/>
                <w:kern w:val="0"/>
                <w:u w:val="single"/>
              </w:rPr>
              <w:t>第一項第四款至第十四款所列資產充當流動準備資產之金額，金</w:t>
            </w:r>
            <w:r w:rsidRPr="00C44DF1">
              <w:rPr>
                <w:rFonts w:ascii="標楷體" w:eastAsia="標楷體" w:hAnsi="標楷體" w:cs="細明體"/>
                <w:kern w:val="0"/>
                <w:u w:val="single"/>
              </w:rPr>
              <w:t>融機構已依據國際會計準則公報第三十九號或財務會計準則公報第三十四號規定列帳者，應依下列規定計算。但尚未依前述公報列帳者，不在此限：</w:t>
            </w:r>
          </w:p>
          <w:p w:rsidR="002B0447" w:rsidRPr="00C44DF1"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u w:val="single"/>
              </w:rPr>
            </w:pPr>
            <w:r w:rsidRPr="00C44DF1">
              <w:rPr>
                <w:rFonts w:ascii="標楷體" w:eastAsia="標楷體" w:hAnsi="標楷體" w:cs="細明體" w:hint="eastAsia"/>
                <w:kern w:val="0"/>
                <w:u w:val="single"/>
              </w:rPr>
              <w:t>(</w:t>
            </w:r>
            <w:r w:rsidRPr="00C44DF1">
              <w:rPr>
                <w:rFonts w:ascii="標楷體" w:eastAsia="標楷體" w:hAnsi="標楷體" w:cs="細明體"/>
                <w:kern w:val="0"/>
                <w:u w:val="single"/>
              </w:rPr>
              <w:t>一</w:t>
            </w:r>
            <w:r w:rsidRPr="00C44DF1">
              <w:rPr>
                <w:rFonts w:ascii="標楷體" w:eastAsia="標楷體" w:hAnsi="標楷體" w:cs="細明體" w:hint="eastAsia"/>
                <w:kern w:val="0"/>
                <w:u w:val="single"/>
              </w:rPr>
              <w:t>)</w:t>
            </w:r>
            <w:r w:rsidRPr="00C44DF1">
              <w:rPr>
                <w:rFonts w:ascii="標楷體" w:eastAsia="標楷體" w:hAnsi="標楷體" w:cs="細明體"/>
                <w:kern w:val="0"/>
                <w:u w:val="single"/>
              </w:rPr>
              <w:t>帳列「透過損益按公允價值衡量之金融資產」項下之「持有供交易之金融資產」及「原始認列時指定透過損益按公允價值衡量之金融資產」者，或帳列「公平價值變動列入損益之金融資產」項下之交易目的金融資產」及「指定公平價值變動列入損益之金融資產」者，為加減評價調整項目後之金額。</w:t>
            </w:r>
          </w:p>
          <w:p w:rsidR="002B0447" w:rsidRPr="00C44DF1" w:rsidRDefault="002B0447"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u w:val="single"/>
              </w:rPr>
            </w:pPr>
            <w:r w:rsidRPr="00C44DF1">
              <w:rPr>
                <w:rFonts w:ascii="標楷體" w:eastAsia="標楷體" w:hAnsi="標楷體" w:cs="細明體" w:hint="eastAsia"/>
                <w:kern w:val="0"/>
                <w:u w:val="single"/>
              </w:rPr>
              <w:t>(</w:t>
            </w:r>
            <w:r w:rsidRPr="00C44DF1">
              <w:rPr>
                <w:rFonts w:ascii="標楷體" w:eastAsia="標楷體" w:hAnsi="標楷體" w:cs="細明體"/>
                <w:kern w:val="0"/>
                <w:u w:val="single"/>
              </w:rPr>
              <w:t>二</w:t>
            </w:r>
            <w:r w:rsidRPr="00C44DF1">
              <w:rPr>
                <w:rFonts w:ascii="標楷體" w:eastAsia="標楷體" w:hAnsi="標楷體" w:cs="細明體" w:hint="eastAsia"/>
                <w:kern w:val="0"/>
                <w:u w:val="single"/>
              </w:rPr>
              <w:t>)</w:t>
            </w:r>
            <w:r w:rsidRPr="00C44DF1">
              <w:rPr>
                <w:rFonts w:ascii="標楷體" w:eastAsia="標楷體" w:hAnsi="標楷體" w:cs="細明體"/>
                <w:kern w:val="0"/>
                <w:u w:val="single"/>
              </w:rPr>
              <w:t>帳列「備供出售金融資產」者，為扣減累計減損及加減評價調整項目後之金額。</w:t>
            </w:r>
          </w:p>
          <w:p w:rsidR="002B0447" w:rsidRPr="00C44DF1" w:rsidRDefault="002B0447" w:rsidP="005C0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960" w:hangingChars="200" w:hanging="480"/>
              <w:jc w:val="both"/>
              <w:rPr>
                <w:rFonts w:ascii="標楷體" w:eastAsia="標楷體" w:hAnsi="標楷體" w:cs="細明體"/>
                <w:kern w:val="0"/>
                <w:u w:val="single"/>
              </w:rPr>
            </w:pPr>
            <w:r w:rsidRPr="00C44DF1">
              <w:rPr>
                <w:rFonts w:ascii="標楷體" w:eastAsia="標楷體" w:hAnsi="標楷體" w:cs="細明體" w:hint="eastAsia"/>
                <w:kern w:val="0"/>
                <w:u w:val="single"/>
              </w:rPr>
              <w:t>(</w:t>
            </w:r>
            <w:r w:rsidRPr="00C44DF1">
              <w:rPr>
                <w:rFonts w:ascii="標楷體" w:eastAsia="標楷體" w:hAnsi="標楷體" w:cs="細明體"/>
                <w:kern w:val="0"/>
                <w:u w:val="single"/>
              </w:rPr>
              <w:t>三</w:t>
            </w:r>
            <w:r w:rsidRPr="00C44DF1">
              <w:rPr>
                <w:rFonts w:ascii="標楷體" w:eastAsia="標楷體" w:hAnsi="標楷體" w:cs="細明體" w:hint="eastAsia"/>
                <w:kern w:val="0"/>
                <w:u w:val="single"/>
              </w:rPr>
              <w:t>)</w:t>
            </w:r>
            <w:r w:rsidRPr="00AE0695">
              <w:rPr>
                <w:rFonts w:ascii="標楷體" w:eastAsia="標楷體" w:hAnsi="標楷體" w:cs="細明體"/>
                <w:kern w:val="0"/>
                <w:u w:val="single"/>
              </w:rPr>
              <w:t>帳列「持有至到期日金融資產」或「無活絡市場之債務商品投資」</w:t>
            </w:r>
            <w:r w:rsidRPr="00C44DF1">
              <w:rPr>
                <w:rFonts w:ascii="標楷體" w:eastAsia="標楷體" w:hAnsi="標楷體" w:cs="細明體"/>
                <w:kern w:val="0"/>
                <w:u w:val="single"/>
              </w:rPr>
              <w:t>，依下列規定辦理：</w:t>
            </w:r>
          </w:p>
          <w:p w:rsidR="002B0447" w:rsidRPr="00C44DF1"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600" w:hangingChars="100" w:hanging="240"/>
              <w:jc w:val="both"/>
              <w:rPr>
                <w:rFonts w:ascii="標楷體" w:eastAsia="標楷體" w:hAnsi="標楷體" w:cs="細明體"/>
                <w:kern w:val="0"/>
                <w:u w:val="single"/>
              </w:rPr>
            </w:pPr>
            <w:r w:rsidRPr="00C44DF1">
              <w:rPr>
                <w:rFonts w:ascii="標楷體" w:eastAsia="標楷體" w:hAnsi="標楷體" w:cs="細明體"/>
                <w:kern w:val="0"/>
                <w:u w:val="single"/>
              </w:rPr>
              <w:t>1.第一項第四款至第六款所列資產，為扣減累計減損後之金額。</w:t>
            </w:r>
          </w:p>
          <w:p w:rsidR="002B0447" w:rsidRPr="00AE0695"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600" w:hangingChars="100" w:hanging="240"/>
              <w:jc w:val="both"/>
              <w:rPr>
                <w:rFonts w:ascii="標楷體" w:eastAsia="標楷體" w:hAnsi="標楷體" w:cs="細明體"/>
                <w:color w:val="006600"/>
                <w:kern w:val="0"/>
                <w:u w:val="single"/>
              </w:rPr>
            </w:pPr>
            <w:r w:rsidRPr="00C44DF1">
              <w:rPr>
                <w:rFonts w:ascii="標楷體" w:eastAsia="標楷體" w:hAnsi="標楷體" w:cs="細明體"/>
                <w:kern w:val="0"/>
                <w:u w:val="single"/>
              </w:rPr>
              <w:t>2.</w:t>
            </w:r>
            <w:r w:rsidRPr="00AE0695">
              <w:rPr>
                <w:rFonts w:ascii="標楷體" w:eastAsia="標楷體" w:hAnsi="標楷體" w:cs="細明體"/>
                <w:kern w:val="0"/>
                <w:u w:val="single"/>
              </w:rPr>
              <w:t>第一項第七款至第十四款所列資產不得充當流動準備。</w:t>
            </w:r>
          </w:p>
          <w:p w:rsidR="002B0447" w:rsidRPr="006C09EB" w:rsidRDefault="002B0447" w:rsidP="005C0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細明體"/>
                <w:kern w:val="0"/>
              </w:rPr>
            </w:pPr>
            <w:r w:rsidRPr="00247681">
              <w:rPr>
                <w:rFonts w:ascii="標楷體" w:eastAsia="標楷體" w:hAnsi="標楷體" w:cs="細明體"/>
                <w:kern w:val="0"/>
                <w:u w:val="single"/>
              </w:rPr>
              <w:t>第一項第一款應扣除以「銀行業存款-準備金乙戶」質借之金額</w:t>
            </w:r>
            <w:r w:rsidRPr="00AE0695">
              <w:rPr>
                <w:rFonts w:ascii="標楷體" w:eastAsia="標楷體" w:hAnsi="標楷體" w:cs="細明體"/>
                <w:kern w:val="0"/>
                <w:u w:val="single"/>
              </w:rPr>
              <w:t>。第一項第三款至第十四款已列入流動準備之各項資產，應扣除已設質或其他已供擔保之部分。但提供本行作為日間透支、重貼現、短期融通及擔保放款融通之擔保，以及農會信用部、漁會信用部及信用合作社因參加資金緊急相互支援需要，以轉存指定行庫一年期以下之轉存款設定質權者，就其未清償之金額，逐日自流動準備資產中扣除。</w:t>
            </w:r>
          </w:p>
        </w:tc>
        <w:tc>
          <w:tcPr>
            <w:tcW w:w="3343" w:type="dxa"/>
            <w:gridSpan w:val="2"/>
            <w:shd w:val="clear" w:color="auto" w:fill="auto"/>
          </w:tcPr>
          <w:p w:rsidR="005671B7" w:rsidRPr="005671B7" w:rsidRDefault="007A1A4B" w:rsidP="00332221">
            <w:pPr>
              <w:pStyle w:val="a9"/>
              <w:widowControl/>
              <w:numPr>
                <w:ilvl w:val="0"/>
                <w:numId w:val="3"/>
              </w:numPr>
              <w:ind w:leftChars="0"/>
              <w:jc w:val="both"/>
              <w:rPr>
                <w:rFonts w:ascii="標楷體" w:eastAsia="標楷體" w:hAnsi="標楷體" w:cs="細明體"/>
                <w:kern w:val="0"/>
              </w:rPr>
            </w:pPr>
            <w:r>
              <w:rPr>
                <w:rFonts w:ascii="標楷體" w:eastAsia="標楷體" w:hAnsi="標楷體" w:cs="細明體" w:hint="eastAsia"/>
                <w:kern w:val="0"/>
              </w:rPr>
              <w:t>點次</w:t>
            </w:r>
            <w:r w:rsidR="00280E75">
              <w:rPr>
                <w:rFonts w:ascii="標楷體" w:eastAsia="標楷體" w:hAnsi="標楷體" w:cs="細明體" w:hint="eastAsia"/>
                <w:kern w:val="0"/>
              </w:rPr>
              <w:t>變更</w:t>
            </w:r>
            <w:r w:rsidR="005671B7" w:rsidRPr="005671B7">
              <w:rPr>
                <w:rFonts w:ascii="標楷體" w:eastAsia="標楷體" w:hAnsi="標楷體" w:cs="細明體" w:hint="eastAsia"/>
                <w:kern w:val="0"/>
              </w:rPr>
              <w:t>。</w:t>
            </w:r>
          </w:p>
          <w:p w:rsidR="0048161B" w:rsidRPr="00511ABB" w:rsidRDefault="0073288E" w:rsidP="0048161B">
            <w:pPr>
              <w:pStyle w:val="a9"/>
              <w:widowControl/>
              <w:numPr>
                <w:ilvl w:val="0"/>
                <w:numId w:val="3"/>
              </w:numPr>
              <w:ind w:leftChars="0"/>
              <w:jc w:val="both"/>
              <w:rPr>
                <w:rFonts w:ascii="標楷體" w:eastAsia="標楷體" w:hAnsi="標楷體" w:cs="細明體"/>
                <w:kern w:val="0"/>
              </w:rPr>
            </w:pPr>
            <w:r>
              <w:rPr>
                <w:rFonts w:ascii="標楷體" w:eastAsia="標楷體" w:hAnsi="標楷體" w:cs="細明體" w:hint="eastAsia"/>
                <w:kern w:val="0"/>
              </w:rPr>
              <w:t>原</w:t>
            </w:r>
            <w:r w:rsidR="00A3007E" w:rsidRPr="00511ABB">
              <w:rPr>
                <w:rFonts w:ascii="標楷體" w:eastAsia="標楷體" w:hAnsi="標楷體" w:cs="細明體" w:hint="eastAsia"/>
                <w:kern w:val="0"/>
              </w:rPr>
              <w:t>第七款至第十</w:t>
            </w:r>
            <w:r>
              <w:rPr>
                <w:rFonts w:ascii="標楷體" w:eastAsia="標楷體" w:hAnsi="標楷體" w:cs="細明體" w:hint="eastAsia"/>
                <w:kern w:val="0"/>
              </w:rPr>
              <w:t>三</w:t>
            </w:r>
            <w:r w:rsidR="00760985" w:rsidRPr="00511ABB">
              <w:rPr>
                <w:rFonts w:ascii="標楷體" w:eastAsia="標楷體" w:hAnsi="標楷體" w:cs="細明體" w:hint="eastAsia"/>
                <w:kern w:val="0"/>
              </w:rPr>
              <w:t>款</w:t>
            </w:r>
            <w:r w:rsidR="00FA5B4B" w:rsidRPr="006C09EB">
              <w:rPr>
                <w:rFonts w:ascii="標楷體" w:eastAsia="標楷體" w:hAnsi="標楷體" w:cs="新細明體" w:hint="eastAsia"/>
                <w:kern w:val="0"/>
              </w:rPr>
              <w:t>資產</w:t>
            </w:r>
            <w:r w:rsidR="0048161B">
              <w:rPr>
                <w:rFonts w:ascii="標楷體" w:eastAsia="標楷體" w:hAnsi="標楷體" w:cs="新細明體" w:hint="eastAsia"/>
                <w:kern w:val="0"/>
              </w:rPr>
              <w:t>，</w:t>
            </w:r>
            <w:r w:rsidR="00511ABB" w:rsidRPr="00511ABB">
              <w:rPr>
                <w:rFonts w:ascii="標楷體" w:eastAsia="標楷體" w:hAnsi="標楷體" w:cs="細明體" w:hint="eastAsia"/>
                <w:kern w:val="0"/>
              </w:rPr>
              <w:t>依</w:t>
            </w:r>
            <w:r w:rsidR="0048161B">
              <w:rPr>
                <w:rFonts w:ascii="標楷體" w:eastAsia="標楷體" w:hAnsi="標楷體" w:cs="細明體" w:hint="eastAsia"/>
                <w:kern w:val="0"/>
              </w:rPr>
              <w:t>其</w:t>
            </w:r>
            <w:r w:rsidR="00FA5B4B">
              <w:rPr>
                <w:rFonts w:ascii="標楷體" w:eastAsia="標楷體" w:hAnsi="標楷體" w:cs="細明體" w:hint="eastAsia"/>
                <w:kern w:val="0"/>
              </w:rPr>
              <w:t>屬</w:t>
            </w:r>
            <w:r w:rsidR="00511ABB">
              <w:rPr>
                <w:rFonts w:ascii="標楷體" w:eastAsia="標楷體" w:hAnsi="標楷體" w:cs="細明體" w:hint="eastAsia"/>
                <w:kern w:val="0"/>
              </w:rPr>
              <w:t>性</w:t>
            </w:r>
            <w:r w:rsidR="0048161B">
              <w:rPr>
                <w:rFonts w:ascii="標楷體" w:eastAsia="標楷體" w:hAnsi="標楷體" w:cs="細明體" w:hint="eastAsia"/>
                <w:kern w:val="0"/>
              </w:rPr>
              <w:t>為貨幣市場工具或債券市場工具歸類</w:t>
            </w:r>
            <w:r>
              <w:rPr>
                <w:rFonts w:ascii="標楷體" w:eastAsia="標楷體" w:hAnsi="標楷體" w:cs="細明體" w:hint="eastAsia"/>
                <w:kern w:val="0"/>
              </w:rPr>
              <w:t>，</w:t>
            </w:r>
            <w:r w:rsidR="00511ABB" w:rsidRPr="00511ABB">
              <w:rPr>
                <w:rFonts w:ascii="標楷體" w:eastAsia="標楷體" w:hAnsi="標楷體" w:cs="細明體" w:hint="eastAsia"/>
                <w:kern w:val="0"/>
              </w:rPr>
              <w:t>調整款次</w:t>
            </w:r>
            <w:r w:rsidR="0048161B" w:rsidRPr="009E66F5">
              <w:rPr>
                <w:rFonts w:ascii="標楷體" w:eastAsia="標楷體" w:hAnsi="標楷體" w:cs="新細明體" w:hint="eastAsia"/>
                <w:kern w:val="0"/>
              </w:rPr>
              <w:t>。</w:t>
            </w:r>
          </w:p>
          <w:p w:rsidR="002B0447" w:rsidRPr="006C09EB" w:rsidRDefault="00403E52" w:rsidP="002B3276">
            <w:pPr>
              <w:widowControl/>
              <w:ind w:left="480" w:hangingChars="200" w:hanging="480"/>
              <w:jc w:val="both"/>
              <w:rPr>
                <w:rFonts w:ascii="標楷體" w:eastAsia="標楷體" w:hAnsi="標楷體" w:cs="細明體"/>
                <w:kern w:val="0"/>
              </w:rPr>
            </w:pPr>
            <w:r w:rsidRPr="00403E52">
              <w:rPr>
                <w:rFonts w:ascii="標楷體" w:eastAsia="標楷體" w:hAnsi="標楷體" w:cs="細明體" w:hint="eastAsia"/>
                <w:kern w:val="0"/>
              </w:rPr>
              <w:t>三、</w:t>
            </w:r>
            <w:r w:rsidR="007272B9">
              <w:rPr>
                <w:rFonts w:ascii="標楷體" w:eastAsia="標楷體" w:hAnsi="標楷體" w:cs="新細明體" w:hint="eastAsia"/>
                <w:kern w:val="0"/>
              </w:rPr>
              <w:t>依據修正規定第五點，各項流</w:t>
            </w:r>
            <w:r w:rsidR="007272B9" w:rsidRPr="002B0447">
              <w:rPr>
                <w:rFonts w:ascii="標楷體" w:eastAsia="標楷體" w:hAnsi="標楷體" w:cs="新細明體"/>
                <w:kern w:val="0"/>
              </w:rPr>
              <w:t>動準備</w:t>
            </w:r>
            <w:r w:rsidR="007272B9" w:rsidRPr="006C09EB">
              <w:rPr>
                <w:rFonts w:ascii="標楷體" w:eastAsia="標楷體" w:hAnsi="標楷體" w:cs="新細明體" w:hint="eastAsia"/>
                <w:kern w:val="0"/>
              </w:rPr>
              <w:t>資產</w:t>
            </w:r>
            <w:r w:rsidR="007272B9">
              <w:rPr>
                <w:rFonts w:ascii="標楷體" w:eastAsia="標楷體" w:hAnsi="標楷體" w:cs="新細明體" w:hint="eastAsia"/>
                <w:kern w:val="0"/>
              </w:rPr>
              <w:t>項目之計算，均另以附件「流動準備比率之計算</w:t>
            </w:r>
            <w:r w:rsidR="002B3276">
              <w:rPr>
                <w:rFonts w:ascii="標楷體" w:eastAsia="標楷體" w:hAnsi="標楷體" w:cs="新細明體" w:hint="eastAsia"/>
                <w:kern w:val="0"/>
              </w:rPr>
              <w:t>說明</w:t>
            </w:r>
            <w:r w:rsidR="007272B9">
              <w:rPr>
                <w:rFonts w:ascii="標楷體" w:eastAsia="標楷體" w:hAnsi="標楷體" w:cs="新細明體" w:hint="eastAsia"/>
                <w:kern w:val="0"/>
              </w:rPr>
              <w:t>與表格」</w:t>
            </w:r>
            <w:r w:rsidR="0073288E">
              <w:rPr>
                <w:rFonts w:ascii="標楷體" w:eastAsia="標楷體" w:hAnsi="標楷體" w:cs="新細明體" w:hint="eastAsia"/>
                <w:kern w:val="0"/>
              </w:rPr>
              <w:t>訂定</w:t>
            </w:r>
            <w:r w:rsidR="007272B9">
              <w:rPr>
                <w:rFonts w:ascii="標楷體" w:eastAsia="標楷體" w:hAnsi="標楷體" w:cs="新細明體" w:hint="eastAsia"/>
                <w:kern w:val="0"/>
              </w:rPr>
              <w:t>，爰刪除相關文字</w:t>
            </w:r>
            <w:r w:rsidR="007272B9" w:rsidRPr="009E66F5">
              <w:rPr>
                <w:rFonts w:ascii="標楷體" w:eastAsia="標楷體" w:hAnsi="標楷體" w:cs="新細明體" w:hint="eastAsia"/>
                <w:kern w:val="0"/>
              </w:rPr>
              <w:t>。</w:t>
            </w:r>
          </w:p>
        </w:tc>
      </w:tr>
      <w:tr w:rsidR="005671B7" w:rsidRPr="006C09EB" w:rsidTr="005C010C">
        <w:tc>
          <w:tcPr>
            <w:tcW w:w="3646" w:type="dxa"/>
            <w:gridSpan w:val="2"/>
            <w:shd w:val="clear" w:color="auto" w:fill="auto"/>
          </w:tcPr>
          <w:p w:rsidR="006957B9" w:rsidRDefault="005671B7" w:rsidP="00487B64">
            <w:pPr>
              <w:pStyle w:val="Web"/>
              <w:spacing w:before="0" w:beforeAutospacing="0" w:after="0" w:afterAutospacing="0"/>
              <w:ind w:left="454" w:hanging="454"/>
              <w:jc w:val="both"/>
              <w:rPr>
                <w:rFonts w:ascii="標楷體" w:eastAsia="標楷體" w:hAnsi="標楷體"/>
                <w:u w:val="single"/>
              </w:rPr>
            </w:pPr>
            <w:r w:rsidRPr="005B0CB9">
              <w:rPr>
                <w:rFonts w:ascii="標楷體" w:eastAsia="標楷體" w:hAnsi="標楷體" w:hint="eastAsia"/>
                <w:u w:val="single"/>
              </w:rPr>
              <w:t>五</w:t>
            </w:r>
            <w:r w:rsidRPr="004C0BA3">
              <w:rPr>
                <w:rFonts w:ascii="標楷體" w:eastAsia="標楷體" w:hAnsi="標楷體"/>
              </w:rPr>
              <w:t>、</w:t>
            </w:r>
            <w:r w:rsidR="00A3007E" w:rsidRPr="00A3007E">
              <w:rPr>
                <w:rFonts w:ascii="標楷體" w:eastAsia="標楷體" w:hAnsi="標楷體" w:hint="eastAsia"/>
                <w:u w:val="single"/>
              </w:rPr>
              <w:t>本要點所稱</w:t>
            </w:r>
            <w:r w:rsidR="00A3007E" w:rsidRPr="00716C24">
              <w:rPr>
                <w:rFonts w:ascii="標楷體" w:eastAsia="標楷體" w:hAnsi="標楷體" w:hint="eastAsia"/>
                <w:u w:val="single"/>
              </w:rPr>
              <w:t>流動準備</w:t>
            </w:r>
            <w:r w:rsidR="00A3007E" w:rsidRPr="00A3007E">
              <w:rPr>
                <w:rFonts w:ascii="標楷體" w:eastAsia="標楷體" w:hAnsi="標楷體" w:hint="eastAsia"/>
                <w:u w:val="single"/>
              </w:rPr>
              <w:t>比率</w:t>
            </w:r>
            <w:r w:rsidR="00A3007E" w:rsidRPr="00A3007E">
              <w:rPr>
                <w:rFonts w:ascii="標楷體" w:eastAsia="標楷體" w:hAnsi="標楷體" w:hint="eastAsia"/>
              </w:rPr>
              <w:t>，係指金融機構</w:t>
            </w:r>
            <w:r w:rsidR="00A3007E" w:rsidRPr="00A3007E">
              <w:rPr>
                <w:rFonts w:ascii="標楷體" w:eastAsia="標楷體" w:hAnsi="標楷體" w:hint="eastAsia"/>
                <w:u w:val="single"/>
              </w:rPr>
              <w:t>持有</w:t>
            </w:r>
            <w:r w:rsidR="00B52EE0">
              <w:rPr>
                <w:rFonts w:ascii="標楷體" w:eastAsia="標楷體" w:hAnsi="標楷體" w:hint="eastAsia"/>
                <w:u w:val="single"/>
              </w:rPr>
              <w:t>前</w:t>
            </w:r>
            <w:r w:rsidR="00A3007E" w:rsidRPr="00A3007E">
              <w:rPr>
                <w:rFonts w:ascii="標楷體" w:eastAsia="標楷體" w:hAnsi="標楷體" w:hint="eastAsia"/>
                <w:u w:val="single"/>
              </w:rPr>
              <w:t>點規定之流動準備資產總額除以第三點規定之應提流動準備負債總額</w:t>
            </w:r>
            <w:r w:rsidR="00A3007E" w:rsidRPr="00716C24">
              <w:rPr>
                <w:rFonts w:ascii="標楷體" w:eastAsia="標楷體" w:hAnsi="標楷體" w:hint="eastAsia"/>
                <w:u w:val="single"/>
              </w:rPr>
              <w:t>所得之百分率。</w:t>
            </w:r>
          </w:p>
          <w:p w:rsidR="005671B7" w:rsidRPr="007272B9" w:rsidRDefault="00716C24" w:rsidP="00350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4"/>
              <w:jc w:val="both"/>
              <w:rPr>
                <w:rFonts w:ascii="標楷體" w:eastAsia="標楷體" w:hAnsi="標楷體" w:cs="細明體"/>
                <w:kern w:val="0"/>
                <w:u w:val="single"/>
              </w:rPr>
            </w:pPr>
            <w:r w:rsidRPr="00FC3FE6">
              <w:rPr>
                <w:rFonts w:ascii="標楷體" w:eastAsia="標楷體" w:hAnsi="標楷體" w:cs="細明體" w:hint="eastAsia"/>
                <w:kern w:val="0"/>
                <w:u w:val="single"/>
              </w:rPr>
              <w:t>流</w:t>
            </w:r>
            <w:r>
              <w:rPr>
                <w:rFonts w:ascii="標楷體" w:eastAsia="標楷體" w:hAnsi="標楷體" w:cs="細明體" w:hint="eastAsia"/>
                <w:kern w:val="0"/>
                <w:u w:val="single"/>
              </w:rPr>
              <w:t>動準備比率之計算</w:t>
            </w:r>
            <w:r w:rsidR="003501A5">
              <w:rPr>
                <w:rFonts w:ascii="標楷體" w:eastAsia="標楷體" w:hAnsi="標楷體" w:cs="細明體" w:hint="eastAsia"/>
                <w:kern w:val="0"/>
                <w:u w:val="single"/>
              </w:rPr>
              <w:t>說明</w:t>
            </w:r>
            <w:r>
              <w:rPr>
                <w:rFonts w:ascii="標楷體" w:eastAsia="標楷體" w:hAnsi="標楷體" w:cs="細明體" w:hint="eastAsia"/>
                <w:kern w:val="0"/>
                <w:u w:val="single"/>
              </w:rPr>
              <w:t>與表格</w:t>
            </w:r>
            <w:r w:rsidR="007272B9">
              <w:rPr>
                <w:rFonts w:ascii="標楷體" w:eastAsia="標楷體" w:hAnsi="標楷體" w:cs="細明體" w:hint="eastAsia"/>
                <w:kern w:val="0"/>
                <w:u w:val="single"/>
              </w:rPr>
              <w:t>如附件</w:t>
            </w:r>
            <w:r w:rsidRPr="00340233">
              <w:rPr>
                <w:rFonts w:ascii="標楷體" w:eastAsia="標楷體" w:hAnsi="標楷體" w:cs="細明體" w:hint="eastAsia"/>
                <w:kern w:val="0"/>
                <w:u w:val="single"/>
              </w:rPr>
              <w:t>。</w:t>
            </w:r>
          </w:p>
        </w:tc>
        <w:tc>
          <w:tcPr>
            <w:tcW w:w="3653" w:type="dxa"/>
            <w:gridSpan w:val="2"/>
          </w:tcPr>
          <w:p w:rsidR="005B0CB9" w:rsidRPr="00984249" w:rsidRDefault="005B0CB9" w:rsidP="005B0C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984249">
              <w:rPr>
                <w:rFonts w:ascii="標楷體" w:eastAsia="標楷體" w:hAnsi="標楷體" w:cs="新細明體" w:hint="eastAsia"/>
                <w:kern w:val="0"/>
              </w:rPr>
              <w:t>六、</w:t>
            </w:r>
            <w:r w:rsidRPr="00852458">
              <w:rPr>
                <w:rFonts w:ascii="標楷體" w:eastAsia="標楷體" w:hAnsi="標楷體" w:cs="新細明體" w:hint="eastAsia"/>
                <w:kern w:val="0"/>
                <w:u w:val="single"/>
              </w:rPr>
              <w:t>金融機構</w:t>
            </w:r>
            <w:r w:rsidRPr="00B0415A">
              <w:rPr>
                <w:rFonts w:ascii="標楷體" w:eastAsia="標楷體" w:hAnsi="標楷體" w:cs="新細明體" w:hint="eastAsia"/>
                <w:kern w:val="0"/>
                <w:u w:val="single"/>
              </w:rPr>
              <w:t>應按日計提流動準備</w:t>
            </w:r>
            <w:r w:rsidRPr="006D55C0">
              <w:rPr>
                <w:rFonts w:ascii="標楷體" w:eastAsia="標楷體" w:hAnsi="標楷體" w:cs="新細明體" w:hint="eastAsia"/>
                <w:kern w:val="0"/>
                <w:u w:val="single"/>
              </w:rPr>
              <w:t>，並使</w:t>
            </w:r>
            <w:r w:rsidRPr="00852458">
              <w:rPr>
                <w:rFonts w:ascii="標楷體" w:eastAsia="標楷體" w:hAnsi="標楷體" w:cs="新細明體" w:hint="eastAsia"/>
                <w:kern w:val="0"/>
                <w:u w:val="single"/>
              </w:rPr>
              <w:t>實際流動準備不低於應提流動準備</w:t>
            </w:r>
            <w:r w:rsidRPr="00984249">
              <w:rPr>
                <w:rFonts w:ascii="標楷體" w:eastAsia="標楷體" w:hAnsi="標楷體" w:cs="新細明體" w:hint="eastAsia"/>
                <w:kern w:val="0"/>
              </w:rPr>
              <w:t>。</w:t>
            </w:r>
          </w:p>
          <w:p w:rsidR="005B0CB9" w:rsidRPr="006D55C0" w:rsidRDefault="005B0CB9" w:rsidP="006957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
              <w:jc w:val="both"/>
              <w:rPr>
                <w:rFonts w:ascii="標楷體" w:eastAsia="標楷體" w:hAnsi="標楷體" w:cs="細明體"/>
                <w:kern w:val="0"/>
              </w:rPr>
            </w:pPr>
            <w:r w:rsidRPr="00852458">
              <w:rPr>
                <w:rFonts w:ascii="標楷體" w:eastAsia="標楷體" w:hAnsi="標楷體" w:cs="新細明體" w:hint="eastAsia"/>
                <w:kern w:val="0"/>
                <w:u w:val="single"/>
              </w:rPr>
              <w:t>前項應提</w:t>
            </w:r>
            <w:r w:rsidRPr="006D55C0">
              <w:rPr>
                <w:rFonts w:ascii="標楷體" w:eastAsia="標楷體" w:hAnsi="標楷體" w:cs="新細明體" w:hint="eastAsia"/>
                <w:kern w:val="0"/>
              </w:rPr>
              <w:t>流動準備，</w:t>
            </w:r>
            <w:r w:rsidRPr="00852458">
              <w:rPr>
                <w:rFonts w:ascii="標楷體" w:eastAsia="標楷體" w:hAnsi="標楷體" w:cs="新細明體" w:hint="eastAsia"/>
                <w:kern w:val="0"/>
              </w:rPr>
              <w:t>係指金融機構</w:t>
            </w:r>
            <w:r w:rsidRPr="006A0AA0">
              <w:rPr>
                <w:rFonts w:ascii="標楷體" w:eastAsia="標楷體" w:hAnsi="標楷體" w:cs="新細明體" w:hint="eastAsia"/>
                <w:kern w:val="0"/>
                <w:u w:val="single"/>
              </w:rPr>
              <w:t>依第三點規定計算之新臺幣負債金額，</w:t>
            </w:r>
            <w:r w:rsidRPr="006A0AA0">
              <w:rPr>
                <w:rFonts w:ascii="標楷體" w:eastAsia="標楷體" w:hAnsi="標楷體" w:cs="細明體" w:hint="eastAsia"/>
                <w:kern w:val="0"/>
                <w:u w:val="single"/>
              </w:rPr>
              <w:t>乘以最低流動準備比率後之總額。</w:t>
            </w:r>
          </w:p>
          <w:p w:rsidR="005671B7" w:rsidRPr="006B61C1" w:rsidRDefault="005B0CB9" w:rsidP="008524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480"/>
              <w:jc w:val="both"/>
              <w:rPr>
                <w:rFonts w:ascii="標楷體" w:eastAsia="標楷體" w:hAnsi="標楷體" w:cs="新細明體"/>
                <w:kern w:val="0"/>
              </w:rPr>
            </w:pPr>
            <w:r w:rsidRPr="006D55C0">
              <w:rPr>
                <w:rFonts w:ascii="標楷體" w:eastAsia="標楷體" w:hAnsi="標楷體" w:cs="細明體" w:hint="eastAsia"/>
                <w:kern w:val="0"/>
                <w:u w:val="single"/>
              </w:rPr>
              <w:t>第一項之</w:t>
            </w:r>
            <w:r w:rsidRPr="006A0AA0">
              <w:rPr>
                <w:rFonts w:ascii="標楷體" w:eastAsia="標楷體" w:hAnsi="標楷體" w:cs="新細明體" w:hint="eastAsia"/>
                <w:kern w:val="0"/>
                <w:u w:val="single"/>
              </w:rPr>
              <w:t>實際流動準備，係指金融機構持有第五點所列新臺幣流動準備資產之總和。</w:t>
            </w:r>
          </w:p>
        </w:tc>
        <w:tc>
          <w:tcPr>
            <w:tcW w:w="3343" w:type="dxa"/>
            <w:gridSpan w:val="2"/>
            <w:shd w:val="clear" w:color="auto" w:fill="auto"/>
          </w:tcPr>
          <w:p w:rsidR="00626935" w:rsidRPr="00626935" w:rsidRDefault="00D70AFA" w:rsidP="00D70AFA">
            <w:pPr>
              <w:widowControl/>
              <w:ind w:left="480" w:hangingChars="200" w:hanging="480"/>
              <w:jc w:val="both"/>
              <w:rPr>
                <w:rFonts w:ascii="標楷體" w:eastAsia="標楷體" w:hAnsi="標楷體" w:cs="新細明體"/>
                <w:kern w:val="0"/>
              </w:rPr>
            </w:pPr>
            <w:r>
              <w:rPr>
                <w:rFonts w:ascii="標楷體" w:eastAsia="標楷體" w:hAnsi="標楷體" w:cs="新細明體" w:hint="eastAsia"/>
                <w:kern w:val="0"/>
              </w:rPr>
              <w:t>一</w:t>
            </w:r>
            <w:r>
              <w:rPr>
                <w:rFonts w:ascii="新細明體" w:hAnsi="新細明體" w:cs="新細明體" w:hint="eastAsia"/>
                <w:kern w:val="0"/>
              </w:rPr>
              <w:t>、</w:t>
            </w:r>
            <w:r w:rsidR="00280E75" w:rsidRPr="00D70AFA">
              <w:rPr>
                <w:rFonts w:ascii="標楷體" w:eastAsia="標楷體" w:hAnsi="標楷體" w:cs="新細明體" w:hint="eastAsia"/>
                <w:kern w:val="0"/>
              </w:rPr>
              <w:t>點次變更</w:t>
            </w:r>
            <w:r w:rsidR="00626935" w:rsidRPr="00626935">
              <w:rPr>
                <w:rFonts w:ascii="標楷體" w:eastAsia="標楷體" w:hAnsi="標楷體" w:cs="新細明體" w:hint="eastAsia"/>
                <w:kern w:val="0"/>
              </w:rPr>
              <w:t>。</w:t>
            </w:r>
          </w:p>
          <w:p w:rsidR="007272B9" w:rsidRPr="007272B9" w:rsidRDefault="00D70AFA" w:rsidP="0048161B">
            <w:pPr>
              <w:widowControl/>
              <w:ind w:left="480" w:hangingChars="200" w:hanging="480"/>
              <w:jc w:val="both"/>
              <w:rPr>
                <w:rFonts w:ascii="標楷體" w:eastAsia="標楷體" w:hAnsi="標楷體" w:cs="新細明體"/>
                <w:kern w:val="0"/>
              </w:rPr>
            </w:pPr>
            <w:r>
              <w:rPr>
                <w:rFonts w:ascii="標楷體" w:eastAsia="標楷體" w:hAnsi="標楷體" w:cs="新細明體" w:hint="eastAsia"/>
                <w:kern w:val="0"/>
              </w:rPr>
              <w:t>二</w:t>
            </w:r>
            <w:r w:rsidRPr="00D70AFA">
              <w:rPr>
                <w:rFonts w:ascii="標楷體" w:eastAsia="標楷體" w:hAnsi="標楷體" w:cs="新細明體" w:hint="eastAsia"/>
                <w:kern w:val="0"/>
              </w:rPr>
              <w:t>、</w:t>
            </w:r>
            <w:r w:rsidR="0084597E">
              <w:rPr>
                <w:rFonts w:ascii="標楷體" w:eastAsia="標楷體" w:hAnsi="標楷體" w:cs="新細明體" w:hint="eastAsia"/>
                <w:kern w:val="0"/>
              </w:rPr>
              <w:t>增列第二項，</w:t>
            </w:r>
            <w:r w:rsidR="007272B9" w:rsidRPr="007272B9">
              <w:rPr>
                <w:rFonts w:ascii="標楷體" w:eastAsia="標楷體" w:hAnsi="標楷體" w:cs="新細明體"/>
                <w:kern w:val="0"/>
              </w:rPr>
              <w:t>有關流動準備</w:t>
            </w:r>
            <w:r w:rsidR="007B00D4" w:rsidRPr="007B00D4">
              <w:rPr>
                <w:rFonts w:ascii="標楷體" w:eastAsia="標楷體" w:hAnsi="標楷體" w:cs="細明體" w:hint="eastAsia"/>
                <w:kern w:val="0"/>
              </w:rPr>
              <w:t>比率之計算</w:t>
            </w:r>
            <w:r w:rsidR="002B3276" w:rsidRPr="007B00D4">
              <w:rPr>
                <w:rFonts w:ascii="標楷體" w:eastAsia="標楷體" w:hAnsi="標楷體" w:cs="細明體" w:hint="eastAsia"/>
                <w:kern w:val="0"/>
              </w:rPr>
              <w:t>說明</w:t>
            </w:r>
            <w:r w:rsidR="007B00D4" w:rsidRPr="007B00D4">
              <w:rPr>
                <w:rFonts w:ascii="標楷體" w:eastAsia="標楷體" w:hAnsi="標楷體" w:cs="細明體" w:hint="eastAsia"/>
                <w:kern w:val="0"/>
              </w:rPr>
              <w:t>與表格</w:t>
            </w:r>
            <w:r w:rsidR="007272B9" w:rsidRPr="007272B9">
              <w:rPr>
                <w:rFonts w:ascii="標楷體" w:eastAsia="標楷體" w:hAnsi="標楷體" w:cs="新細明體"/>
                <w:kern w:val="0"/>
              </w:rPr>
              <w:t>，</w:t>
            </w:r>
            <w:r w:rsidR="0084597E">
              <w:rPr>
                <w:rFonts w:ascii="標楷體" w:eastAsia="標楷體" w:hAnsi="標楷體" w:cs="新細明體" w:hint="eastAsia"/>
                <w:kern w:val="0"/>
              </w:rPr>
              <w:t>由本行</w:t>
            </w:r>
            <w:r w:rsidR="007272B9" w:rsidRPr="007272B9">
              <w:rPr>
                <w:rFonts w:ascii="標楷體" w:eastAsia="標楷體" w:hAnsi="標楷體" w:cs="新細明體"/>
                <w:kern w:val="0"/>
              </w:rPr>
              <w:t>另以</w:t>
            </w:r>
            <w:r w:rsidR="007272B9" w:rsidRPr="007272B9">
              <w:rPr>
                <w:rFonts w:ascii="標楷體" w:eastAsia="標楷體" w:hAnsi="標楷體" w:cs="新細明體" w:hint="eastAsia"/>
                <w:kern w:val="0"/>
              </w:rPr>
              <w:t>附件</w:t>
            </w:r>
            <w:r w:rsidR="007272B9" w:rsidRPr="007272B9">
              <w:rPr>
                <w:rFonts w:ascii="標楷體" w:eastAsia="標楷體" w:hAnsi="標楷體" w:cs="新細明體"/>
                <w:kern w:val="0"/>
              </w:rPr>
              <w:t>訂定</w:t>
            </w:r>
            <w:r w:rsidR="0084597E" w:rsidRPr="00626935">
              <w:rPr>
                <w:rFonts w:ascii="標楷體" w:eastAsia="標楷體" w:hAnsi="標楷體" w:cs="新細明體" w:hint="eastAsia"/>
                <w:kern w:val="0"/>
              </w:rPr>
              <w:t>。</w:t>
            </w:r>
          </w:p>
          <w:p w:rsidR="005671B7" w:rsidRPr="004C0BA3" w:rsidRDefault="0084597E" w:rsidP="00F311F2">
            <w:pPr>
              <w:widowControl/>
              <w:ind w:left="480" w:hangingChars="200" w:hanging="480"/>
              <w:jc w:val="both"/>
              <w:rPr>
                <w:rFonts w:ascii="標楷體" w:eastAsia="標楷體" w:hAnsi="標楷體" w:cs="細明體"/>
                <w:color w:val="0000FF"/>
                <w:kern w:val="0"/>
              </w:rPr>
            </w:pPr>
            <w:r>
              <w:rPr>
                <w:rFonts w:ascii="標楷體" w:eastAsia="標楷體" w:hAnsi="標楷體" w:cs="新細明體" w:hint="eastAsia"/>
                <w:kern w:val="0"/>
              </w:rPr>
              <w:t>三</w:t>
            </w:r>
            <w:r w:rsidR="00F311F2">
              <w:rPr>
                <w:rFonts w:ascii="新細明體" w:hAnsi="新細明體" w:cs="新細明體" w:hint="eastAsia"/>
                <w:kern w:val="0"/>
              </w:rPr>
              <w:t>、</w:t>
            </w:r>
            <w:r w:rsidR="00E04242" w:rsidRPr="0010561A">
              <w:rPr>
                <w:rFonts w:ascii="標楷體" w:eastAsia="標楷體" w:hAnsi="標楷體" w:cs="新細明體" w:hint="eastAsia"/>
                <w:kern w:val="0"/>
              </w:rPr>
              <w:t>原</w:t>
            </w:r>
            <w:r w:rsidR="002E34FA" w:rsidRPr="00D70AFA">
              <w:rPr>
                <w:rFonts w:ascii="標楷體" w:eastAsia="標楷體" w:hAnsi="標楷體" w:cs="新細明體" w:hint="eastAsia"/>
                <w:kern w:val="0"/>
              </w:rPr>
              <w:t>第一項</w:t>
            </w:r>
            <w:r w:rsidR="007D1BE6" w:rsidRPr="00D70AFA">
              <w:rPr>
                <w:rFonts w:ascii="標楷體" w:eastAsia="標楷體" w:hAnsi="標楷體" w:cs="新細明體" w:hint="eastAsia"/>
                <w:kern w:val="0"/>
              </w:rPr>
              <w:t>內容</w:t>
            </w:r>
            <w:r w:rsidR="002E34FA" w:rsidRPr="00D70AFA">
              <w:rPr>
                <w:rFonts w:ascii="標楷體" w:eastAsia="標楷體" w:hAnsi="標楷體" w:cs="新細明體" w:hint="eastAsia"/>
                <w:kern w:val="0"/>
              </w:rPr>
              <w:t>移列</w:t>
            </w:r>
            <w:r w:rsidR="002E34FA" w:rsidRPr="00626935">
              <w:rPr>
                <w:rFonts w:ascii="標楷體" w:eastAsia="標楷體" w:hAnsi="標楷體" w:cs="新細明體" w:hint="eastAsia"/>
                <w:kern w:val="0"/>
              </w:rPr>
              <w:t>修正規定</w:t>
            </w:r>
            <w:r w:rsidR="002E34FA" w:rsidRPr="00D70AFA">
              <w:rPr>
                <w:rFonts w:ascii="標楷體" w:eastAsia="標楷體" w:hAnsi="標楷體" w:cs="新細明體" w:hint="eastAsia"/>
                <w:kern w:val="0"/>
              </w:rPr>
              <w:t>第六點</w:t>
            </w:r>
            <w:r w:rsidR="00F311F2" w:rsidRPr="00D70AFA">
              <w:rPr>
                <w:rFonts w:ascii="標楷體" w:eastAsia="標楷體" w:hAnsi="標楷體" w:cs="新細明體" w:hint="eastAsia"/>
                <w:kern w:val="0"/>
              </w:rPr>
              <w:t>第一項</w:t>
            </w:r>
            <w:r w:rsidR="002E34FA" w:rsidRPr="00626935">
              <w:rPr>
                <w:rFonts w:ascii="標楷體" w:eastAsia="標楷體" w:hAnsi="標楷體" w:cs="新細明體" w:hint="eastAsia"/>
                <w:kern w:val="0"/>
              </w:rPr>
              <w:t>。</w:t>
            </w:r>
          </w:p>
        </w:tc>
      </w:tr>
      <w:tr w:rsidR="00407D2E" w:rsidRPr="006C09EB" w:rsidTr="005C010C">
        <w:trPr>
          <w:trHeight w:val="2875"/>
        </w:trPr>
        <w:tc>
          <w:tcPr>
            <w:tcW w:w="3646" w:type="dxa"/>
            <w:gridSpan w:val="2"/>
            <w:shd w:val="clear" w:color="auto" w:fill="auto"/>
          </w:tcPr>
          <w:p w:rsidR="00407D2E" w:rsidRPr="002E34FA" w:rsidRDefault="00407D2E" w:rsidP="00E0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225689">
              <w:rPr>
                <w:rFonts w:ascii="標楷體" w:eastAsia="標楷體" w:hAnsi="標楷體" w:cs="新細明體" w:hint="eastAsia"/>
                <w:kern w:val="0"/>
                <w:u w:val="single"/>
              </w:rPr>
              <w:t>六</w:t>
            </w:r>
            <w:r w:rsidRPr="004B5854">
              <w:rPr>
                <w:rFonts w:ascii="標楷體" w:eastAsia="標楷體" w:hAnsi="標楷體" w:cs="新細明體" w:hint="eastAsia"/>
                <w:kern w:val="0"/>
              </w:rPr>
              <w:t>、</w:t>
            </w:r>
            <w:r w:rsidRPr="004B5854">
              <w:rPr>
                <w:rFonts w:ascii="標楷體" w:eastAsia="標楷體" w:hAnsi="標楷體" w:cs="新細明體"/>
                <w:kern w:val="0"/>
              </w:rPr>
              <w:t>金融機構</w:t>
            </w:r>
            <w:r w:rsidRPr="002E34FA">
              <w:rPr>
                <w:rFonts w:ascii="標楷體" w:eastAsia="標楷體" w:hAnsi="標楷體" w:cs="新細明體" w:hint="eastAsia"/>
                <w:kern w:val="0"/>
              </w:rPr>
              <w:t>每日流動準備比率不得低於</w:t>
            </w:r>
            <w:r w:rsidR="00F6164D" w:rsidRPr="002E34FA">
              <w:rPr>
                <w:rFonts w:ascii="標楷體" w:eastAsia="標楷體" w:hAnsi="標楷體" w:cs="新細明體" w:hint="eastAsia"/>
                <w:kern w:val="0"/>
              </w:rPr>
              <w:t>本行規定</w:t>
            </w:r>
            <w:r w:rsidRPr="002E34FA">
              <w:rPr>
                <w:rFonts w:ascii="標楷體" w:eastAsia="標楷體" w:hAnsi="標楷體" w:cs="新細明體"/>
                <w:kern w:val="0"/>
              </w:rPr>
              <w:t>之最低標準</w:t>
            </w:r>
            <w:r w:rsidRPr="002E34FA">
              <w:rPr>
                <w:rFonts w:ascii="標楷體" w:eastAsia="標楷體" w:hAnsi="標楷體" w:cs="新細明體" w:hint="eastAsia"/>
                <w:kern w:val="0"/>
              </w:rPr>
              <w:t>(</w:t>
            </w:r>
            <w:r w:rsidRPr="002E34FA">
              <w:rPr>
                <w:rFonts w:ascii="標楷體" w:eastAsia="標楷體" w:hAnsi="標楷體" w:cs="新細明體"/>
                <w:kern w:val="0"/>
              </w:rPr>
              <w:t>以下簡稱最低流動準備比率</w:t>
            </w:r>
            <w:r w:rsidRPr="002E34FA">
              <w:rPr>
                <w:rFonts w:ascii="標楷體" w:eastAsia="標楷體" w:hAnsi="標楷體" w:cs="新細明體" w:hint="eastAsia"/>
                <w:kern w:val="0"/>
              </w:rPr>
              <w:t>)。</w:t>
            </w:r>
          </w:p>
          <w:p w:rsidR="00407D2E" w:rsidRPr="005B0CB9" w:rsidRDefault="00407D2E" w:rsidP="00245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480"/>
              <w:jc w:val="both"/>
              <w:rPr>
                <w:rFonts w:ascii="標楷體" w:eastAsia="標楷體" w:hAnsi="標楷體" w:cs="新細明體"/>
                <w:kern w:val="0"/>
                <w:u w:val="single"/>
              </w:rPr>
            </w:pPr>
            <w:r w:rsidRPr="002E34FA">
              <w:rPr>
                <w:rFonts w:ascii="標楷體" w:eastAsia="標楷體" w:hAnsi="標楷體" w:cs="新細明體" w:hint="eastAsia"/>
                <w:kern w:val="0"/>
              </w:rPr>
              <w:t>前項</w:t>
            </w:r>
            <w:r w:rsidRPr="002E34FA">
              <w:rPr>
                <w:rFonts w:ascii="標楷體" w:eastAsia="標楷體" w:hAnsi="標楷體" w:cs="新細明體"/>
                <w:kern w:val="0"/>
              </w:rPr>
              <w:t>最低流動準備比率，</w:t>
            </w:r>
            <w:r w:rsidRPr="00225689">
              <w:rPr>
                <w:rFonts w:ascii="標楷體" w:eastAsia="標楷體" w:hAnsi="標楷體" w:cs="新細明體"/>
                <w:kern w:val="0"/>
              </w:rPr>
              <w:t>由本行洽商</w:t>
            </w:r>
            <w:r w:rsidR="00AE45F8" w:rsidRPr="00732156">
              <w:rPr>
                <w:rFonts w:ascii="標楷體" w:eastAsia="標楷體" w:hAnsi="標楷體" w:cs="新細明體"/>
                <w:kern w:val="0"/>
              </w:rPr>
              <w:t>金融監督管理委員會</w:t>
            </w:r>
            <w:r w:rsidR="00AE45F8" w:rsidRPr="00732156">
              <w:rPr>
                <w:rFonts w:ascii="標楷體" w:eastAsia="標楷體" w:hAnsi="標楷體" w:cs="新細明體" w:hint="eastAsia"/>
                <w:kern w:val="0"/>
              </w:rPr>
              <w:t>(</w:t>
            </w:r>
            <w:r w:rsidR="00AE45F8" w:rsidRPr="00732156">
              <w:rPr>
                <w:rFonts w:ascii="標楷體" w:eastAsia="標楷體" w:hAnsi="標楷體" w:cs="新細明體"/>
                <w:kern w:val="0"/>
              </w:rPr>
              <w:t>以下簡稱金管會</w:t>
            </w:r>
            <w:r w:rsidR="00AE45F8" w:rsidRPr="00732156">
              <w:rPr>
                <w:rFonts w:ascii="標楷體" w:eastAsia="標楷體" w:hAnsi="標楷體" w:cs="新細明體" w:hint="eastAsia"/>
                <w:kern w:val="0"/>
              </w:rPr>
              <w:t>)</w:t>
            </w:r>
            <w:r w:rsidR="00AE45F8" w:rsidRPr="00732156">
              <w:rPr>
                <w:rFonts w:ascii="標楷體" w:eastAsia="標楷體" w:hAnsi="標楷體" w:cs="新細明體"/>
                <w:kern w:val="0"/>
              </w:rPr>
              <w:t>與行政院農業委員會</w:t>
            </w:r>
            <w:r w:rsidR="00AE45F8" w:rsidRPr="00732156">
              <w:rPr>
                <w:rFonts w:ascii="標楷體" w:eastAsia="標楷體" w:hAnsi="標楷體" w:cs="新細明體" w:hint="eastAsia"/>
                <w:kern w:val="0"/>
              </w:rPr>
              <w:t>(</w:t>
            </w:r>
            <w:r w:rsidR="00AE45F8" w:rsidRPr="00732156">
              <w:rPr>
                <w:rFonts w:ascii="標楷體" w:eastAsia="標楷體" w:hAnsi="標楷體" w:cs="新細明體"/>
                <w:kern w:val="0"/>
              </w:rPr>
              <w:t>以下簡稱農委會</w:t>
            </w:r>
            <w:r w:rsidR="00AE45F8" w:rsidRPr="00732156">
              <w:rPr>
                <w:rFonts w:ascii="標楷體" w:eastAsia="標楷體" w:hAnsi="標楷體" w:cs="新細明體" w:hint="eastAsia"/>
                <w:kern w:val="0"/>
              </w:rPr>
              <w:t>)</w:t>
            </w:r>
            <w:r w:rsidRPr="00225689">
              <w:rPr>
                <w:rFonts w:ascii="標楷體" w:eastAsia="標楷體" w:hAnsi="標楷體" w:cs="新細明體"/>
                <w:kern w:val="0"/>
              </w:rPr>
              <w:t>訂定。</w:t>
            </w:r>
          </w:p>
        </w:tc>
        <w:tc>
          <w:tcPr>
            <w:tcW w:w="3653" w:type="dxa"/>
            <w:gridSpan w:val="2"/>
          </w:tcPr>
          <w:p w:rsidR="00407D2E" w:rsidRPr="00984249" w:rsidRDefault="00407D2E" w:rsidP="005B0C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p>
        </w:tc>
        <w:tc>
          <w:tcPr>
            <w:tcW w:w="3343" w:type="dxa"/>
            <w:gridSpan w:val="2"/>
            <w:shd w:val="clear" w:color="auto" w:fill="auto"/>
          </w:tcPr>
          <w:p w:rsidR="00407D2E" w:rsidRPr="007E7078" w:rsidRDefault="002E34FA" w:rsidP="002E34FA">
            <w:pPr>
              <w:widowControl/>
              <w:jc w:val="both"/>
              <w:rPr>
                <w:rFonts w:ascii="標楷體" w:eastAsia="標楷體" w:hAnsi="標楷體" w:cs="細明體"/>
                <w:kern w:val="0"/>
              </w:rPr>
            </w:pPr>
            <w:r w:rsidRPr="002E34FA">
              <w:rPr>
                <w:rFonts w:ascii="標楷體" w:eastAsia="標楷體" w:hAnsi="標楷體" w:cs="細明體" w:hint="eastAsia"/>
                <w:kern w:val="0"/>
                <w:u w:val="single"/>
              </w:rPr>
              <w:t>本</w:t>
            </w:r>
            <w:r w:rsidR="007A1A4B" w:rsidRPr="002E34FA">
              <w:rPr>
                <w:rFonts w:ascii="標楷體" w:eastAsia="標楷體" w:hAnsi="標楷體" w:cs="細明體" w:hint="eastAsia"/>
                <w:kern w:val="0"/>
                <w:u w:val="single"/>
              </w:rPr>
              <w:t>點</w:t>
            </w:r>
            <w:r w:rsidRPr="002E34FA">
              <w:rPr>
                <w:rFonts w:ascii="標楷體" w:eastAsia="標楷體" w:hAnsi="標楷體" w:cs="細明體" w:hint="eastAsia"/>
                <w:kern w:val="0"/>
                <w:u w:val="single"/>
              </w:rPr>
              <w:t>新增</w:t>
            </w:r>
            <w:r>
              <w:rPr>
                <w:rFonts w:ascii="標楷體" w:eastAsia="標楷體" w:hAnsi="標楷體" w:cs="細明體" w:hint="eastAsia"/>
                <w:kern w:val="0"/>
              </w:rPr>
              <w:t>，</w:t>
            </w:r>
            <w:r w:rsidR="00404FE2">
              <w:rPr>
                <w:rFonts w:ascii="標楷體" w:eastAsia="標楷體" w:hAnsi="標楷體" w:cs="細明體" w:hint="eastAsia"/>
                <w:kern w:val="0"/>
              </w:rPr>
              <w:t>原第</w:t>
            </w:r>
            <w:r w:rsidR="005A74B0">
              <w:rPr>
                <w:rFonts w:ascii="標楷體" w:eastAsia="標楷體" w:hAnsi="標楷體" w:cs="細明體" w:hint="eastAsia"/>
                <w:kern w:val="0"/>
              </w:rPr>
              <w:t>四點</w:t>
            </w:r>
            <w:r>
              <w:rPr>
                <w:rFonts w:ascii="標楷體" w:eastAsia="標楷體" w:hAnsi="標楷體" w:cs="細明體" w:hint="eastAsia"/>
                <w:kern w:val="0"/>
              </w:rPr>
              <w:t>及</w:t>
            </w:r>
            <w:r w:rsidR="005A74B0" w:rsidRPr="005A74B0">
              <w:rPr>
                <w:rFonts w:ascii="標楷體" w:eastAsia="標楷體" w:hAnsi="標楷體" w:cs="細明體" w:hint="eastAsia"/>
                <w:kern w:val="0"/>
              </w:rPr>
              <w:t>第</w:t>
            </w:r>
            <w:r w:rsidR="00404FE2">
              <w:rPr>
                <w:rFonts w:ascii="標楷體" w:eastAsia="標楷體" w:hAnsi="標楷體" w:cs="細明體" w:hint="eastAsia"/>
                <w:kern w:val="0"/>
              </w:rPr>
              <w:t>六點第一項</w:t>
            </w:r>
            <w:r w:rsidR="000F0603">
              <w:rPr>
                <w:rFonts w:ascii="標楷體" w:eastAsia="標楷體" w:hAnsi="標楷體" w:cs="細明體" w:hint="eastAsia"/>
                <w:kern w:val="0"/>
              </w:rPr>
              <w:t>內容</w:t>
            </w:r>
            <w:r>
              <w:rPr>
                <w:rFonts w:ascii="標楷體" w:eastAsia="標楷體" w:hAnsi="標楷體" w:cs="細明體" w:hint="eastAsia"/>
                <w:kern w:val="0"/>
              </w:rPr>
              <w:t>併入本點</w:t>
            </w:r>
            <w:r w:rsidR="00407D2E" w:rsidRPr="00B53095">
              <w:rPr>
                <w:rFonts w:ascii="標楷體" w:eastAsia="標楷體" w:hAnsi="標楷體" w:cs="細明體" w:hint="eastAsia"/>
                <w:kern w:val="0"/>
              </w:rPr>
              <w:t>。</w:t>
            </w:r>
          </w:p>
        </w:tc>
      </w:tr>
      <w:tr w:rsidR="002B0447" w:rsidRPr="00EB28E5" w:rsidTr="005C010C">
        <w:tc>
          <w:tcPr>
            <w:tcW w:w="3646" w:type="dxa"/>
            <w:gridSpan w:val="2"/>
            <w:shd w:val="clear" w:color="auto" w:fill="auto"/>
          </w:tcPr>
          <w:p w:rsidR="004B5854" w:rsidRPr="00B0415A" w:rsidRDefault="004B5854"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4B5854">
              <w:rPr>
                <w:rFonts w:ascii="標楷體" w:eastAsia="標楷體" w:hAnsi="標楷體" w:cs="新細明體" w:hint="eastAsia"/>
                <w:kern w:val="0"/>
              </w:rPr>
              <w:t>七</w:t>
            </w:r>
            <w:r w:rsidR="002B0447" w:rsidRPr="00984249">
              <w:rPr>
                <w:rFonts w:ascii="標楷體" w:eastAsia="標楷體" w:hAnsi="標楷體" w:cs="新細明體" w:hint="eastAsia"/>
                <w:kern w:val="0"/>
              </w:rPr>
              <w:t>、</w:t>
            </w:r>
            <w:r w:rsidRPr="00B0415A">
              <w:rPr>
                <w:rFonts w:ascii="標楷體" w:eastAsia="標楷體" w:hAnsi="標楷體" w:cs="新細明體" w:hint="eastAsia"/>
                <w:kern w:val="0"/>
              </w:rPr>
              <w:t>金融機構應</w:t>
            </w:r>
            <w:r w:rsidRPr="00F311F2">
              <w:rPr>
                <w:rFonts w:ascii="標楷體" w:eastAsia="標楷體" w:hAnsi="標楷體" w:cs="新細明體" w:hint="eastAsia"/>
                <w:kern w:val="0"/>
                <w:u w:val="single"/>
              </w:rPr>
              <w:t>按</w:t>
            </w:r>
            <w:r w:rsidRPr="00F311F2">
              <w:rPr>
                <w:rFonts w:ascii="標楷體" w:eastAsia="標楷體" w:hAnsi="標楷體" w:cs="新細明體" w:hint="eastAsia"/>
                <w:kern w:val="0"/>
              </w:rPr>
              <w:t>日</w:t>
            </w:r>
            <w:r w:rsidRPr="00B0415A">
              <w:rPr>
                <w:rFonts w:ascii="標楷體" w:eastAsia="標楷體" w:hAnsi="標楷體" w:cs="新細明體" w:hint="eastAsia"/>
                <w:kern w:val="0"/>
              </w:rPr>
              <w:t>計提流動準備，並於每月十五日以前，將上月份流動準備</w:t>
            </w:r>
            <w:r w:rsidRPr="006A0AA0">
              <w:rPr>
                <w:rFonts w:ascii="標楷體" w:eastAsia="標楷體" w:hAnsi="標楷體" w:cs="新細明體" w:hint="eastAsia"/>
                <w:kern w:val="0"/>
                <w:u w:val="single"/>
              </w:rPr>
              <w:t>計提資料</w:t>
            </w:r>
            <w:r w:rsidR="003501A5">
              <w:rPr>
                <w:rFonts w:ascii="標楷體" w:eastAsia="標楷體" w:hAnsi="標楷體" w:cs="新細明體" w:hint="eastAsia"/>
                <w:kern w:val="0"/>
                <w:u w:val="single"/>
              </w:rPr>
              <w:t>，依第五點第二項之</w:t>
            </w:r>
            <w:r w:rsidR="00C6740C">
              <w:rPr>
                <w:rFonts w:ascii="標楷體" w:eastAsia="標楷體" w:hAnsi="標楷體" w:cs="新細明體" w:hint="eastAsia"/>
                <w:kern w:val="0"/>
                <w:u w:val="single"/>
              </w:rPr>
              <w:t>計算</w:t>
            </w:r>
            <w:r w:rsidR="003501A5">
              <w:rPr>
                <w:rFonts w:ascii="標楷體" w:eastAsia="標楷體" w:hAnsi="標楷體" w:cs="新細明體" w:hint="eastAsia"/>
                <w:kern w:val="0"/>
                <w:u w:val="single"/>
              </w:rPr>
              <w:t>說明與表格，填報「流動準備比率計算表」</w:t>
            </w:r>
            <w:r w:rsidRPr="006A0AA0">
              <w:rPr>
                <w:rFonts w:ascii="標楷體" w:eastAsia="標楷體" w:hAnsi="標楷體" w:cs="新細明體" w:hint="eastAsia"/>
                <w:kern w:val="0"/>
                <w:u w:val="single"/>
              </w:rPr>
              <w:t>送達</w:t>
            </w:r>
            <w:r w:rsidRPr="00B0415A">
              <w:rPr>
                <w:rFonts w:ascii="標楷體" w:eastAsia="標楷體" w:hAnsi="標楷體" w:cs="新細明體" w:hint="eastAsia"/>
                <w:kern w:val="0"/>
              </w:rPr>
              <w:t>查核機構；銀行及全國農業金庫送本行業務局查核</w:t>
            </w:r>
            <w:r w:rsidR="00F311F2">
              <w:rPr>
                <w:rFonts w:ascii="新細明體" w:hAnsi="新細明體" w:cs="新細明體" w:hint="eastAsia"/>
                <w:kern w:val="0"/>
              </w:rPr>
              <w:t>；</w:t>
            </w:r>
            <w:r w:rsidRPr="00B0415A">
              <w:rPr>
                <w:rFonts w:ascii="標楷體" w:eastAsia="標楷體" w:hAnsi="標楷體" w:cs="新細明體" w:hint="eastAsia"/>
                <w:kern w:val="0"/>
              </w:rPr>
              <w:t>農會信用部、漁會信用部及信用合作社送本行委託之行庫查核。</w:t>
            </w:r>
          </w:p>
          <w:p w:rsidR="00716C24" w:rsidRPr="00716C24" w:rsidRDefault="00716C24" w:rsidP="00D70AFA">
            <w:pPr>
              <w:widowControl/>
              <w:ind w:left="482"/>
              <w:jc w:val="both"/>
              <w:rPr>
                <w:rFonts w:ascii="新細明體" w:hAnsi="新細明體" w:cs="新細明體"/>
                <w:kern w:val="0"/>
              </w:rPr>
            </w:pPr>
            <w:r w:rsidRPr="00716C24">
              <w:rPr>
                <w:rFonts w:ascii="標楷體" w:eastAsia="標楷體" w:hAnsi="標楷體" w:cs="新細明體" w:hint="eastAsia"/>
                <w:kern w:val="0"/>
                <w:u w:val="single"/>
              </w:rPr>
              <w:t>金融機構每日流動準備比率未達最低流動準備比率者</w:t>
            </w:r>
            <w:r w:rsidRPr="00716C24">
              <w:rPr>
                <w:rFonts w:ascii="標楷體" w:eastAsia="標楷體" w:hAnsi="標楷體" w:cs="新細明體" w:hint="eastAsia"/>
                <w:kern w:val="0"/>
              </w:rPr>
              <w:t>，應即通報前項之查核機構；農會信用部、漁會信用部及信用合作社並應副知本行業務局。</w:t>
            </w:r>
          </w:p>
          <w:p w:rsidR="002B0447" w:rsidRPr="004B5854" w:rsidRDefault="004B5854" w:rsidP="00407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480"/>
              <w:jc w:val="both"/>
              <w:rPr>
                <w:rFonts w:ascii="標楷體" w:eastAsia="標楷體" w:hAnsi="標楷體" w:cs="細明體"/>
                <w:kern w:val="0"/>
              </w:rPr>
            </w:pPr>
            <w:r w:rsidRPr="004B5854">
              <w:rPr>
                <w:rFonts w:ascii="標楷體" w:eastAsia="標楷體" w:hAnsi="標楷體" w:cs="新細明體" w:hint="eastAsia"/>
                <w:kern w:val="0"/>
                <w:u w:val="single"/>
              </w:rPr>
              <w:t>本行於必要時，得要求金融機構隨時填報及說明流動準備比率資料，並派員檢查。</w:t>
            </w:r>
          </w:p>
        </w:tc>
        <w:tc>
          <w:tcPr>
            <w:tcW w:w="3653" w:type="dxa"/>
            <w:gridSpan w:val="2"/>
          </w:tcPr>
          <w:p w:rsidR="002B0447"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新細明體" w:hAnsi="新細明體" w:cs="新細明體"/>
                <w:kern w:val="0"/>
              </w:rPr>
            </w:pPr>
            <w:r w:rsidRPr="00984249">
              <w:rPr>
                <w:rFonts w:ascii="標楷體" w:eastAsia="標楷體" w:hAnsi="標楷體" w:cs="新細明體" w:hint="eastAsia"/>
                <w:kern w:val="0"/>
              </w:rPr>
              <w:t>七、</w:t>
            </w:r>
            <w:r w:rsidRPr="00F311F2">
              <w:rPr>
                <w:rFonts w:ascii="標楷體" w:eastAsia="標楷體" w:hAnsi="標楷體" w:cs="新細明體" w:hint="eastAsia"/>
                <w:kern w:val="0"/>
              </w:rPr>
              <w:t>金融機構應</w:t>
            </w:r>
            <w:r w:rsidRPr="002D79F5">
              <w:rPr>
                <w:rFonts w:ascii="標楷體" w:eastAsia="標楷體" w:hAnsi="標楷體" w:cs="新細明體" w:hint="eastAsia"/>
                <w:kern w:val="0"/>
                <w:u w:val="single"/>
              </w:rPr>
              <w:t>逐日編製「流動準備調整表」</w:t>
            </w:r>
            <w:r w:rsidR="006A0AA0" w:rsidRPr="006A0AA0">
              <w:rPr>
                <w:rFonts w:ascii="標楷體" w:eastAsia="標楷體" w:hAnsi="標楷體" w:cs="新細明體" w:hint="eastAsia"/>
                <w:kern w:val="0"/>
                <w:u w:val="single"/>
              </w:rPr>
              <w:t>。</w:t>
            </w:r>
            <w:r w:rsidRPr="006A0AA0">
              <w:rPr>
                <w:rFonts w:ascii="標楷體" w:eastAsia="標楷體" w:hAnsi="標楷體" w:cs="新細明體" w:hint="eastAsia"/>
                <w:kern w:val="0"/>
                <w:u w:val="single"/>
              </w:rPr>
              <w:t>銀行及全國農業金庫應</w:t>
            </w:r>
            <w:r w:rsidRPr="00984249">
              <w:rPr>
                <w:rFonts w:ascii="標楷體" w:eastAsia="標楷體" w:hAnsi="標楷體" w:cs="新細明體" w:hint="eastAsia"/>
                <w:kern w:val="0"/>
              </w:rPr>
              <w:t>於每月十五日以前，將上月份「流動準備調整表」</w:t>
            </w:r>
            <w:r w:rsidRPr="00405930">
              <w:rPr>
                <w:rFonts w:ascii="標楷體" w:eastAsia="標楷體" w:hAnsi="標楷體" w:cs="新細明體" w:hint="eastAsia"/>
                <w:kern w:val="0"/>
              </w:rPr>
              <w:t>送</w:t>
            </w:r>
            <w:r w:rsidRPr="00984249">
              <w:rPr>
                <w:rFonts w:ascii="標楷體" w:eastAsia="標楷體" w:hAnsi="標楷體" w:cs="新細明體" w:hint="eastAsia"/>
                <w:kern w:val="0"/>
              </w:rPr>
              <w:t>本行業務局查核；農會信用部、漁會信用部及信用合作社</w:t>
            </w:r>
            <w:r w:rsidRPr="00405930">
              <w:rPr>
                <w:rFonts w:ascii="標楷體" w:eastAsia="標楷體" w:hAnsi="標楷體" w:cs="新細明體" w:hint="eastAsia"/>
                <w:kern w:val="0"/>
                <w:u w:val="single"/>
              </w:rPr>
              <w:t>應</w:t>
            </w:r>
            <w:r w:rsidRPr="00405930">
              <w:rPr>
                <w:rFonts w:ascii="標楷體" w:eastAsia="標楷體" w:hAnsi="標楷體" w:cs="新細明體" w:hint="eastAsia"/>
                <w:kern w:val="0"/>
              </w:rPr>
              <w:t>送</w:t>
            </w:r>
            <w:r w:rsidRPr="00984249">
              <w:rPr>
                <w:rFonts w:ascii="標楷體" w:eastAsia="標楷體" w:hAnsi="標楷體" w:cs="新細明體" w:hint="eastAsia"/>
                <w:kern w:val="0"/>
              </w:rPr>
              <w:t>本行委託之行庫查核。</w:t>
            </w:r>
          </w:p>
          <w:p w:rsidR="002B0447" w:rsidRPr="00984249" w:rsidRDefault="002B0447" w:rsidP="00711953">
            <w:pPr>
              <w:widowControl/>
              <w:ind w:left="482"/>
              <w:jc w:val="both"/>
              <w:rPr>
                <w:rFonts w:ascii="標楷體" w:eastAsia="標楷體" w:hAnsi="標楷體" w:cs="新細明體"/>
                <w:kern w:val="0"/>
              </w:rPr>
            </w:pPr>
            <w:r w:rsidRPr="002D79F5">
              <w:rPr>
                <w:rFonts w:ascii="標楷體" w:eastAsia="標楷體" w:hAnsi="標楷體" w:cs="新細明體" w:hint="eastAsia"/>
                <w:kern w:val="0"/>
                <w:u w:val="single"/>
              </w:rPr>
              <w:t>按日計算之</w:t>
            </w:r>
            <w:r w:rsidRPr="00651939">
              <w:rPr>
                <w:rFonts w:ascii="標楷體" w:eastAsia="標楷體" w:hAnsi="標楷體" w:cs="新細明體" w:hint="eastAsia"/>
                <w:kern w:val="0"/>
                <w:u w:val="single"/>
              </w:rPr>
              <w:t>實際流動準備低於應提流動準備時</w:t>
            </w:r>
            <w:r w:rsidRPr="00984249">
              <w:rPr>
                <w:rFonts w:ascii="標楷體" w:eastAsia="標楷體" w:hAnsi="標楷體" w:cs="新細明體" w:hint="eastAsia"/>
                <w:kern w:val="0"/>
              </w:rPr>
              <w:t>，金融機構應</w:t>
            </w:r>
            <w:r w:rsidRPr="00651939">
              <w:rPr>
                <w:rFonts w:ascii="標楷體" w:eastAsia="標楷體" w:hAnsi="標楷體" w:cs="新細明體" w:hint="eastAsia"/>
                <w:kern w:val="0"/>
                <w:u w:val="single"/>
              </w:rPr>
              <w:t>立</w:t>
            </w:r>
            <w:r w:rsidRPr="00984249">
              <w:rPr>
                <w:rFonts w:ascii="標楷體" w:eastAsia="標楷體" w:hAnsi="標楷體" w:cs="新細明體" w:hint="eastAsia"/>
                <w:kern w:val="0"/>
              </w:rPr>
              <w:t>即通報前項之查核機構；</w:t>
            </w:r>
            <w:r w:rsidRPr="00651939">
              <w:rPr>
                <w:rFonts w:ascii="標楷體" w:eastAsia="標楷體" w:hAnsi="標楷體" w:cs="新細明體" w:hint="eastAsia"/>
                <w:kern w:val="0"/>
                <w:u w:val="single"/>
              </w:rPr>
              <w:t>其中</w:t>
            </w:r>
            <w:r w:rsidRPr="00984249">
              <w:rPr>
                <w:rFonts w:ascii="標楷體" w:eastAsia="標楷體" w:hAnsi="標楷體" w:cs="新細明體" w:hint="eastAsia"/>
                <w:kern w:val="0"/>
              </w:rPr>
              <w:t>農會信用部、漁會信用部及信用合作社</w:t>
            </w:r>
            <w:r w:rsidRPr="00716C24">
              <w:rPr>
                <w:rFonts w:ascii="標楷體" w:eastAsia="標楷體" w:hAnsi="標楷體" w:cs="新細明體" w:hint="eastAsia"/>
                <w:kern w:val="0"/>
              </w:rPr>
              <w:t>並</w:t>
            </w:r>
            <w:r w:rsidRPr="00984249">
              <w:rPr>
                <w:rFonts w:ascii="標楷體" w:eastAsia="標楷體" w:hAnsi="標楷體" w:cs="新細明體" w:hint="eastAsia"/>
                <w:kern w:val="0"/>
              </w:rPr>
              <w:t>應副知本行業務局。</w:t>
            </w:r>
          </w:p>
          <w:p w:rsidR="002B0447" w:rsidRPr="00570CE5" w:rsidRDefault="002B0447" w:rsidP="00711953">
            <w:pPr>
              <w:widowControl/>
              <w:spacing w:after="120"/>
              <w:ind w:left="482"/>
              <w:jc w:val="both"/>
              <w:rPr>
                <w:rFonts w:ascii="標楷體" w:eastAsia="標楷體" w:hAnsi="標楷體" w:cs="細明體"/>
                <w:kern w:val="0"/>
              </w:rPr>
            </w:pPr>
            <w:r w:rsidRPr="002D79F5">
              <w:rPr>
                <w:rFonts w:ascii="標楷體" w:eastAsia="標楷體" w:hAnsi="標楷體" w:cs="新細明體" w:hint="eastAsia"/>
                <w:kern w:val="0"/>
                <w:u w:val="single"/>
              </w:rPr>
              <w:t>第一項</w:t>
            </w:r>
            <w:r w:rsidRPr="00B53095">
              <w:rPr>
                <w:rFonts w:ascii="標楷體" w:eastAsia="標楷體" w:hAnsi="標楷體" w:cs="新細明體" w:hint="eastAsia"/>
                <w:kern w:val="0"/>
                <w:u w:val="single"/>
              </w:rPr>
              <w:t>流動準備調整表由總機構彙總辦理。金融機構合併時，由合併後存續或新設之金融機構辦理</w:t>
            </w:r>
            <w:r w:rsidRPr="00CB50D9">
              <w:rPr>
                <w:rFonts w:ascii="標楷體" w:eastAsia="標楷體" w:hAnsi="標楷體" w:cs="新細明體" w:hint="eastAsia"/>
                <w:kern w:val="0"/>
              </w:rPr>
              <w:t>。</w:t>
            </w:r>
          </w:p>
        </w:tc>
        <w:tc>
          <w:tcPr>
            <w:tcW w:w="3343" w:type="dxa"/>
            <w:gridSpan w:val="2"/>
            <w:shd w:val="clear" w:color="auto" w:fill="auto"/>
          </w:tcPr>
          <w:p w:rsidR="000F0603" w:rsidRPr="000F0603" w:rsidRDefault="002E34FA" w:rsidP="0010561A">
            <w:pPr>
              <w:pStyle w:val="a9"/>
              <w:widowControl/>
              <w:numPr>
                <w:ilvl w:val="0"/>
                <w:numId w:val="5"/>
              </w:numPr>
              <w:ind w:leftChars="0"/>
              <w:jc w:val="both"/>
              <w:rPr>
                <w:rFonts w:ascii="標楷體" w:eastAsia="標楷體" w:hAnsi="標楷體" w:cs="細明體"/>
                <w:kern w:val="0"/>
              </w:rPr>
            </w:pPr>
            <w:r w:rsidRPr="000F0603">
              <w:rPr>
                <w:rFonts w:ascii="標楷體" w:eastAsia="標楷體" w:hAnsi="標楷體" w:cs="細明體" w:hint="eastAsia"/>
                <w:kern w:val="0"/>
              </w:rPr>
              <w:t>第一項修正</w:t>
            </w:r>
            <w:r w:rsidR="00FF216F" w:rsidRPr="000F0603">
              <w:rPr>
                <w:rFonts w:ascii="標楷體" w:eastAsia="標楷體" w:hAnsi="標楷體" w:cs="細明體" w:hint="eastAsia"/>
                <w:kern w:val="0"/>
              </w:rPr>
              <w:t>文字</w:t>
            </w:r>
            <w:r w:rsidR="000F0603" w:rsidRPr="000F0603">
              <w:rPr>
                <w:rFonts w:ascii="標楷體" w:eastAsia="標楷體" w:hAnsi="標楷體" w:cs="細明體" w:hint="eastAsia"/>
                <w:kern w:val="0"/>
              </w:rPr>
              <w:t>。</w:t>
            </w:r>
          </w:p>
          <w:p w:rsidR="00847C46" w:rsidRPr="00847C46" w:rsidRDefault="00847C46" w:rsidP="0010561A">
            <w:pPr>
              <w:widowControl/>
              <w:ind w:left="482" w:hanging="482"/>
              <w:rPr>
                <w:rFonts w:ascii="新細明體" w:hAnsi="新細明體" w:cs="新細明體"/>
                <w:kern w:val="0"/>
              </w:rPr>
            </w:pPr>
            <w:r>
              <w:rPr>
                <w:rFonts w:ascii="標楷體" w:eastAsia="標楷體" w:hAnsi="標楷體" w:cs="新細明體" w:hint="eastAsia"/>
                <w:kern w:val="0"/>
              </w:rPr>
              <w:t>二</w:t>
            </w:r>
            <w:r>
              <w:rPr>
                <w:rFonts w:ascii="新細明體" w:hAnsi="新細明體" w:cs="新細明體" w:hint="eastAsia"/>
                <w:kern w:val="0"/>
              </w:rPr>
              <w:t>、</w:t>
            </w:r>
            <w:r w:rsidRPr="00847C46">
              <w:rPr>
                <w:rFonts w:ascii="標楷體" w:eastAsia="標楷體" w:hAnsi="標楷體" w:cs="新細明體" w:hint="eastAsia"/>
                <w:kern w:val="0"/>
              </w:rPr>
              <w:t>第二項參照</w:t>
            </w:r>
            <w:r w:rsidR="00F311F2">
              <w:rPr>
                <w:rFonts w:ascii="標楷體" w:eastAsia="標楷體" w:hAnsi="標楷體" w:cs="新細明體" w:hint="eastAsia"/>
                <w:kern w:val="0"/>
              </w:rPr>
              <w:t>修正規定</w:t>
            </w:r>
            <w:r w:rsidRPr="00847C46">
              <w:rPr>
                <w:rFonts w:ascii="標楷體" w:eastAsia="標楷體" w:hAnsi="標楷體" w:cs="新細明體" w:hint="eastAsia"/>
                <w:kern w:val="0"/>
              </w:rPr>
              <w:t>第六點第一項</w:t>
            </w:r>
            <w:r w:rsidR="0084597E" w:rsidRPr="00847C46">
              <w:rPr>
                <w:rFonts w:ascii="標楷體" w:eastAsia="標楷體" w:hAnsi="標楷體" w:cs="新細明體" w:hint="eastAsia"/>
                <w:kern w:val="0"/>
              </w:rPr>
              <w:t>修正</w:t>
            </w:r>
            <w:r w:rsidRPr="00847C46">
              <w:rPr>
                <w:rFonts w:ascii="標楷體" w:eastAsia="標楷體" w:hAnsi="標楷體" w:cs="新細明體" w:hint="eastAsia"/>
                <w:kern w:val="0"/>
              </w:rPr>
              <w:t>文字。</w:t>
            </w:r>
          </w:p>
          <w:p w:rsidR="002B0447" w:rsidRDefault="000F0603" w:rsidP="0010561A">
            <w:pPr>
              <w:widowControl/>
              <w:ind w:left="480" w:hangingChars="200" w:hanging="480"/>
              <w:jc w:val="both"/>
              <w:rPr>
                <w:rFonts w:ascii="標楷體" w:eastAsia="標楷體" w:hAnsi="標楷體" w:cs="細明體"/>
                <w:kern w:val="0"/>
              </w:rPr>
            </w:pPr>
            <w:r>
              <w:rPr>
                <w:rFonts w:ascii="標楷體" w:eastAsia="標楷體" w:hAnsi="標楷體" w:cs="細明體" w:hint="eastAsia"/>
                <w:kern w:val="0"/>
              </w:rPr>
              <w:t>三</w:t>
            </w:r>
            <w:r>
              <w:rPr>
                <w:rFonts w:ascii="新細明體" w:hAnsi="新細明體" w:cs="細明體" w:hint="eastAsia"/>
                <w:kern w:val="0"/>
              </w:rPr>
              <w:t>、</w:t>
            </w:r>
            <w:r w:rsidR="005A74B0" w:rsidRPr="005A74B0">
              <w:rPr>
                <w:rFonts w:ascii="標楷體" w:eastAsia="標楷體" w:hAnsi="標楷體" w:cs="細明體" w:hint="eastAsia"/>
                <w:kern w:val="0"/>
              </w:rPr>
              <w:t>原</w:t>
            </w:r>
            <w:r>
              <w:rPr>
                <w:rFonts w:ascii="標楷體" w:eastAsia="標楷體" w:hAnsi="標楷體" w:cs="細明體" w:hint="eastAsia"/>
                <w:kern w:val="0"/>
              </w:rPr>
              <w:t>第七點</w:t>
            </w:r>
            <w:r w:rsidR="007E7078">
              <w:rPr>
                <w:rFonts w:ascii="標楷體" w:eastAsia="標楷體" w:hAnsi="標楷體" w:cs="細明體" w:hint="eastAsia"/>
                <w:kern w:val="0"/>
              </w:rPr>
              <w:t>第三</w:t>
            </w:r>
            <w:r w:rsidR="002B0447" w:rsidRPr="00280E75">
              <w:rPr>
                <w:rFonts w:ascii="標楷體" w:eastAsia="標楷體" w:hAnsi="標楷體" w:cs="細明體" w:hint="eastAsia"/>
                <w:kern w:val="0"/>
              </w:rPr>
              <w:t>項</w:t>
            </w:r>
            <w:r>
              <w:rPr>
                <w:rFonts w:ascii="標楷體" w:eastAsia="標楷體" w:hAnsi="標楷體" w:cs="細明體" w:hint="eastAsia"/>
                <w:kern w:val="0"/>
              </w:rPr>
              <w:t>內容屬申報作業細節，</w:t>
            </w:r>
            <w:r w:rsidR="007E7078">
              <w:rPr>
                <w:rFonts w:ascii="標楷體" w:eastAsia="標楷體" w:hAnsi="標楷體" w:cs="細明體" w:hint="eastAsia"/>
                <w:kern w:val="0"/>
              </w:rPr>
              <w:t>已</w:t>
            </w:r>
            <w:r>
              <w:rPr>
                <w:rFonts w:ascii="標楷體" w:eastAsia="標楷體" w:hAnsi="標楷體" w:cs="細明體" w:hint="eastAsia"/>
                <w:kern w:val="0"/>
              </w:rPr>
              <w:t>移列</w:t>
            </w:r>
            <w:r w:rsidR="00711953">
              <w:rPr>
                <w:rFonts w:ascii="標楷體" w:eastAsia="標楷體" w:hAnsi="標楷體" w:cs="細明體" w:hint="eastAsia"/>
                <w:kern w:val="0"/>
              </w:rPr>
              <w:t>附件</w:t>
            </w:r>
            <w:r w:rsidR="00651939" w:rsidRPr="00280E75">
              <w:rPr>
                <w:rFonts w:ascii="標楷體" w:eastAsia="標楷體" w:hAnsi="標楷體" w:cs="細明體" w:hint="eastAsia"/>
                <w:kern w:val="0"/>
              </w:rPr>
              <w:t>「流動準備比率之</w:t>
            </w:r>
            <w:r w:rsidR="005A74B0">
              <w:rPr>
                <w:rFonts w:ascii="標楷體" w:eastAsia="標楷體" w:hAnsi="標楷體" w:cs="細明體" w:hint="eastAsia"/>
                <w:kern w:val="0"/>
              </w:rPr>
              <w:t>計算</w:t>
            </w:r>
            <w:r w:rsidR="002B3276">
              <w:rPr>
                <w:rFonts w:ascii="標楷體" w:eastAsia="標楷體" w:hAnsi="標楷體" w:cs="細明體" w:hint="eastAsia"/>
                <w:kern w:val="0"/>
              </w:rPr>
              <w:t>說明</w:t>
            </w:r>
            <w:r w:rsidR="005A74B0">
              <w:rPr>
                <w:rFonts w:ascii="標楷體" w:eastAsia="標楷體" w:hAnsi="標楷體" w:cs="細明體" w:hint="eastAsia"/>
                <w:kern w:val="0"/>
              </w:rPr>
              <w:t>與表格</w:t>
            </w:r>
            <w:r w:rsidR="00651939" w:rsidRPr="00280E75">
              <w:rPr>
                <w:rFonts w:ascii="標楷體" w:eastAsia="標楷體" w:hAnsi="標楷體" w:cs="細明體" w:hint="eastAsia"/>
                <w:kern w:val="0"/>
              </w:rPr>
              <w:t>」</w:t>
            </w:r>
            <w:r w:rsidR="007E7078">
              <w:rPr>
                <w:rFonts w:ascii="標楷體" w:eastAsia="標楷體" w:hAnsi="標楷體" w:cs="細明體" w:hint="eastAsia"/>
                <w:kern w:val="0"/>
              </w:rPr>
              <w:t>，</w:t>
            </w:r>
            <w:r w:rsidR="008D43F1">
              <w:rPr>
                <w:rFonts w:ascii="標楷體" w:eastAsia="標楷體" w:hAnsi="標楷體" w:cs="細明體" w:hint="eastAsia"/>
                <w:kern w:val="0"/>
              </w:rPr>
              <w:t>爰刪除之</w:t>
            </w:r>
            <w:r w:rsidR="002B0447" w:rsidRPr="00280E75">
              <w:rPr>
                <w:rFonts w:ascii="標楷體" w:eastAsia="標楷體" w:hAnsi="標楷體" w:cs="細明體" w:hint="eastAsia"/>
                <w:kern w:val="0"/>
              </w:rPr>
              <w:t>。</w:t>
            </w:r>
          </w:p>
          <w:p w:rsidR="00EC6066" w:rsidRPr="00EC6066" w:rsidRDefault="000F0603" w:rsidP="0010561A">
            <w:pPr>
              <w:widowControl/>
              <w:ind w:left="482" w:hanging="482"/>
              <w:jc w:val="both"/>
              <w:rPr>
                <w:rFonts w:ascii="標楷體" w:eastAsia="標楷體" w:hAnsi="標楷體" w:cs="細明體"/>
                <w:kern w:val="0"/>
              </w:rPr>
            </w:pPr>
            <w:r>
              <w:rPr>
                <w:rFonts w:ascii="標楷體" w:eastAsia="標楷體" w:hAnsi="標楷體" w:cs="細明體" w:hint="eastAsia"/>
                <w:kern w:val="0"/>
              </w:rPr>
              <w:t>四</w:t>
            </w:r>
            <w:r w:rsidR="00EC6066">
              <w:rPr>
                <w:rFonts w:ascii="新細明體" w:hAnsi="新細明體" w:cs="細明體" w:hint="eastAsia"/>
                <w:kern w:val="0"/>
              </w:rPr>
              <w:t>、</w:t>
            </w:r>
            <w:r w:rsidR="00EC6066">
              <w:rPr>
                <w:rFonts w:ascii="標楷體" w:eastAsia="標楷體" w:hAnsi="標楷體" w:cs="細明體" w:hint="eastAsia"/>
                <w:kern w:val="0"/>
              </w:rPr>
              <w:t>原第九點第一項</w:t>
            </w:r>
            <w:r>
              <w:rPr>
                <w:rFonts w:ascii="標楷體" w:eastAsia="標楷體" w:hAnsi="標楷體" w:cs="細明體" w:hint="eastAsia"/>
                <w:kern w:val="0"/>
              </w:rPr>
              <w:t>本行得派</w:t>
            </w:r>
            <w:r w:rsidR="00307E3F">
              <w:rPr>
                <w:rFonts w:ascii="標楷體" w:eastAsia="標楷體" w:hAnsi="標楷體" w:cs="細明體" w:hint="eastAsia"/>
                <w:kern w:val="0"/>
              </w:rPr>
              <w:t>員</w:t>
            </w:r>
            <w:r>
              <w:rPr>
                <w:rFonts w:ascii="標楷體" w:eastAsia="標楷體" w:hAnsi="標楷體" w:cs="細明體" w:hint="eastAsia"/>
                <w:kern w:val="0"/>
              </w:rPr>
              <w:t>檢查</w:t>
            </w:r>
            <w:r w:rsidR="00307E3F" w:rsidRPr="00307E3F">
              <w:rPr>
                <w:rFonts w:ascii="標楷體" w:eastAsia="標楷體" w:hAnsi="標楷體" w:cs="細明體" w:hint="eastAsia"/>
                <w:kern w:val="0"/>
              </w:rPr>
              <w:t>之</w:t>
            </w:r>
            <w:r>
              <w:rPr>
                <w:rFonts w:ascii="標楷體" w:eastAsia="標楷體" w:hAnsi="標楷體" w:cs="細明體" w:hint="eastAsia"/>
                <w:kern w:val="0"/>
              </w:rPr>
              <w:t>相關內容，</w:t>
            </w:r>
            <w:r w:rsidR="00EC6066">
              <w:rPr>
                <w:rFonts w:ascii="標楷體" w:eastAsia="標楷體" w:hAnsi="標楷體" w:cs="細明體" w:hint="eastAsia"/>
                <w:kern w:val="0"/>
              </w:rPr>
              <w:t>移列本點第三項</w:t>
            </w:r>
            <w:r w:rsidR="00F70209">
              <w:rPr>
                <w:rFonts w:ascii="標楷體" w:eastAsia="標楷體" w:hAnsi="標楷體" w:cs="細明體" w:hint="eastAsia"/>
                <w:kern w:val="0"/>
              </w:rPr>
              <w:t>，</w:t>
            </w:r>
            <w:r>
              <w:rPr>
                <w:rFonts w:ascii="標楷體" w:eastAsia="標楷體" w:hAnsi="標楷體" w:cs="細明體" w:hint="eastAsia"/>
                <w:kern w:val="0"/>
              </w:rPr>
              <w:t>並修正文字</w:t>
            </w:r>
            <w:r w:rsidR="00EC6066" w:rsidRPr="00280E75">
              <w:rPr>
                <w:rFonts w:ascii="標楷體" w:eastAsia="標楷體" w:hAnsi="標楷體" w:cs="細明體" w:hint="eastAsia"/>
                <w:kern w:val="0"/>
              </w:rPr>
              <w:t>。</w:t>
            </w:r>
          </w:p>
        </w:tc>
      </w:tr>
      <w:tr w:rsidR="002B0447" w:rsidRPr="00EB28E5" w:rsidTr="005C010C">
        <w:tc>
          <w:tcPr>
            <w:tcW w:w="3646" w:type="dxa"/>
            <w:gridSpan w:val="2"/>
            <w:shd w:val="clear" w:color="auto" w:fill="auto"/>
          </w:tcPr>
          <w:p w:rsidR="002B0447" w:rsidRPr="00EB28E5" w:rsidRDefault="004B5854" w:rsidP="00DB01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細明體"/>
                <w:kern w:val="0"/>
              </w:rPr>
            </w:pPr>
            <w:r>
              <w:rPr>
                <w:rFonts w:ascii="標楷體" w:eastAsia="標楷體" w:hAnsi="標楷體" w:cs="新細明體" w:hint="eastAsia"/>
                <w:kern w:val="0"/>
              </w:rPr>
              <w:t>八</w:t>
            </w:r>
            <w:r w:rsidR="002B0447" w:rsidRPr="00CC2EE1">
              <w:rPr>
                <w:rFonts w:ascii="標楷體" w:eastAsia="標楷體" w:hAnsi="標楷體" w:cs="新細明體" w:hint="eastAsia"/>
                <w:kern w:val="0"/>
              </w:rPr>
              <w:t>、本行委託之行庫應彙集各分行核訖之農會信用部、漁會信用部及信用合作社流動準備</w:t>
            </w:r>
            <w:r w:rsidR="00177AF3" w:rsidRPr="00177AF3">
              <w:rPr>
                <w:rFonts w:ascii="標楷體" w:eastAsia="標楷體" w:hAnsi="標楷體" w:cs="新細明體" w:hint="eastAsia"/>
                <w:kern w:val="0"/>
                <w:u w:val="single"/>
              </w:rPr>
              <w:t>計提資料</w:t>
            </w:r>
            <w:r w:rsidR="002B0447" w:rsidRPr="00CC2EE1">
              <w:rPr>
                <w:rFonts w:ascii="標楷體" w:eastAsia="標楷體" w:hAnsi="標楷體" w:cs="新細明體" w:hint="eastAsia"/>
                <w:kern w:val="0"/>
              </w:rPr>
              <w:t>，</w:t>
            </w:r>
            <w:r w:rsidR="00C661C2" w:rsidRPr="00C661C2">
              <w:rPr>
                <w:rFonts w:ascii="標楷體" w:eastAsia="標楷體" w:hAnsi="標楷體" w:cs="新細明體" w:hint="eastAsia"/>
                <w:kern w:val="0"/>
                <w:u w:val="single"/>
              </w:rPr>
              <w:t>並依第五點第二項之</w:t>
            </w:r>
            <w:r w:rsidR="00C6740C">
              <w:rPr>
                <w:rFonts w:ascii="標楷體" w:eastAsia="標楷體" w:hAnsi="標楷體" w:cs="新細明體" w:hint="eastAsia"/>
                <w:kern w:val="0"/>
                <w:u w:val="single"/>
              </w:rPr>
              <w:t>計算</w:t>
            </w:r>
            <w:r w:rsidR="00C661C2" w:rsidRPr="00C661C2">
              <w:rPr>
                <w:rFonts w:ascii="標楷體" w:eastAsia="標楷體" w:hAnsi="標楷體" w:cs="新細明體" w:hint="eastAsia"/>
                <w:kern w:val="0"/>
                <w:u w:val="single"/>
              </w:rPr>
              <w:t>說明與表格，填報「受託查核流動準備彙總表」，</w:t>
            </w:r>
            <w:r w:rsidR="002B0447" w:rsidRPr="00CC2EE1">
              <w:rPr>
                <w:rFonts w:ascii="標楷體" w:eastAsia="標楷體" w:hAnsi="標楷體" w:cs="新細明體" w:hint="eastAsia"/>
                <w:kern w:val="0"/>
              </w:rPr>
              <w:t>於</w:t>
            </w:r>
            <w:r w:rsidR="002B0447" w:rsidRPr="007D0564">
              <w:rPr>
                <w:rFonts w:ascii="標楷體" w:eastAsia="標楷體" w:hAnsi="標楷體" w:cs="新細明體" w:hint="eastAsia"/>
                <w:kern w:val="0"/>
                <w:u w:val="single"/>
              </w:rPr>
              <w:t>每月二十</w:t>
            </w:r>
            <w:r w:rsidR="0000321D">
              <w:rPr>
                <w:rFonts w:ascii="標楷體" w:eastAsia="標楷體" w:hAnsi="標楷體" w:cs="新細明體" w:hint="eastAsia"/>
                <w:kern w:val="0"/>
                <w:u w:val="single"/>
              </w:rPr>
              <w:t>三</w:t>
            </w:r>
            <w:r w:rsidR="002B0447" w:rsidRPr="007D0564">
              <w:rPr>
                <w:rFonts w:ascii="標楷體" w:eastAsia="標楷體" w:hAnsi="標楷體" w:cs="新細明體" w:hint="eastAsia"/>
                <w:kern w:val="0"/>
                <w:u w:val="single"/>
              </w:rPr>
              <w:t>日</w:t>
            </w:r>
            <w:r w:rsidR="002B0447" w:rsidRPr="00CC2EE1">
              <w:rPr>
                <w:rFonts w:ascii="標楷體" w:eastAsia="標楷體" w:hAnsi="標楷體" w:cs="新細明體" w:hint="eastAsia"/>
                <w:kern w:val="0"/>
              </w:rPr>
              <w:t>以前送</w:t>
            </w:r>
            <w:r w:rsidR="00177AF3" w:rsidRPr="00177AF3">
              <w:rPr>
                <w:rFonts w:ascii="標楷體" w:eastAsia="標楷體" w:hAnsi="標楷體" w:cs="新細明體" w:hint="eastAsia"/>
                <w:kern w:val="0"/>
                <w:u w:val="single"/>
              </w:rPr>
              <w:t>達</w:t>
            </w:r>
            <w:r w:rsidR="002B0447" w:rsidRPr="00CC2EE1">
              <w:rPr>
                <w:rFonts w:ascii="標楷體" w:eastAsia="標楷體" w:hAnsi="標楷體" w:cs="新細明體" w:hint="eastAsia"/>
                <w:kern w:val="0"/>
              </w:rPr>
              <w:t>本行業務局</w:t>
            </w:r>
            <w:r w:rsidR="00177AF3" w:rsidRPr="00177AF3">
              <w:rPr>
                <w:rFonts w:ascii="標楷體" w:eastAsia="標楷體" w:hAnsi="標楷體" w:cs="新細明體" w:hint="eastAsia"/>
                <w:kern w:val="0"/>
              </w:rPr>
              <w:t>備查</w:t>
            </w:r>
            <w:r w:rsidR="002B0447" w:rsidRPr="00CC2EE1">
              <w:rPr>
                <w:rFonts w:ascii="標楷體" w:eastAsia="標楷體" w:hAnsi="標楷體" w:cs="新細明體" w:hint="eastAsia"/>
                <w:kern w:val="0"/>
              </w:rPr>
              <w:t>。</w:t>
            </w:r>
          </w:p>
        </w:tc>
        <w:tc>
          <w:tcPr>
            <w:tcW w:w="3653" w:type="dxa"/>
            <w:gridSpan w:val="2"/>
            <w:tcBorders>
              <w:bottom w:val="single" w:sz="4" w:space="0" w:color="auto"/>
            </w:tcBorders>
          </w:tcPr>
          <w:p w:rsidR="002B0447" w:rsidRPr="00107915" w:rsidRDefault="002B0447" w:rsidP="00FF2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細明體"/>
                <w:kern w:val="0"/>
              </w:rPr>
            </w:pPr>
            <w:r w:rsidRPr="00CC2EE1">
              <w:rPr>
                <w:rFonts w:ascii="標楷體" w:eastAsia="標楷體" w:hAnsi="標楷體" w:cs="新細明體" w:hint="eastAsia"/>
                <w:kern w:val="0"/>
              </w:rPr>
              <w:t>八、本行委託之行庫應彙集各分行核訖之農會信用部、漁會信用部及信用合作社流動準備</w:t>
            </w:r>
            <w:r w:rsidRPr="00177AF3">
              <w:rPr>
                <w:rFonts w:ascii="標楷體" w:eastAsia="標楷體" w:hAnsi="標楷體" w:cs="新細明體" w:hint="eastAsia"/>
                <w:kern w:val="0"/>
                <w:u w:val="single"/>
              </w:rPr>
              <w:t>調整表暨有關明細</w:t>
            </w:r>
            <w:r w:rsidRPr="00CC2EE1">
              <w:rPr>
                <w:rFonts w:ascii="標楷體" w:eastAsia="標楷體" w:hAnsi="標楷體" w:cs="新細明體" w:hint="eastAsia"/>
                <w:kern w:val="0"/>
              </w:rPr>
              <w:t>，</w:t>
            </w:r>
            <w:r w:rsidRPr="00177AF3">
              <w:rPr>
                <w:rFonts w:ascii="標楷體" w:eastAsia="標楷體" w:hAnsi="標楷體" w:cs="新細明體" w:hint="eastAsia"/>
                <w:kern w:val="0"/>
                <w:u w:val="single"/>
              </w:rPr>
              <w:t>據以</w:t>
            </w:r>
            <w:r w:rsidRPr="00CC2EE1">
              <w:rPr>
                <w:rFonts w:ascii="標楷體" w:eastAsia="標楷體" w:hAnsi="標楷體" w:cs="新細明體" w:hint="eastAsia"/>
                <w:kern w:val="0"/>
              </w:rPr>
              <w:t>填報「受託查核流動準備彙總表」，於月底以前送本行業務局</w:t>
            </w:r>
            <w:r w:rsidRPr="00177AF3">
              <w:rPr>
                <w:rFonts w:ascii="標楷體" w:eastAsia="標楷體" w:hAnsi="標楷體" w:cs="新細明體" w:hint="eastAsia"/>
                <w:kern w:val="0"/>
              </w:rPr>
              <w:t>備查</w:t>
            </w:r>
            <w:r w:rsidRPr="00CC2EE1">
              <w:rPr>
                <w:rFonts w:ascii="標楷體" w:eastAsia="標楷體" w:hAnsi="標楷體" w:cs="新細明體" w:hint="eastAsia"/>
                <w:kern w:val="0"/>
              </w:rPr>
              <w:t>。</w:t>
            </w:r>
          </w:p>
          <w:p w:rsidR="002B0447"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5" w:left="396"/>
              <w:jc w:val="both"/>
              <w:rPr>
                <w:rFonts w:ascii="標楷體" w:eastAsia="標楷體" w:hAnsi="標楷體" w:cs="新細明體"/>
                <w:kern w:val="0"/>
              </w:rPr>
            </w:pPr>
            <w:r w:rsidRPr="00177AF3">
              <w:rPr>
                <w:rFonts w:ascii="標楷體" w:eastAsia="標楷體" w:hAnsi="標楷體" w:cs="新細明體" w:hint="eastAsia"/>
                <w:kern w:val="0"/>
                <w:u w:val="single"/>
              </w:rPr>
              <w:t>前項填送之農會信用部、漁會信用部資料與全國農業金庫填送本行之資料，由本行另編製「農業金融機構流動準備狀況彙總表」</w:t>
            </w:r>
            <w:r w:rsidRPr="00CC2EE1">
              <w:rPr>
                <w:rFonts w:ascii="標楷體" w:eastAsia="標楷體" w:hAnsi="標楷體" w:cs="新細明體" w:hint="eastAsia"/>
                <w:kern w:val="0"/>
              </w:rPr>
              <w:t>。</w:t>
            </w:r>
          </w:p>
          <w:p w:rsidR="002B0447" w:rsidRPr="00177AF3"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5" w:left="396"/>
              <w:jc w:val="both"/>
              <w:rPr>
                <w:rFonts w:ascii="標楷體" w:eastAsia="標楷體" w:hAnsi="標楷體" w:cs="新細明體"/>
                <w:kern w:val="0"/>
                <w:u w:val="single"/>
              </w:rPr>
            </w:pPr>
            <w:r w:rsidRPr="00177AF3">
              <w:rPr>
                <w:rFonts w:ascii="標楷體" w:eastAsia="標楷體" w:hAnsi="標楷體" w:cs="新細明體" w:hint="eastAsia"/>
                <w:kern w:val="0"/>
                <w:u w:val="single"/>
              </w:rPr>
              <w:t>本行就銀行填送之流動準備調整表及前二項彙總表編製「金融機構流動準備狀況彙總表」。</w:t>
            </w:r>
          </w:p>
          <w:p w:rsidR="002B0447" w:rsidRPr="00DE2B44"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165" w:left="396"/>
              <w:jc w:val="both"/>
              <w:rPr>
                <w:rFonts w:ascii="標楷體" w:eastAsia="標楷體" w:hAnsi="標楷體" w:cs="細明體"/>
                <w:kern w:val="0"/>
                <w:u w:val="single"/>
              </w:rPr>
            </w:pPr>
            <w:r w:rsidRPr="00DE2B44">
              <w:rPr>
                <w:rFonts w:ascii="標楷體" w:eastAsia="標楷體" w:hAnsi="標楷體" w:cs="新細明體" w:hint="eastAsia"/>
                <w:kern w:val="0"/>
                <w:u w:val="single"/>
              </w:rPr>
              <w:t>「金融機構流動準備狀況彙總表」及「農業金融機構流動準備狀況彙總表」由本行分送金管會及農委會。</w:t>
            </w:r>
          </w:p>
        </w:tc>
        <w:tc>
          <w:tcPr>
            <w:tcW w:w="3343" w:type="dxa"/>
            <w:gridSpan w:val="2"/>
            <w:shd w:val="clear" w:color="auto" w:fill="auto"/>
          </w:tcPr>
          <w:p w:rsidR="002B0447" w:rsidRPr="00876394" w:rsidRDefault="002B0447" w:rsidP="00332221">
            <w:pPr>
              <w:pStyle w:val="a9"/>
              <w:widowControl/>
              <w:numPr>
                <w:ilvl w:val="0"/>
                <w:numId w:val="1"/>
              </w:numPr>
              <w:ind w:leftChars="0"/>
              <w:jc w:val="both"/>
              <w:rPr>
                <w:rFonts w:ascii="標楷體" w:eastAsia="標楷體" w:hAnsi="標楷體" w:cs="細明體"/>
                <w:color w:val="0000FF"/>
                <w:kern w:val="0"/>
              </w:rPr>
            </w:pPr>
            <w:r w:rsidRPr="00876394">
              <w:rPr>
                <w:rFonts w:ascii="標楷體" w:eastAsia="標楷體" w:hAnsi="標楷體" w:cs="細明體" w:hint="eastAsia"/>
                <w:kern w:val="0"/>
              </w:rPr>
              <w:t>配合</w:t>
            </w:r>
            <w:r w:rsidR="0048161B">
              <w:rPr>
                <w:rFonts w:ascii="標楷體" w:eastAsia="標楷體" w:hAnsi="標楷體" w:cs="細明體" w:hint="eastAsia"/>
                <w:kern w:val="0"/>
              </w:rPr>
              <w:t>實際</w:t>
            </w:r>
            <w:r w:rsidR="00B53095">
              <w:rPr>
                <w:rFonts w:ascii="標楷體" w:eastAsia="標楷體" w:hAnsi="標楷體" w:cs="細明體" w:hint="eastAsia"/>
                <w:kern w:val="0"/>
              </w:rPr>
              <w:t>作業</w:t>
            </w:r>
            <w:r w:rsidR="0050304F">
              <w:rPr>
                <w:rFonts w:ascii="標楷體" w:eastAsia="標楷體" w:hAnsi="標楷體" w:cs="細明體" w:hint="eastAsia"/>
                <w:kern w:val="0"/>
              </w:rPr>
              <w:t>時程</w:t>
            </w:r>
            <w:r w:rsidR="00407D2E">
              <w:rPr>
                <w:rFonts w:ascii="標楷體" w:eastAsia="標楷體" w:hAnsi="標楷體" w:cs="細明體" w:hint="eastAsia"/>
                <w:kern w:val="0"/>
              </w:rPr>
              <w:t>，</w:t>
            </w:r>
            <w:r w:rsidR="00EC6066">
              <w:rPr>
                <w:rFonts w:ascii="標楷體" w:eastAsia="標楷體" w:hAnsi="標楷體" w:cs="細明體" w:hint="eastAsia"/>
                <w:kern w:val="0"/>
              </w:rPr>
              <w:t>明定</w:t>
            </w:r>
            <w:r>
              <w:rPr>
                <w:rFonts w:ascii="標楷體" w:eastAsia="標楷體" w:hAnsi="標楷體" w:cs="細明體" w:hint="eastAsia"/>
                <w:kern w:val="0"/>
              </w:rPr>
              <w:t>受託行庫彙報</w:t>
            </w:r>
            <w:r w:rsidR="00177AF3">
              <w:rPr>
                <w:rFonts w:ascii="標楷體" w:eastAsia="標楷體" w:hAnsi="標楷體" w:cs="細明體" w:hint="eastAsia"/>
                <w:kern w:val="0"/>
              </w:rPr>
              <w:t>資料之</w:t>
            </w:r>
            <w:r>
              <w:rPr>
                <w:rFonts w:ascii="標楷體" w:eastAsia="標楷體" w:hAnsi="標楷體" w:cs="細明體" w:hint="eastAsia"/>
                <w:kern w:val="0"/>
              </w:rPr>
              <w:t>期限</w:t>
            </w:r>
            <w:r w:rsidR="00EC6066">
              <w:rPr>
                <w:rFonts w:ascii="標楷體" w:eastAsia="標楷體" w:hAnsi="標楷體" w:cs="細明體" w:hint="eastAsia"/>
                <w:kern w:val="0"/>
              </w:rPr>
              <w:t>為每月</w:t>
            </w:r>
            <w:r w:rsidR="00EC6066" w:rsidRPr="00EC6066">
              <w:rPr>
                <w:rFonts w:ascii="標楷體" w:eastAsia="標楷體" w:hAnsi="標楷體" w:cs="新細明體" w:hint="eastAsia"/>
                <w:kern w:val="0"/>
              </w:rPr>
              <w:t>二十</w:t>
            </w:r>
            <w:r w:rsidR="0000321D">
              <w:rPr>
                <w:rFonts w:ascii="標楷體" w:eastAsia="標楷體" w:hAnsi="標楷體" w:cs="新細明體" w:hint="eastAsia"/>
                <w:kern w:val="0"/>
              </w:rPr>
              <w:t>三</w:t>
            </w:r>
            <w:r w:rsidR="00EC6066" w:rsidRPr="00EC6066">
              <w:rPr>
                <w:rFonts w:ascii="標楷體" w:eastAsia="標楷體" w:hAnsi="標楷體" w:cs="新細明體" w:hint="eastAsia"/>
                <w:kern w:val="0"/>
              </w:rPr>
              <w:t>日</w:t>
            </w:r>
            <w:r w:rsidR="008804C5" w:rsidRPr="00B53095">
              <w:rPr>
                <w:rFonts w:ascii="標楷體" w:eastAsia="標楷體" w:hAnsi="標楷體" w:cs="細明體" w:hint="eastAsia"/>
                <w:kern w:val="0"/>
              </w:rPr>
              <w:t>。</w:t>
            </w:r>
          </w:p>
          <w:p w:rsidR="002B0447" w:rsidRPr="00C9496B" w:rsidRDefault="0050304F" w:rsidP="00332221">
            <w:pPr>
              <w:pStyle w:val="a9"/>
              <w:widowControl/>
              <w:numPr>
                <w:ilvl w:val="0"/>
                <w:numId w:val="1"/>
              </w:numPr>
              <w:ind w:leftChars="0"/>
              <w:jc w:val="both"/>
              <w:rPr>
                <w:rFonts w:ascii="標楷體" w:eastAsia="標楷體" w:hAnsi="標楷體" w:cs="細明體"/>
                <w:color w:val="0000FF"/>
                <w:kern w:val="0"/>
              </w:rPr>
            </w:pPr>
            <w:r>
              <w:rPr>
                <w:rFonts w:ascii="標楷體" w:eastAsia="標楷體" w:hAnsi="標楷體" w:cs="細明體" w:hint="eastAsia"/>
                <w:kern w:val="0"/>
              </w:rPr>
              <w:t>原</w:t>
            </w:r>
            <w:r w:rsidR="002B0447" w:rsidRPr="00C9496B">
              <w:rPr>
                <w:rFonts w:ascii="標楷體" w:eastAsia="標楷體" w:hAnsi="標楷體" w:cs="細明體" w:hint="eastAsia"/>
                <w:kern w:val="0"/>
              </w:rPr>
              <w:t>第</w:t>
            </w:r>
            <w:r w:rsidR="00177AF3">
              <w:rPr>
                <w:rFonts w:ascii="標楷體" w:eastAsia="標楷體" w:hAnsi="標楷體" w:cs="細明體" w:hint="eastAsia"/>
                <w:kern w:val="0"/>
              </w:rPr>
              <w:t>二至</w:t>
            </w:r>
            <w:r w:rsidR="002B0447" w:rsidRPr="00C9496B">
              <w:rPr>
                <w:rFonts w:ascii="標楷體" w:eastAsia="標楷體" w:hAnsi="標楷體" w:cs="細明體" w:hint="eastAsia"/>
                <w:kern w:val="0"/>
              </w:rPr>
              <w:t>四項</w:t>
            </w:r>
            <w:r>
              <w:rPr>
                <w:rFonts w:ascii="標楷體" w:eastAsia="標楷體" w:hAnsi="標楷體" w:cs="細明體" w:hint="eastAsia"/>
                <w:kern w:val="0"/>
              </w:rPr>
              <w:t>內容</w:t>
            </w:r>
            <w:r w:rsidR="004164F2">
              <w:rPr>
                <w:rFonts w:ascii="標楷體" w:eastAsia="標楷體" w:hAnsi="標楷體" w:cs="細明體" w:hint="eastAsia"/>
                <w:kern w:val="0"/>
              </w:rPr>
              <w:t>屬本行作業權限</w:t>
            </w:r>
            <w:r w:rsidR="00EC6066">
              <w:rPr>
                <w:rFonts w:ascii="標楷體" w:eastAsia="標楷體" w:hAnsi="標楷體" w:cs="細明體" w:hint="eastAsia"/>
                <w:kern w:val="0"/>
              </w:rPr>
              <w:t>，</w:t>
            </w:r>
            <w:r>
              <w:rPr>
                <w:rFonts w:ascii="標楷體" w:eastAsia="標楷體" w:hAnsi="標楷體" w:cs="細明體" w:hint="eastAsia"/>
                <w:kern w:val="0"/>
              </w:rPr>
              <w:t>未涉金</w:t>
            </w:r>
            <w:r w:rsidR="00EC6066">
              <w:rPr>
                <w:rFonts w:ascii="標楷體" w:eastAsia="標楷體" w:hAnsi="標楷體" w:cs="細明體" w:hint="eastAsia"/>
                <w:kern w:val="0"/>
              </w:rPr>
              <w:t>融機構應辦理事項，</w:t>
            </w:r>
            <w:r w:rsidR="008D43F1">
              <w:rPr>
                <w:rFonts w:ascii="標楷體" w:eastAsia="標楷體" w:hAnsi="標楷體" w:cs="細明體" w:hint="eastAsia"/>
                <w:kern w:val="0"/>
              </w:rPr>
              <w:t>爰刪除之</w:t>
            </w:r>
            <w:r w:rsidR="008804C5" w:rsidRPr="00B53095">
              <w:rPr>
                <w:rFonts w:ascii="標楷體" w:eastAsia="標楷體" w:hAnsi="標楷體" w:cs="細明體" w:hint="eastAsia"/>
                <w:kern w:val="0"/>
              </w:rPr>
              <w:t>。</w:t>
            </w:r>
          </w:p>
        </w:tc>
      </w:tr>
      <w:tr w:rsidR="002B0447" w:rsidRPr="00EB28E5" w:rsidTr="005C010C">
        <w:tc>
          <w:tcPr>
            <w:tcW w:w="3646" w:type="dxa"/>
            <w:gridSpan w:val="2"/>
            <w:shd w:val="clear" w:color="auto" w:fill="auto"/>
          </w:tcPr>
          <w:p w:rsidR="002B0447" w:rsidRPr="00AE7EA8" w:rsidRDefault="005A6696" w:rsidP="005A6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5A6696">
              <w:rPr>
                <w:rFonts w:ascii="標楷體" w:eastAsia="標楷體" w:hAnsi="標楷體" w:cs="新細明體" w:hint="eastAsia"/>
                <w:kern w:val="0"/>
              </w:rPr>
              <w:t>九、</w:t>
            </w:r>
            <w:r w:rsidR="00C661C2" w:rsidRPr="00297517">
              <w:rPr>
                <w:rFonts w:ascii="標楷體" w:eastAsia="標楷體" w:hAnsi="標楷體" w:cs="新細明體" w:hint="eastAsia"/>
                <w:kern w:val="0"/>
              </w:rPr>
              <w:t>金融機構</w:t>
            </w:r>
            <w:r w:rsidR="00C661C2" w:rsidRPr="00716C24">
              <w:rPr>
                <w:rFonts w:ascii="標楷體" w:eastAsia="標楷體" w:hAnsi="標楷體" w:cs="新細明體" w:hint="eastAsia"/>
                <w:kern w:val="0"/>
                <w:u w:val="single"/>
              </w:rPr>
              <w:t>每日流動準備比率未達最低</w:t>
            </w:r>
            <w:r w:rsidR="00C661C2" w:rsidRPr="00297517">
              <w:rPr>
                <w:rFonts w:ascii="標楷體" w:eastAsia="標楷體" w:hAnsi="標楷體" w:cs="新細明體" w:hint="eastAsia"/>
                <w:kern w:val="0"/>
              </w:rPr>
              <w:t>流動準備</w:t>
            </w:r>
            <w:r w:rsidR="00C661C2" w:rsidRPr="00716C24">
              <w:rPr>
                <w:rFonts w:ascii="標楷體" w:eastAsia="標楷體" w:hAnsi="標楷體" w:cs="新細明體" w:hint="eastAsia"/>
                <w:kern w:val="0"/>
                <w:u w:val="single"/>
              </w:rPr>
              <w:t>比率</w:t>
            </w:r>
            <w:r w:rsidR="00C661C2" w:rsidRPr="00297517">
              <w:rPr>
                <w:rFonts w:ascii="標楷體" w:eastAsia="標楷體" w:hAnsi="標楷體" w:cs="新細明體" w:hint="eastAsia"/>
                <w:kern w:val="0"/>
              </w:rPr>
              <w:t>者</w:t>
            </w:r>
            <w:r w:rsidR="00C661C2" w:rsidRPr="00716C24">
              <w:rPr>
                <w:rFonts w:ascii="標楷體" w:eastAsia="標楷體" w:hAnsi="標楷體" w:cs="新細明體" w:hint="eastAsia"/>
                <w:kern w:val="0"/>
              </w:rPr>
              <w:t>，</w:t>
            </w:r>
            <w:r w:rsidRPr="00177AF3">
              <w:rPr>
                <w:rFonts w:ascii="標楷體" w:eastAsia="標楷體" w:hAnsi="標楷體" w:cs="細明體" w:hint="eastAsia"/>
                <w:kern w:val="0"/>
              </w:rPr>
              <w:t>由本行洽請金管會或農委會通知限期調整。</w:t>
            </w:r>
          </w:p>
          <w:p w:rsidR="002B0447" w:rsidRPr="008800E7" w:rsidRDefault="002B0447" w:rsidP="00794D0E">
            <w:pPr>
              <w:widowControl/>
              <w:jc w:val="both"/>
              <w:rPr>
                <w:rFonts w:ascii="標楷體" w:eastAsia="標楷體" w:hAnsi="標楷體" w:cs="細明體"/>
                <w:kern w:val="0"/>
              </w:rPr>
            </w:pPr>
          </w:p>
        </w:tc>
        <w:tc>
          <w:tcPr>
            <w:tcW w:w="3653" w:type="dxa"/>
            <w:gridSpan w:val="2"/>
            <w:tcBorders>
              <w:bottom w:val="single" w:sz="4" w:space="0" w:color="auto"/>
            </w:tcBorders>
          </w:tcPr>
          <w:p w:rsidR="002B0447" w:rsidRPr="00177AF3"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5A6696">
              <w:rPr>
                <w:rFonts w:ascii="標楷體" w:eastAsia="標楷體" w:hAnsi="標楷體" w:cs="新細明體" w:hint="eastAsia"/>
                <w:kern w:val="0"/>
              </w:rPr>
              <w:t>九、</w:t>
            </w:r>
            <w:r w:rsidRPr="005A6696">
              <w:rPr>
                <w:rFonts w:ascii="標楷體" w:eastAsia="標楷體" w:hAnsi="標楷體" w:cs="新細明體" w:hint="eastAsia"/>
                <w:kern w:val="0"/>
                <w:u w:val="single"/>
              </w:rPr>
              <w:t>本行及本行委託之行庫分別查核各金融機構之實際流動準備，其有虛偽不實情節重大者，本行得派員檢查。</w:t>
            </w:r>
          </w:p>
          <w:p w:rsidR="002B0447"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Chars="200" w:left="480"/>
              <w:jc w:val="both"/>
              <w:rPr>
                <w:rFonts w:ascii="標楷體" w:eastAsia="標楷體" w:hAnsi="標楷體" w:cs="細明體"/>
                <w:kern w:val="0"/>
              </w:rPr>
            </w:pPr>
            <w:r w:rsidRPr="00177AF3">
              <w:rPr>
                <w:rFonts w:ascii="標楷體" w:eastAsia="標楷體" w:hAnsi="標楷體" w:cs="細明體" w:hint="eastAsia"/>
                <w:kern w:val="0"/>
              </w:rPr>
              <w:t>金融機構</w:t>
            </w:r>
            <w:r w:rsidRPr="00297517">
              <w:rPr>
                <w:rFonts w:ascii="標楷體" w:eastAsia="標楷體" w:hAnsi="標楷體" w:cs="細明體" w:hint="eastAsia"/>
                <w:kern w:val="0"/>
                <w:u w:val="single"/>
              </w:rPr>
              <w:t>實際</w:t>
            </w:r>
            <w:r w:rsidRPr="00177AF3">
              <w:rPr>
                <w:rFonts w:ascii="標楷體" w:eastAsia="標楷體" w:hAnsi="標楷體" w:cs="細明體" w:hint="eastAsia"/>
                <w:kern w:val="0"/>
              </w:rPr>
              <w:t>流動準備</w:t>
            </w:r>
            <w:r w:rsidRPr="00297517">
              <w:rPr>
                <w:rFonts w:ascii="標楷體" w:eastAsia="標楷體" w:hAnsi="標楷體" w:cs="細明體" w:hint="eastAsia"/>
                <w:kern w:val="0"/>
                <w:u w:val="single"/>
              </w:rPr>
              <w:t>低於應提</w:t>
            </w:r>
            <w:r w:rsidRPr="00177AF3">
              <w:rPr>
                <w:rFonts w:ascii="標楷體" w:eastAsia="標楷體" w:hAnsi="標楷體" w:cs="細明體" w:hint="eastAsia"/>
                <w:kern w:val="0"/>
              </w:rPr>
              <w:t>流動準備者，由本行洽請金管會或農委會通知</w:t>
            </w:r>
            <w:r w:rsidRPr="00237AE9">
              <w:rPr>
                <w:rFonts w:ascii="標楷體" w:eastAsia="標楷體" w:hAnsi="標楷體" w:cs="細明體" w:hint="eastAsia"/>
                <w:kern w:val="0"/>
                <w:u w:val="single"/>
              </w:rPr>
              <w:t>於</w:t>
            </w:r>
            <w:r w:rsidRPr="00177AF3">
              <w:rPr>
                <w:rFonts w:ascii="標楷體" w:eastAsia="標楷體" w:hAnsi="標楷體" w:cs="細明體" w:hint="eastAsia"/>
                <w:kern w:val="0"/>
              </w:rPr>
              <w:t>限期</w:t>
            </w:r>
            <w:r w:rsidRPr="00237AE9">
              <w:rPr>
                <w:rFonts w:ascii="標楷體" w:eastAsia="標楷體" w:hAnsi="標楷體" w:cs="細明體" w:hint="eastAsia"/>
                <w:kern w:val="0"/>
                <w:u w:val="single"/>
              </w:rPr>
              <w:t>內</w:t>
            </w:r>
            <w:r w:rsidRPr="00177AF3">
              <w:rPr>
                <w:rFonts w:ascii="標楷體" w:eastAsia="標楷體" w:hAnsi="標楷體" w:cs="細明體" w:hint="eastAsia"/>
                <w:kern w:val="0"/>
              </w:rPr>
              <w:t>調整。</w:t>
            </w:r>
          </w:p>
        </w:tc>
        <w:tc>
          <w:tcPr>
            <w:tcW w:w="3343" w:type="dxa"/>
            <w:gridSpan w:val="2"/>
            <w:shd w:val="clear" w:color="auto" w:fill="auto"/>
          </w:tcPr>
          <w:p w:rsidR="00EC6066" w:rsidRPr="00AE45F8" w:rsidRDefault="00A226F0" w:rsidP="00AE45F8">
            <w:pPr>
              <w:pStyle w:val="a9"/>
              <w:widowControl/>
              <w:numPr>
                <w:ilvl w:val="0"/>
                <w:numId w:val="2"/>
              </w:numPr>
              <w:ind w:leftChars="0"/>
              <w:jc w:val="both"/>
              <w:rPr>
                <w:rFonts w:ascii="標楷體" w:eastAsia="標楷體" w:hAnsi="標楷體" w:cs="細明體"/>
                <w:color w:val="0000FF"/>
                <w:kern w:val="0"/>
              </w:rPr>
            </w:pPr>
            <w:r>
              <w:rPr>
                <w:rFonts w:ascii="標楷體" w:eastAsia="標楷體" w:hAnsi="標楷體" w:cs="細明體" w:hint="eastAsia"/>
                <w:kern w:val="0"/>
              </w:rPr>
              <w:t>原</w:t>
            </w:r>
            <w:r w:rsidR="00EC6066" w:rsidRPr="00BB52CB">
              <w:rPr>
                <w:rFonts w:ascii="標楷體" w:eastAsia="標楷體" w:hAnsi="標楷體" w:cs="細明體" w:hint="eastAsia"/>
                <w:kern w:val="0"/>
              </w:rPr>
              <w:t>第一項移列</w:t>
            </w:r>
            <w:r w:rsidR="00404FE2" w:rsidRPr="00BB52CB">
              <w:rPr>
                <w:rFonts w:ascii="標楷體" w:eastAsia="標楷體" w:hAnsi="標楷體" w:cs="細明體" w:hint="eastAsia"/>
                <w:kern w:val="0"/>
              </w:rPr>
              <w:t>修正規定</w:t>
            </w:r>
            <w:r w:rsidR="002B0447" w:rsidRPr="00BB52CB">
              <w:rPr>
                <w:rFonts w:ascii="標楷體" w:eastAsia="標楷體" w:hAnsi="標楷體" w:cs="細明體" w:hint="eastAsia"/>
                <w:kern w:val="0"/>
              </w:rPr>
              <w:t>第</w:t>
            </w:r>
            <w:r w:rsidR="00177AF3" w:rsidRPr="00BB52CB">
              <w:rPr>
                <w:rFonts w:ascii="標楷體" w:eastAsia="標楷體" w:hAnsi="標楷體" w:cs="細明體" w:hint="eastAsia"/>
                <w:kern w:val="0"/>
              </w:rPr>
              <w:t>七</w:t>
            </w:r>
            <w:r w:rsidR="002B0447" w:rsidRPr="00BB52CB">
              <w:rPr>
                <w:rFonts w:ascii="標楷體" w:eastAsia="標楷體" w:hAnsi="標楷體" w:cs="細明體" w:hint="eastAsia"/>
                <w:kern w:val="0"/>
              </w:rPr>
              <w:t>點</w:t>
            </w:r>
            <w:r w:rsidR="00FF216F">
              <w:rPr>
                <w:rFonts w:ascii="標楷體" w:eastAsia="標楷體" w:hAnsi="標楷體" w:cs="細明體" w:hint="eastAsia"/>
                <w:kern w:val="0"/>
              </w:rPr>
              <w:t>第三項</w:t>
            </w:r>
            <w:r w:rsidR="00697C11" w:rsidRPr="00BB52CB">
              <w:rPr>
                <w:rFonts w:ascii="標楷體" w:eastAsia="標楷體" w:hAnsi="標楷體" w:cs="細明體" w:hint="eastAsia"/>
                <w:kern w:val="0"/>
              </w:rPr>
              <w:t>。</w:t>
            </w:r>
          </w:p>
          <w:p w:rsidR="00AE45F8" w:rsidRPr="00BB52CB" w:rsidRDefault="00C661C2" w:rsidP="00C661C2">
            <w:pPr>
              <w:pStyle w:val="a9"/>
              <w:widowControl/>
              <w:numPr>
                <w:ilvl w:val="0"/>
                <w:numId w:val="2"/>
              </w:numPr>
              <w:ind w:leftChars="0"/>
              <w:jc w:val="both"/>
              <w:rPr>
                <w:rFonts w:ascii="標楷體" w:eastAsia="標楷體" w:hAnsi="標楷體" w:cs="細明體"/>
                <w:color w:val="0000FF"/>
                <w:kern w:val="0"/>
              </w:rPr>
            </w:pPr>
            <w:r w:rsidRPr="00C661C2">
              <w:rPr>
                <w:rFonts w:ascii="標楷體" w:eastAsia="標楷體" w:hAnsi="標楷體" w:cs="細明體" w:hint="eastAsia"/>
                <w:kern w:val="0"/>
              </w:rPr>
              <w:t>配合</w:t>
            </w:r>
            <w:r>
              <w:rPr>
                <w:rFonts w:ascii="標楷體" w:eastAsia="標楷體" w:hAnsi="標楷體" w:cs="細明體" w:hint="eastAsia"/>
                <w:kern w:val="0"/>
              </w:rPr>
              <w:t>修正規定</w:t>
            </w:r>
            <w:r w:rsidRPr="00C661C2">
              <w:rPr>
                <w:rFonts w:ascii="標楷體" w:eastAsia="標楷體" w:hAnsi="標楷體" w:cs="細明體" w:hint="eastAsia"/>
                <w:kern w:val="0"/>
              </w:rPr>
              <w:t>第七點第二項之規範方式</w:t>
            </w:r>
            <w:r w:rsidR="00AE45F8">
              <w:rPr>
                <w:rFonts w:ascii="標楷體" w:eastAsia="標楷體" w:hAnsi="標楷體" w:cs="細明體" w:hint="eastAsia"/>
                <w:kern w:val="0"/>
              </w:rPr>
              <w:t>修正文字</w:t>
            </w:r>
            <w:r w:rsidR="008804C5" w:rsidRPr="00B53095">
              <w:rPr>
                <w:rFonts w:ascii="標楷體" w:eastAsia="標楷體" w:hAnsi="標楷體" w:cs="細明體" w:hint="eastAsia"/>
                <w:kern w:val="0"/>
              </w:rPr>
              <w:t>。</w:t>
            </w:r>
          </w:p>
        </w:tc>
      </w:tr>
      <w:tr w:rsidR="002B0447" w:rsidRPr="00EB28E5" w:rsidTr="005C010C">
        <w:tc>
          <w:tcPr>
            <w:tcW w:w="3646" w:type="dxa"/>
            <w:gridSpan w:val="2"/>
            <w:shd w:val="clear" w:color="auto" w:fill="auto"/>
          </w:tcPr>
          <w:p w:rsidR="007019BB" w:rsidRDefault="005A6696"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CC2EE1">
              <w:rPr>
                <w:rFonts w:ascii="標楷體" w:eastAsia="標楷體" w:hAnsi="標楷體" w:cs="新細明體" w:hint="eastAsia"/>
                <w:kern w:val="0"/>
              </w:rPr>
              <w:t>十、</w:t>
            </w:r>
            <w:r w:rsidR="007019BB" w:rsidRPr="007019BB">
              <w:rPr>
                <w:rFonts w:ascii="標楷體" w:eastAsia="標楷體" w:hAnsi="標楷體" w:cs="新細明體" w:hint="eastAsia"/>
                <w:kern w:val="0"/>
              </w:rPr>
              <w:t>銀行、全國農業金庫及信用合作社應按月填報「新臺幣到期日期限結構分析表」，並控管</w:t>
            </w:r>
            <w:r w:rsidR="0039489F" w:rsidRPr="0039489F">
              <w:rPr>
                <w:rFonts w:ascii="標楷體" w:eastAsia="標楷體" w:hAnsi="標楷體" w:cs="新細明體" w:hint="eastAsia"/>
                <w:kern w:val="0"/>
                <w:u w:val="single"/>
              </w:rPr>
              <w:t>月底之</w:t>
            </w:r>
            <w:r w:rsidR="007019BB" w:rsidRPr="007019BB">
              <w:rPr>
                <w:rFonts w:ascii="標楷體" w:eastAsia="標楷體" w:hAnsi="標楷體" w:cs="新細明體" w:hint="eastAsia"/>
                <w:kern w:val="0"/>
              </w:rPr>
              <w:t>未來零至三十天資金流量期距缺口</w:t>
            </w:r>
            <w:r w:rsidR="007019BB" w:rsidRPr="006A0AA0">
              <w:rPr>
                <w:rFonts w:ascii="標楷體" w:eastAsia="標楷體" w:hAnsi="標楷體" w:cs="新細明體" w:hint="eastAsia"/>
                <w:kern w:val="0"/>
                <w:u w:val="single"/>
              </w:rPr>
              <w:t>對新臺幣資產總額之比率(</w:t>
            </w:r>
            <w:r w:rsidR="007019BB" w:rsidRPr="006A0AA0">
              <w:rPr>
                <w:rFonts w:ascii="標楷體" w:eastAsia="標楷體" w:hAnsi="標楷體" w:cs="新細明體"/>
                <w:kern w:val="0"/>
                <w:u w:val="single"/>
              </w:rPr>
              <w:t>以下</w:t>
            </w:r>
            <w:r w:rsidR="007019BB" w:rsidRPr="006A0AA0">
              <w:rPr>
                <w:rFonts w:ascii="標楷體" w:eastAsia="標楷體" w:hAnsi="標楷體" w:cs="新細明體" w:hint="eastAsia"/>
                <w:kern w:val="0"/>
                <w:u w:val="single"/>
              </w:rPr>
              <w:t>簡稱期距缺口比率)</w:t>
            </w:r>
            <w:r w:rsidR="007019BB" w:rsidRPr="007019BB">
              <w:rPr>
                <w:rFonts w:ascii="標楷體" w:eastAsia="標楷體" w:hAnsi="標楷體" w:cs="新細明體" w:hint="eastAsia"/>
                <w:kern w:val="0"/>
              </w:rPr>
              <w:t>。</w:t>
            </w:r>
          </w:p>
          <w:p w:rsidR="00E405F0" w:rsidRPr="00AE7EA8" w:rsidRDefault="00E405F0" w:rsidP="00E40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新細明體"/>
                <w:kern w:val="0"/>
              </w:rPr>
            </w:pPr>
            <w:r w:rsidRPr="000644BC">
              <w:rPr>
                <w:rFonts w:ascii="標楷體" w:eastAsia="標楷體" w:hAnsi="標楷體" w:cs="新細明體" w:hint="eastAsia"/>
                <w:kern w:val="0"/>
                <w:u w:val="single"/>
              </w:rPr>
              <w:t>銀行、全國</w:t>
            </w:r>
            <w:r w:rsidRPr="000644BC">
              <w:rPr>
                <w:rFonts w:ascii="標楷體" w:eastAsia="標楷體" w:hAnsi="標楷體" w:cs="細明體" w:hint="eastAsia"/>
                <w:kern w:val="0"/>
                <w:u w:val="single"/>
              </w:rPr>
              <w:t>農業</w:t>
            </w:r>
            <w:r w:rsidRPr="000644BC">
              <w:rPr>
                <w:rFonts w:ascii="標楷體" w:eastAsia="標楷體" w:hAnsi="標楷體" w:cs="新細明體" w:hint="eastAsia"/>
                <w:kern w:val="0"/>
                <w:u w:val="single"/>
              </w:rPr>
              <w:t>金庫及信用合作社前項期距缺口比率未達</w:t>
            </w:r>
            <w:r w:rsidR="000644BC" w:rsidRPr="000644BC">
              <w:rPr>
                <w:rFonts w:ascii="標楷體" w:eastAsia="標楷體" w:hAnsi="標楷體" w:cs="新細明體" w:hint="eastAsia"/>
                <w:kern w:val="0"/>
                <w:u w:val="single"/>
              </w:rPr>
              <w:t>本行訂定之</w:t>
            </w:r>
            <w:r w:rsidRPr="000644BC">
              <w:rPr>
                <w:rFonts w:ascii="標楷體" w:eastAsia="標楷體" w:hAnsi="標楷體" w:cs="新細明體" w:hint="eastAsia"/>
                <w:kern w:val="0"/>
                <w:u w:val="single"/>
              </w:rPr>
              <w:t>最低比率</w:t>
            </w:r>
            <w:r w:rsidRPr="00AE7EA8">
              <w:rPr>
                <w:rFonts w:ascii="標楷體" w:eastAsia="標楷體" w:hAnsi="標楷體" w:cs="新細明體" w:hint="eastAsia"/>
                <w:kern w:val="0"/>
              </w:rPr>
              <w:t>者，應即通報本行業務局</w:t>
            </w:r>
            <w:r w:rsidR="0048161B" w:rsidRPr="0048161B">
              <w:rPr>
                <w:rFonts w:ascii="標楷體" w:eastAsia="標楷體" w:hAnsi="標楷體" w:cs="新細明體" w:hint="eastAsia"/>
                <w:kern w:val="0"/>
              </w:rPr>
              <w:t>；本行另分洽金管會或農委會</w:t>
            </w:r>
            <w:r w:rsidR="0048161B" w:rsidRPr="00CC2EE1">
              <w:rPr>
                <w:rFonts w:ascii="標楷體" w:eastAsia="標楷體" w:hAnsi="標楷體" w:cs="新細明體" w:hint="eastAsia"/>
                <w:kern w:val="0"/>
              </w:rPr>
              <w:t>。</w:t>
            </w:r>
          </w:p>
          <w:p w:rsidR="00E405F0" w:rsidRPr="00AE7EA8" w:rsidRDefault="00E405F0" w:rsidP="00E40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jc w:val="both"/>
              <w:rPr>
                <w:rFonts w:ascii="標楷體" w:eastAsia="標楷體" w:hAnsi="標楷體" w:cs="新細明體"/>
                <w:kern w:val="0"/>
              </w:rPr>
            </w:pPr>
            <w:r w:rsidRPr="00AE7EA8">
              <w:rPr>
                <w:rFonts w:ascii="標楷體" w:eastAsia="標楷體" w:hAnsi="標楷體" w:cs="新細明體" w:hint="eastAsia"/>
                <w:kern w:val="0"/>
              </w:rPr>
              <w:t>本行</w:t>
            </w:r>
            <w:r w:rsidRPr="00E405F0">
              <w:rPr>
                <w:rFonts w:ascii="標楷體" w:eastAsia="標楷體" w:hAnsi="標楷體" w:cs="新細明體" w:hint="eastAsia"/>
                <w:kern w:val="0"/>
                <w:u w:val="single"/>
              </w:rPr>
              <w:t>於必要時，</w:t>
            </w:r>
            <w:r w:rsidRPr="00AE7EA8">
              <w:rPr>
                <w:rFonts w:ascii="標楷體" w:eastAsia="標楷體" w:hAnsi="標楷體" w:cs="新細明體" w:hint="eastAsia"/>
                <w:kern w:val="0"/>
              </w:rPr>
              <w:t>得要求</w:t>
            </w:r>
            <w:r w:rsidR="004E14CD" w:rsidRPr="004E14CD">
              <w:rPr>
                <w:rFonts w:ascii="標楷體" w:eastAsia="標楷體" w:hAnsi="標楷體" w:cs="新細明體" w:hint="eastAsia"/>
                <w:kern w:val="0"/>
              </w:rPr>
              <w:t>銀行、全國農業金庫及</w:t>
            </w:r>
            <w:r w:rsidR="004E14CD" w:rsidRPr="004E14CD">
              <w:rPr>
                <w:rFonts w:ascii="標楷體" w:eastAsia="標楷體" w:hAnsi="標楷體" w:cs="細明體" w:hint="eastAsia"/>
                <w:kern w:val="0"/>
              </w:rPr>
              <w:t>信用合作社</w:t>
            </w:r>
            <w:r w:rsidRPr="004E14CD">
              <w:rPr>
                <w:rFonts w:ascii="標楷體" w:eastAsia="標楷體" w:hAnsi="標楷體" w:cs="新細明體" w:hint="eastAsia"/>
                <w:kern w:val="0"/>
                <w:u w:val="single"/>
              </w:rPr>
              <w:t>隨時填報及</w:t>
            </w:r>
            <w:r w:rsidRPr="00AE7EA8">
              <w:rPr>
                <w:rFonts w:ascii="標楷體" w:eastAsia="標楷體" w:hAnsi="標楷體" w:cs="新細明體" w:hint="eastAsia"/>
                <w:kern w:val="0"/>
              </w:rPr>
              <w:t>說明期距缺口</w:t>
            </w:r>
            <w:r w:rsidRPr="00DC3124">
              <w:rPr>
                <w:rFonts w:ascii="標楷體" w:eastAsia="標楷體" w:hAnsi="標楷體" w:cs="新細明體" w:hint="eastAsia"/>
                <w:kern w:val="0"/>
                <w:u w:val="single"/>
              </w:rPr>
              <w:t>比</w:t>
            </w:r>
            <w:r w:rsidRPr="004E14CD">
              <w:rPr>
                <w:rFonts w:ascii="標楷體" w:eastAsia="標楷體" w:hAnsi="標楷體" w:cs="新細明體" w:hint="eastAsia"/>
                <w:kern w:val="0"/>
                <w:u w:val="single"/>
              </w:rPr>
              <w:t>率資料</w:t>
            </w:r>
            <w:r w:rsidRPr="00AE7EA8">
              <w:rPr>
                <w:rFonts w:ascii="標楷體" w:eastAsia="標楷體" w:hAnsi="標楷體" w:cs="新細明體" w:hint="eastAsia"/>
                <w:kern w:val="0"/>
              </w:rPr>
              <w:t>，並派員檢查。</w:t>
            </w:r>
          </w:p>
          <w:p w:rsidR="002B0447" w:rsidRPr="007019BB" w:rsidRDefault="002B0447" w:rsidP="00E40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2"/>
              <w:jc w:val="both"/>
              <w:rPr>
                <w:rFonts w:ascii="標楷體" w:eastAsia="標楷體" w:hAnsi="標楷體" w:cs="細明體"/>
                <w:kern w:val="0"/>
              </w:rPr>
            </w:pPr>
          </w:p>
        </w:tc>
        <w:tc>
          <w:tcPr>
            <w:tcW w:w="3653" w:type="dxa"/>
            <w:gridSpan w:val="2"/>
          </w:tcPr>
          <w:p w:rsidR="002B0447"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cs="新細明體"/>
                <w:kern w:val="0"/>
              </w:rPr>
            </w:pPr>
            <w:r w:rsidRPr="00CC2EE1">
              <w:rPr>
                <w:rFonts w:ascii="標楷體" w:eastAsia="標楷體" w:hAnsi="標楷體" w:cs="新細明體" w:hint="eastAsia"/>
                <w:kern w:val="0"/>
              </w:rPr>
              <w:t>十、銀行、全國農業金庫及信用合作社應按月填報「新臺幣到期日期限結構分析表」，並控管未來零至三十天資金流量</w:t>
            </w:r>
            <w:r w:rsidRPr="00E1349B">
              <w:rPr>
                <w:rFonts w:ascii="標楷體" w:eastAsia="標楷體" w:hAnsi="標楷體" w:cs="新細明體" w:hint="eastAsia"/>
                <w:kern w:val="0"/>
                <w:u w:val="single"/>
              </w:rPr>
              <w:t>之</w:t>
            </w:r>
            <w:r w:rsidRPr="00CC2EE1">
              <w:rPr>
                <w:rFonts w:ascii="標楷體" w:eastAsia="標楷體" w:hAnsi="標楷體" w:cs="新細明體" w:hint="eastAsia"/>
                <w:kern w:val="0"/>
              </w:rPr>
              <w:t>期距缺口。</w:t>
            </w:r>
          </w:p>
          <w:p w:rsidR="002B0447" w:rsidRPr="00CC2EE1"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
              <w:jc w:val="both"/>
              <w:rPr>
                <w:rFonts w:ascii="標楷體" w:eastAsia="標楷體" w:hAnsi="標楷體" w:cs="新細明體"/>
                <w:kern w:val="0"/>
              </w:rPr>
            </w:pPr>
            <w:r w:rsidRPr="00794D0E">
              <w:rPr>
                <w:rFonts w:ascii="標楷體" w:eastAsia="標楷體" w:hAnsi="標楷體" w:cs="新細明體" w:hint="eastAsia"/>
                <w:kern w:val="0"/>
                <w:u w:val="single"/>
              </w:rPr>
              <w:t>前項計算</w:t>
            </w:r>
            <w:r w:rsidRPr="00E405F0">
              <w:rPr>
                <w:rFonts w:ascii="標楷體" w:eastAsia="標楷體" w:hAnsi="標楷體" w:cs="新細明體" w:hint="eastAsia"/>
                <w:kern w:val="0"/>
                <w:u w:val="single"/>
              </w:rPr>
              <w:t>「新臺幣到期日期限結構分析表」所使用之歷史經驗值等參數，應函報本行金融業務檢查處備查；修正時亦同</w:t>
            </w:r>
            <w:r w:rsidRPr="00CC2EE1">
              <w:rPr>
                <w:rFonts w:ascii="標楷體" w:eastAsia="標楷體" w:hAnsi="標楷體" w:cs="新細明體" w:hint="eastAsia"/>
                <w:kern w:val="0"/>
              </w:rPr>
              <w:t>。</w:t>
            </w:r>
          </w:p>
          <w:p w:rsidR="002B0447" w:rsidRDefault="002B0447" w:rsidP="0079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
              <w:jc w:val="both"/>
              <w:rPr>
                <w:rFonts w:ascii="標楷體" w:eastAsia="標楷體" w:hAnsi="標楷體" w:cs="新細明體"/>
                <w:kern w:val="0"/>
              </w:rPr>
            </w:pPr>
            <w:r w:rsidRPr="00E1349B">
              <w:rPr>
                <w:rFonts w:ascii="標楷體" w:eastAsia="標楷體" w:hAnsi="標楷體" w:cs="新細明體" w:hint="eastAsia"/>
                <w:kern w:val="0"/>
                <w:u w:val="single"/>
              </w:rPr>
              <w:t>未來零至三十天資金流量之</w:t>
            </w:r>
            <w:r w:rsidRPr="000644BC">
              <w:rPr>
                <w:rFonts w:ascii="標楷體" w:eastAsia="標楷體" w:hAnsi="標楷體" w:cs="新細明體" w:hint="eastAsia"/>
                <w:kern w:val="0"/>
                <w:u w:val="single"/>
              </w:rPr>
              <w:t>期距負缺口</w:t>
            </w:r>
            <w:r w:rsidRPr="00E1349B">
              <w:rPr>
                <w:rFonts w:ascii="標楷體" w:eastAsia="標楷體" w:hAnsi="標楷體" w:cs="新細明體" w:hint="eastAsia"/>
                <w:kern w:val="0"/>
                <w:u w:val="single"/>
              </w:rPr>
              <w:t>超過本行訂定之參考值</w:t>
            </w:r>
            <w:r w:rsidRPr="00CC2EE1">
              <w:rPr>
                <w:rFonts w:ascii="標楷體" w:eastAsia="標楷體" w:hAnsi="標楷體" w:cs="新細明體" w:hint="eastAsia"/>
                <w:kern w:val="0"/>
              </w:rPr>
              <w:t>者，應</w:t>
            </w:r>
            <w:r w:rsidRPr="00E405F0">
              <w:rPr>
                <w:rFonts w:ascii="標楷體" w:eastAsia="標楷體" w:hAnsi="標楷體" w:cs="新細明體" w:hint="eastAsia"/>
                <w:kern w:val="0"/>
                <w:u w:val="single"/>
              </w:rPr>
              <w:t>立</w:t>
            </w:r>
            <w:r w:rsidRPr="00CC2EE1">
              <w:rPr>
                <w:rFonts w:ascii="標楷體" w:eastAsia="標楷體" w:hAnsi="標楷體" w:cs="新細明體" w:hint="eastAsia"/>
                <w:kern w:val="0"/>
              </w:rPr>
              <w:t>即通報本行業務局</w:t>
            </w:r>
            <w:r w:rsidRPr="00E405F0">
              <w:rPr>
                <w:rFonts w:ascii="標楷體" w:eastAsia="標楷體" w:hAnsi="標楷體" w:cs="新細明體" w:hint="eastAsia"/>
                <w:kern w:val="0"/>
                <w:u w:val="single"/>
              </w:rPr>
              <w:t>，說明原因及其因應措施</w:t>
            </w:r>
            <w:r w:rsidRPr="0048161B">
              <w:rPr>
                <w:rFonts w:ascii="標楷體" w:eastAsia="標楷體" w:hAnsi="標楷體" w:cs="新細明體" w:hint="eastAsia"/>
                <w:kern w:val="0"/>
              </w:rPr>
              <w:t>；本行另分洽金管會或農委會</w:t>
            </w:r>
            <w:r w:rsidRPr="00CC2EE1">
              <w:rPr>
                <w:rFonts w:ascii="標楷體" w:eastAsia="標楷體" w:hAnsi="標楷體" w:cs="新細明體" w:hint="eastAsia"/>
                <w:kern w:val="0"/>
              </w:rPr>
              <w:t>。</w:t>
            </w:r>
          </w:p>
          <w:p w:rsidR="002B0447" w:rsidRPr="00EB28E5" w:rsidRDefault="002B0447" w:rsidP="007119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82"/>
              <w:jc w:val="both"/>
              <w:rPr>
                <w:rFonts w:ascii="標楷體" w:eastAsia="標楷體" w:hAnsi="標楷體" w:cs="細明體"/>
                <w:kern w:val="0"/>
              </w:rPr>
            </w:pPr>
            <w:r w:rsidRPr="00CC2EE1">
              <w:rPr>
                <w:rFonts w:ascii="標楷體" w:eastAsia="標楷體" w:hAnsi="標楷體" w:cs="細明體" w:hint="eastAsia"/>
                <w:kern w:val="0"/>
              </w:rPr>
              <w:t>本行得要</w:t>
            </w:r>
            <w:r w:rsidRPr="0096435B">
              <w:rPr>
                <w:rFonts w:ascii="標楷體" w:eastAsia="標楷體" w:hAnsi="標楷體" w:cs="新細明體" w:hint="eastAsia"/>
                <w:kern w:val="0"/>
              </w:rPr>
              <w:t>求</w:t>
            </w:r>
            <w:r w:rsidRPr="004E14CD">
              <w:rPr>
                <w:rFonts w:ascii="標楷體" w:eastAsia="標楷體" w:hAnsi="標楷體" w:cs="新細明體" w:hint="eastAsia"/>
                <w:kern w:val="0"/>
              </w:rPr>
              <w:t>銀行、全國農業金庫及</w:t>
            </w:r>
            <w:r w:rsidRPr="004E14CD">
              <w:rPr>
                <w:rFonts w:ascii="標楷體" w:eastAsia="標楷體" w:hAnsi="標楷體" w:cs="細明體" w:hint="eastAsia"/>
                <w:kern w:val="0"/>
              </w:rPr>
              <w:t>信用合作社</w:t>
            </w:r>
            <w:r w:rsidRPr="00E1349B">
              <w:rPr>
                <w:rFonts w:ascii="標楷體" w:eastAsia="標楷體" w:hAnsi="標楷體" w:cs="細明體" w:hint="eastAsia"/>
                <w:kern w:val="0"/>
                <w:u w:val="single"/>
              </w:rPr>
              <w:t>就第一項填報之「新臺幣到期日期限結構分析表」</w:t>
            </w:r>
            <w:r w:rsidRPr="00CC2EE1">
              <w:rPr>
                <w:rFonts w:ascii="標楷體" w:eastAsia="標楷體" w:hAnsi="標楷體" w:cs="細明體" w:hint="eastAsia"/>
                <w:kern w:val="0"/>
              </w:rPr>
              <w:t>說明</w:t>
            </w:r>
            <w:r w:rsidRPr="00E405F0">
              <w:rPr>
                <w:rFonts w:ascii="標楷體" w:eastAsia="標楷體" w:hAnsi="標楷體" w:cs="細明體" w:hint="eastAsia"/>
                <w:kern w:val="0"/>
                <w:u w:val="single"/>
              </w:rPr>
              <w:t>資金流量</w:t>
            </w:r>
            <w:r w:rsidRPr="00CC2EE1">
              <w:rPr>
                <w:rFonts w:ascii="標楷體" w:eastAsia="標楷體" w:hAnsi="標楷體" w:cs="細明體" w:hint="eastAsia"/>
                <w:kern w:val="0"/>
              </w:rPr>
              <w:t>期距</w:t>
            </w:r>
            <w:r w:rsidRPr="004E14CD">
              <w:rPr>
                <w:rFonts w:ascii="標楷體" w:eastAsia="標楷體" w:hAnsi="標楷體" w:cs="細明體" w:hint="eastAsia"/>
                <w:kern w:val="0"/>
                <w:u w:val="single"/>
              </w:rPr>
              <w:t>缺口</w:t>
            </w:r>
            <w:r w:rsidRPr="00E405F0">
              <w:rPr>
                <w:rFonts w:ascii="標楷體" w:eastAsia="標楷體" w:hAnsi="標楷體" w:cs="細明體" w:hint="eastAsia"/>
                <w:kern w:val="0"/>
                <w:u w:val="single"/>
              </w:rPr>
              <w:t>情形；於必要時</w:t>
            </w:r>
            <w:r w:rsidRPr="00CC2EE1">
              <w:rPr>
                <w:rFonts w:ascii="標楷體" w:eastAsia="標楷體" w:hAnsi="標楷體" w:cs="細明體" w:hint="eastAsia"/>
                <w:kern w:val="0"/>
              </w:rPr>
              <w:t>，並</w:t>
            </w:r>
            <w:r w:rsidRPr="00E1349B">
              <w:rPr>
                <w:rFonts w:ascii="標楷體" w:eastAsia="標楷體" w:hAnsi="標楷體" w:cs="細明體" w:hint="eastAsia"/>
                <w:kern w:val="0"/>
                <w:u w:val="single"/>
              </w:rPr>
              <w:t>得</w:t>
            </w:r>
            <w:r w:rsidRPr="00CC2EE1">
              <w:rPr>
                <w:rFonts w:ascii="標楷體" w:eastAsia="標楷體" w:hAnsi="標楷體" w:cs="細明體" w:hint="eastAsia"/>
                <w:kern w:val="0"/>
              </w:rPr>
              <w:t>派員檢查。</w:t>
            </w:r>
          </w:p>
        </w:tc>
        <w:tc>
          <w:tcPr>
            <w:tcW w:w="3343" w:type="dxa"/>
            <w:gridSpan w:val="2"/>
            <w:shd w:val="clear" w:color="auto" w:fill="auto"/>
          </w:tcPr>
          <w:p w:rsidR="00323A9E" w:rsidRPr="00B0748C" w:rsidRDefault="00323A9E" w:rsidP="00B0748C">
            <w:pPr>
              <w:pStyle w:val="a9"/>
              <w:widowControl/>
              <w:numPr>
                <w:ilvl w:val="0"/>
                <w:numId w:val="7"/>
              </w:numPr>
              <w:ind w:leftChars="0"/>
              <w:jc w:val="both"/>
              <w:rPr>
                <w:rFonts w:ascii="標楷體" w:eastAsia="標楷體" w:hAnsi="標楷體" w:cs="細明體"/>
                <w:kern w:val="0"/>
              </w:rPr>
            </w:pPr>
            <w:r w:rsidRPr="00B0748C">
              <w:rPr>
                <w:rFonts w:ascii="標楷體" w:eastAsia="標楷體" w:hAnsi="標楷體" w:cs="細明體" w:hint="eastAsia"/>
                <w:kern w:val="0"/>
              </w:rPr>
              <w:t>配合實際作業修正第一項文字。</w:t>
            </w:r>
          </w:p>
          <w:p w:rsidR="00697C11" w:rsidRPr="00B0748C" w:rsidRDefault="005907FF" w:rsidP="00B0748C">
            <w:pPr>
              <w:pStyle w:val="a9"/>
              <w:widowControl/>
              <w:numPr>
                <w:ilvl w:val="0"/>
                <w:numId w:val="7"/>
              </w:numPr>
              <w:ind w:leftChars="0"/>
              <w:jc w:val="both"/>
              <w:rPr>
                <w:rFonts w:ascii="標楷體" w:eastAsia="標楷體" w:hAnsi="標楷體" w:cs="細明體"/>
                <w:kern w:val="0"/>
              </w:rPr>
            </w:pPr>
            <w:r>
              <w:rPr>
                <w:rFonts w:ascii="標楷體" w:eastAsia="標楷體" w:hAnsi="標楷體" w:cs="細明體" w:hint="eastAsia"/>
                <w:kern w:val="0"/>
              </w:rPr>
              <w:t>原</w:t>
            </w:r>
            <w:r w:rsidR="00EC6066">
              <w:rPr>
                <w:rFonts w:ascii="標楷體" w:eastAsia="標楷體" w:hAnsi="標楷體" w:cs="細明體" w:hint="eastAsia"/>
                <w:kern w:val="0"/>
              </w:rPr>
              <w:t>第二項</w:t>
            </w:r>
            <w:r>
              <w:rPr>
                <w:rFonts w:ascii="標楷體" w:eastAsia="標楷體" w:hAnsi="標楷體" w:cs="細明體" w:hint="eastAsia"/>
                <w:kern w:val="0"/>
              </w:rPr>
              <w:t>內容屬報表使用參數之設定，</w:t>
            </w:r>
            <w:r w:rsidR="00697C11">
              <w:rPr>
                <w:rFonts w:ascii="標楷體" w:eastAsia="標楷體" w:hAnsi="標楷體" w:cs="細明體" w:hint="eastAsia"/>
                <w:kern w:val="0"/>
              </w:rPr>
              <w:t>移列</w:t>
            </w:r>
            <w:r w:rsidR="00404FE2">
              <w:rPr>
                <w:rFonts w:ascii="標楷體" w:eastAsia="標楷體" w:hAnsi="標楷體" w:cs="細明體" w:hint="eastAsia"/>
                <w:kern w:val="0"/>
              </w:rPr>
              <w:t>修正規定</w:t>
            </w:r>
            <w:r w:rsidR="00697C11">
              <w:rPr>
                <w:rFonts w:ascii="標楷體" w:eastAsia="標楷體" w:hAnsi="標楷體" w:cs="細明體" w:hint="eastAsia"/>
                <w:kern w:val="0"/>
              </w:rPr>
              <w:t>第十</w:t>
            </w:r>
            <w:r w:rsidR="00B954BA">
              <w:rPr>
                <w:rFonts w:ascii="標楷體" w:eastAsia="標楷體" w:hAnsi="標楷體" w:cs="細明體" w:hint="eastAsia"/>
                <w:kern w:val="0"/>
              </w:rPr>
              <w:t>一</w:t>
            </w:r>
            <w:r w:rsidR="00697C11">
              <w:rPr>
                <w:rFonts w:ascii="標楷體" w:eastAsia="標楷體" w:hAnsi="標楷體" w:cs="細明體" w:hint="eastAsia"/>
                <w:kern w:val="0"/>
              </w:rPr>
              <w:t>點</w:t>
            </w:r>
            <w:r w:rsidR="00697C11" w:rsidRPr="00177AF3">
              <w:rPr>
                <w:rFonts w:ascii="標楷體" w:eastAsia="標楷體" w:hAnsi="標楷體" w:cs="細明體" w:hint="eastAsia"/>
                <w:kern w:val="0"/>
              </w:rPr>
              <w:t>。</w:t>
            </w:r>
          </w:p>
          <w:p w:rsidR="003D6AB6" w:rsidRPr="00B0748C" w:rsidRDefault="00307E3F" w:rsidP="00B0748C">
            <w:pPr>
              <w:pStyle w:val="a9"/>
              <w:widowControl/>
              <w:numPr>
                <w:ilvl w:val="0"/>
                <w:numId w:val="7"/>
              </w:numPr>
              <w:ind w:leftChars="0"/>
              <w:jc w:val="both"/>
              <w:rPr>
                <w:rFonts w:ascii="標楷體" w:eastAsia="標楷體" w:hAnsi="標楷體" w:cs="細明體"/>
                <w:kern w:val="0"/>
              </w:rPr>
            </w:pPr>
            <w:r>
              <w:rPr>
                <w:rFonts w:ascii="標楷體" w:eastAsia="標楷體" w:hAnsi="標楷體" w:cs="細明體" w:hint="eastAsia"/>
                <w:kern w:val="0"/>
              </w:rPr>
              <w:t>原第三項前段之</w:t>
            </w:r>
            <w:r w:rsidRPr="00B0748C">
              <w:rPr>
                <w:rFonts w:ascii="標楷體" w:eastAsia="標楷體" w:hAnsi="標楷體" w:cs="細明體" w:hint="eastAsia"/>
                <w:kern w:val="0"/>
              </w:rPr>
              <w:t>「</w:t>
            </w:r>
            <w:r>
              <w:rPr>
                <w:rFonts w:ascii="標楷體" w:eastAsia="標楷體" w:hAnsi="標楷體" w:cs="細明體" w:hint="eastAsia"/>
                <w:kern w:val="0"/>
              </w:rPr>
              <w:t>參考值</w:t>
            </w:r>
            <w:r w:rsidRPr="00B0748C">
              <w:rPr>
                <w:rFonts w:ascii="標楷體" w:eastAsia="標楷體" w:hAnsi="標楷體" w:cs="細明體" w:hint="eastAsia"/>
                <w:kern w:val="0"/>
              </w:rPr>
              <w:t>」</w:t>
            </w:r>
            <w:r>
              <w:rPr>
                <w:rFonts w:ascii="標楷體" w:eastAsia="標楷體" w:hAnsi="標楷體" w:cs="細明體" w:hint="eastAsia"/>
                <w:kern w:val="0"/>
              </w:rPr>
              <w:t>易生誤解，爰</w:t>
            </w:r>
            <w:r w:rsidR="00F70209">
              <w:rPr>
                <w:rFonts w:ascii="標楷體" w:eastAsia="標楷體" w:hAnsi="標楷體" w:cs="細明體" w:hint="eastAsia"/>
                <w:kern w:val="0"/>
              </w:rPr>
              <w:t>依據其實際計算定義</w:t>
            </w:r>
            <w:r w:rsidR="00A67703">
              <w:rPr>
                <w:rFonts w:ascii="標楷體" w:eastAsia="標楷體" w:hAnsi="標楷體" w:cs="細明體" w:hint="eastAsia"/>
                <w:kern w:val="0"/>
              </w:rPr>
              <w:t>，</w:t>
            </w:r>
            <w:r>
              <w:rPr>
                <w:rFonts w:ascii="標楷體" w:eastAsia="標楷體" w:hAnsi="標楷體" w:cs="細明體" w:hint="eastAsia"/>
                <w:kern w:val="0"/>
              </w:rPr>
              <w:t>修正為</w:t>
            </w:r>
            <w:r w:rsidRPr="00B0748C">
              <w:rPr>
                <w:rFonts w:ascii="標楷體" w:eastAsia="標楷體" w:hAnsi="標楷體" w:cs="細明體" w:hint="eastAsia"/>
                <w:kern w:val="0"/>
              </w:rPr>
              <w:t>「</w:t>
            </w:r>
            <w:r>
              <w:rPr>
                <w:rFonts w:ascii="標楷體" w:eastAsia="標楷體" w:hAnsi="標楷體" w:cs="細明體" w:hint="eastAsia"/>
                <w:kern w:val="0"/>
              </w:rPr>
              <w:t>比率</w:t>
            </w:r>
            <w:r w:rsidRPr="00B0748C">
              <w:rPr>
                <w:rFonts w:ascii="標楷體" w:eastAsia="標楷體" w:hAnsi="標楷體" w:cs="細明體" w:hint="eastAsia"/>
                <w:kern w:val="0"/>
              </w:rPr>
              <w:t>」</w:t>
            </w:r>
            <w:r w:rsidR="00A67703">
              <w:rPr>
                <w:rFonts w:ascii="新細明體" w:hAnsi="新細明體" w:cs="細明體" w:hint="eastAsia"/>
                <w:kern w:val="0"/>
              </w:rPr>
              <w:t>；</w:t>
            </w:r>
            <w:r w:rsidR="00A67703">
              <w:rPr>
                <w:rFonts w:ascii="標楷體" w:eastAsia="標楷體" w:hAnsi="標楷體" w:cs="細明體" w:hint="eastAsia"/>
                <w:kern w:val="0"/>
              </w:rPr>
              <w:t>項次變更為第二項並</w:t>
            </w:r>
            <w:r>
              <w:rPr>
                <w:rFonts w:ascii="標楷體" w:eastAsia="標楷體" w:hAnsi="標楷體" w:cs="細明體" w:hint="eastAsia"/>
                <w:kern w:val="0"/>
              </w:rPr>
              <w:t>修正相關文字</w:t>
            </w:r>
            <w:r w:rsidRPr="00177AF3">
              <w:rPr>
                <w:rFonts w:ascii="標楷體" w:eastAsia="標楷體" w:hAnsi="標楷體" w:cs="細明體" w:hint="eastAsia"/>
                <w:kern w:val="0"/>
              </w:rPr>
              <w:t>。</w:t>
            </w:r>
          </w:p>
          <w:p w:rsidR="005907FF" w:rsidRPr="00B81869" w:rsidRDefault="00307E3F" w:rsidP="00BB32F8">
            <w:pPr>
              <w:pStyle w:val="a9"/>
              <w:widowControl/>
              <w:numPr>
                <w:ilvl w:val="0"/>
                <w:numId w:val="7"/>
              </w:numPr>
              <w:ind w:leftChars="0"/>
              <w:jc w:val="both"/>
              <w:rPr>
                <w:rFonts w:ascii="新細明體" w:hAnsi="新細明體" w:cs="新細明體"/>
                <w:kern w:val="0"/>
              </w:rPr>
            </w:pPr>
            <w:r>
              <w:rPr>
                <w:rFonts w:ascii="標楷體" w:eastAsia="標楷體" w:hAnsi="標楷體" w:cs="細明體" w:hint="eastAsia"/>
                <w:kern w:val="0"/>
              </w:rPr>
              <w:t>原第</w:t>
            </w:r>
            <w:r w:rsidR="00A67703">
              <w:rPr>
                <w:rFonts w:ascii="標楷體" w:eastAsia="標楷體" w:hAnsi="標楷體" w:cs="細明體" w:hint="eastAsia"/>
                <w:kern w:val="0"/>
              </w:rPr>
              <w:t>四</w:t>
            </w:r>
            <w:r>
              <w:rPr>
                <w:rFonts w:ascii="標楷體" w:eastAsia="標楷體" w:hAnsi="標楷體" w:cs="細明體" w:hint="eastAsia"/>
                <w:kern w:val="0"/>
              </w:rPr>
              <w:t>項</w:t>
            </w:r>
            <w:r w:rsidR="00A67703">
              <w:rPr>
                <w:rFonts w:ascii="標楷體" w:eastAsia="標楷體" w:hAnsi="標楷體" w:cs="細明體" w:hint="eastAsia"/>
                <w:kern w:val="0"/>
              </w:rPr>
              <w:t>項次變更為第三項，並修正相關文字</w:t>
            </w:r>
            <w:r w:rsidRPr="00177AF3">
              <w:rPr>
                <w:rFonts w:ascii="標楷體" w:eastAsia="標楷體" w:hAnsi="標楷體" w:cs="細明體" w:hint="eastAsia"/>
                <w:kern w:val="0"/>
              </w:rPr>
              <w:t>。</w:t>
            </w:r>
          </w:p>
        </w:tc>
      </w:tr>
      <w:tr w:rsidR="002B0447" w:rsidRPr="00EB28E5" w:rsidTr="005C010C">
        <w:trPr>
          <w:trHeight w:val="906"/>
        </w:trPr>
        <w:tc>
          <w:tcPr>
            <w:tcW w:w="3646" w:type="dxa"/>
            <w:gridSpan w:val="2"/>
            <w:shd w:val="clear" w:color="auto" w:fill="auto"/>
          </w:tcPr>
          <w:p w:rsidR="002B0447" w:rsidRPr="00E405F0" w:rsidRDefault="00AE7EA8" w:rsidP="00B95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hangingChars="300" w:hanging="720"/>
              <w:jc w:val="both"/>
              <w:rPr>
                <w:rFonts w:ascii="標楷體" w:eastAsia="標楷體" w:hAnsi="標楷體" w:cs="新細明體"/>
                <w:kern w:val="0"/>
              </w:rPr>
            </w:pPr>
            <w:r w:rsidRPr="00711953">
              <w:rPr>
                <w:rFonts w:ascii="標楷體" w:eastAsia="標楷體" w:hAnsi="標楷體" w:cs="新細明體" w:hint="eastAsia"/>
                <w:kern w:val="0"/>
                <w:u w:val="single"/>
              </w:rPr>
              <w:t>十</w:t>
            </w:r>
            <w:r w:rsidR="00B954BA" w:rsidRPr="00711953">
              <w:rPr>
                <w:rFonts w:ascii="標楷體" w:eastAsia="標楷體" w:hAnsi="標楷體" w:cs="新細明體" w:hint="eastAsia"/>
                <w:kern w:val="0"/>
                <w:u w:val="single"/>
              </w:rPr>
              <w:t>一</w:t>
            </w:r>
            <w:r w:rsidRPr="00E6024F">
              <w:rPr>
                <w:rFonts w:ascii="標楷體" w:eastAsia="標楷體" w:hAnsi="標楷體" w:cs="新細明體" w:hint="eastAsia"/>
                <w:kern w:val="0"/>
              </w:rPr>
              <w:t>、</w:t>
            </w:r>
            <w:r w:rsidR="00E405F0" w:rsidRPr="00AE7EA8">
              <w:rPr>
                <w:rFonts w:ascii="標楷體" w:eastAsia="標楷體" w:hAnsi="標楷體" w:cs="新細明體" w:hint="eastAsia"/>
                <w:kern w:val="0"/>
              </w:rPr>
              <w:t>「新臺幣到期日期限結構分析表」所使用之歷史經驗值等參數，應函報本行金融業務檢查處備查；修正時亦同。</w:t>
            </w:r>
          </w:p>
        </w:tc>
        <w:tc>
          <w:tcPr>
            <w:tcW w:w="3653" w:type="dxa"/>
            <w:gridSpan w:val="2"/>
          </w:tcPr>
          <w:p w:rsidR="002B0447" w:rsidRPr="00CC2EE1" w:rsidRDefault="002B0447" w:rsidP="00B95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hangingChars="300" w:hanging="720"/>
              <w:jc w:val="both"/>
              <w:rPr>
                <w:rFonts w:ascii="標楷體" w:eastAsia="標楷體" w:hAnsi="標楷體" w:cs="新細明體"/>
                <w:kern w:val="0"/>
              </w:rPr>
            </w:pPr>
          </w:p>
        </w:tc>
        <w:tc>
          <w:tcPr>
            <w:tcW w:w="3343" w:type="dxa"/>
            <w:gridSpan w:val="2"/>
            <w:shd w:val="clear" w:color="auto" w:fill="auto"/>
          </w:tcPr>
          <w:p w:rsidR="002B0447" w:rsidRPr="00E17DF9" w:rsidRDefault="007C5D4D" w:rsidP="00711953">
            <w:pPr>
              <w:widowControl/>
              <w:jc w:val="both"/>
              <w:rPr>
                <w:rFonts w:ascii="標楷體" w:eastAsia="標楷體" w:hAnsi="標楷體" w:cs="細明體"/>
                <w:kern w:val="0"/>
              </w:rPr>
            </w:pPr>
            <w:r w:rsidRPr="007C5D4D">
              <w:rPr>
                <w:rFonts w:ascii="標楷體" w:eastAsia="標楷體" w:hAnsi="標楷體" w:cs="細明體" w:hint="eastAsia"/>
                <w:kern w:val="0"/>
                <w:u w:val="single"/>
              </w:rPr>
              <w:t>本點新增</w:t>
            </w:r>
            <w:r>
              <w:rPr>
                <w:rFonts w:ascii="標楷體" w:eastAsia="標楷體" w:hAnsi="標楷體" w:cs="細明體" w:hint="eastAsia"/>
                <w:kern w:val="0"/>
              </w:rPr>
              <w:t>，</w:t>
            </w:r>
            <w:r w:rsidR="00711953">
              <w:rPr>
                <w:rFonts w:ascii="標楷體" w:eastAsia="標楷體" w:hAnsi="標楷體" w:cs="細明體" w:hint="eastAsia"/>
                <w:kern w:val="0"/>
              </w:rPr>
              <w:t>原第十點第二項移列本點</w:t>
            </w:r>
            <w:r w:rsidR="00711953" w:rsidRPr="00B53095">
              <w:rPr>
                <w:rFonts w:ascii="標楷體" w:eastAsia="標楷體" w:hAnsi="標楷體" w:cs="細明體" w:hint="eastAsia"/>
                <w:kern w:val="0"/>
              </w:rPr>
              <w:t>。</w:t>
            </w:r>
          </w:p>
        </w:tc>
      </w:tr>
      <w:tr w:rsidR="00711953" w:rsidRPr="00EB28E5" w:rsidTr="005C010C">
        <w:trPr>
          <w:trHeight w:val="906"/>
        </w:trPr>
        <w:tc>
          <w:tcPr>
            <w:tcW w:w="3646" w:type="dxa"/>
            <w:gridSpan w:val="2"/>
            <w:shd w:val="clear" w:color="auto" w:fill="auto"/>
          </w:tcPr>
          <w:p w:rsidR="00711953" w:rsidRPr="00B954BA" w:rsidRDefault="00711953" w:rsidP="001B02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68" w:hangingChars="320" w:hanging="768"/>
              <w:jc w:val="both"/>
              <w:rPr>
                <w:rFonts w:ascii="標楷體" w:eastAsia="標楷體" w:hAnsi="標楷體" w:cs="新細明體"/>
                <w:kern w:val="0"/>
              </w:rPr>
            </w:pPr>
            <w:r w:rsidRPr="00711953">
              <w:rPr>
                <w:rFonts w:ascii="標楷體" w:eastAsia="標楷體" w:hAnsi="標楷體" w:cs="新細明體"/>
                <w:kern w:val="0"/>
                <w:u w:val="single"/>
              </w:rPr>
              <w:t>十</w:t>
            </w:r>
            <w:r w:rsidRPr="00711953">
              <w:rPr>
                <w:rFonts w:ascii="標楷體" w:eastAsia="標楷體" w:hAnsi="標楷體" w:cs="新細明體" w:hint="eastAsia"/>
                <w:kern w:val="0"/>
                <w:u w:val="single"/>
              </w:rPr>
              <w:t>二</w:t>
            </w:r>
            <w:r w:rsidRPr="00872A4D">
              <w:rPr>
                <w:rFonts w:ascii="標楷體" w:eastAsia="標楷體" w:hAnsi="標楷體" w:cs="新細明體"/>
                <w:kern w:val="0"/>
              </w:rPr>
              <w:t>、</w:t>
            </w:r>
            <w:r w:rsidR="00740170" w:rsidRPr="00740170">
              <w:rPr>
                <w:rFonts w:ascii="標楷體" w:eastAsia="標楷體" w:hAnsi="標楷體" w:cs="新細明體"/>
                <w:kern w:val="0"/>
              </w:rPr>
              <w:t>金融機構依</w:t>
            </w:r>
            <w:r w:rsidR="00323A9E" w:rsidRPr="00711953">
              <w:rPr>
                <w:rFonts w:ascii="標楷體" w:eastAsia="標楷體" w:hAnsi="標楷體" w:cs="新細明體"/>
                <w:kern w:val="0"/>
              </w:rPr>
              <w:t>第七點</w:t>
            </w:r>
            <w:r w:rsidR="00323A9E" w:rsidRPr="00CF0BB4">
              <w:rPr>
                <w:rFonts w:ascii="標楷體" w:eastAsia="標楷體" w:hAnsi="標楷體" w:cs="新細明體"/>
                <w:kern w:val="0"/>
              </w:rPr>
              <w:t>第</w:t>
            </w:r>
            <w:r w:rsidR="00323A9E" w:rsidRPr="00323A9E">
              <w:rPr>
                <w:rFonts w:ascii="標楷體" w:eastAsia="標楷體" w:hAnsi="標楷體" w:cs="新細明體" w:hint="eastAsia"/>
                <w:kern w:val="0"/>
                <w:u w:val="single"/>
              </w:rPr>
              <w:t>二</w:t>
            </w:r>
            <w:r w:rsidR="00323A9E" w:rsidRPr="00CF0BB4">
              <w:rPr>
                <w:rFonts w:ascii="標楷體" w:eastAsia="標楷體" w:hAnsi="標楷體" w:cs="新細明體"/>
                <w:kern w:val="0"/>
              </w:rPr>
              <w:t>項</w:t>
            </w:r>
            <w:r w:rsidR="00323A9E" w:rsidRPr="00613A7B">
              <w:rPr>
                <w:rFonts w:ascii="標楷體" w:eastAsia="標楷體" w:hAnsi="標楷體" w:cs="新細明體"/>
                <w:kern w:val="0"/>
              </w:rPr>
              <w:t>、</w:t>
            </w:r>
            <w:r w:rsidR="00323A9E" w:rsidRPr="00711953">
              <w:rPr>
                <w:rFonts w:ascii="標楷體" w:eastAsia="標楷體" w:hAnsi="標楷體" w:cs="新細明體"/>
                <w:kern w:val="0"/>
              </w:rPr>
              <w:t>第十點</w:t>
            </w:r>
            <w:r w:rsidR="00323A9E" w:rsidRPr="00323A9E">
              <w:rPr>
                <w:rFonts w:ascii="標楷體" w:eastAsia="標楷體" w:hAnsi="標楷體" w:cs="新細明體"/>
                <w:kern w:val="0"/>
              </w:rPr>
              <w:t>第一項</w:t>
            </w:r>
            <w:r w:rsidR="00323A9E" w:rsidRPr="0096603C">
              <w:rPr>
                <w:rFonts w:ascii="標楷體" w:eastAsia="標楷體" w:hAnsi="標楷體" w:cs="新細明體" w:hint="eastAsia"/>
                <w:kern w:val="0"/>
                <w:u w:val="single"/>
              </w:rPr>
              <w:t>及</w:t>
            </w:r>
            <w:r w:rsidR="00323A9E" w:rsidRPr="00323A9E">
              <w:rPr>
                <w:rFonts w:ascii="標楷體" w:eastAsia="標楷體" w:hAnsi="標楷體" w:cs="新細明體"/>
                <w:kern w:val="0"/>
                <w:u w:val="single"/>
              </w:rPr>
              <w:t>第</w:t>
            </w:r>
            <w:r w:rsidR="00323A9E" w:rsidRPr="00323A9E">
              <w:rPr>
                <w:rFonts w:ascii="標楷體" w:eastAsia="標楷體" w:hAnsi="標楷體" w:cs="新細明體" w:hint="eastAsia"/>
                <w:kern w:val="0"/>
                <w:u w:val="single"/>
              </w:rPr>
              <w:t>二</w:t>
            </w:r>
            <w:r w:rsidR="00323A9E" w:rsidRPr="00323A9E">
              <w:rPr>
                <w:rFonts w:ascii="標楷體" w:eastAsia="標楷體" w:hAnsi="標楷體" w:cs="新細明體"/>
                <w:kern w:val="0"/>
                <w:u w:val="single"/>
              </w:rPr>
              <w:t>項</w:t>
            </w:r>
            <w:r w:rsidR="00740170" w:rsidRPr="00740170">
              <w:rPr>
                <w:rFonts w:ascii="標楷體" w:eastAsia="標楷體" w:hAnsi="標楷體" w:cs="新細明體"/>
                <w:kern w:val="0"/>
              </w:rPr>
              <w:t>應填報之各項表</w:t>
            </w:r>
            <w:r w:rsidR="0035235D" w:rsidRPr="0035235D">
              <w:rPr>
                <w:rFonts w:ascii="標楷體" w:eastAsia="標楷體" w:hAnsi="標楷體" w:cs="新細明體" w:hint="eastAsia"/>
                <w:kern w:val="0"/>
                <w:u w:val="single"/>
              </w:rPr>
              <w:t>單</w:t>
            </w:r>
            <w:r w:rsidR="00740170" w:rsidRPr="00740170">
              <w:rPr>
                <w:rFonts w:ascii="標楷體" w:eastAsia="標楷體" w:hAnsi="標楷體" w:cs="新細明體"/>
                <w:kern w:val="0"/>
              </w:rPr>
              <w:t>，其格式由本行另定之</w:t>
            </w:r>
            <w:r w:rsidRPr="00711953">
              <w:rPr>
                <w:rFonts w:ascii="標楷體" w:eastAsia="標楷體" w:hAnsi="標楷體" w:cs="新細明體"/>
                <w:kern w:val="0"/>
              </w:rPr>
              <w:t>。</w:t>
            </w:r>
          </w:p>
        </w:tc>
        <w:tc>
          <w:tcPr>
            <w:tcW w:w="3653" w:type="dxa"/>
            <w:gridSpan w:val="2"/>
          </w:tcPr>
          <w:p w:rsidR="00711953" w:rsidRPr="00711953" w:rsidRDefault="00711953" w:rsidP="00321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80" w:hangingChars="325" w:hanging="780"/>
              <w:jc w:val="both"/>
              <w:rPr>
                <w:rFonts w:ascii="標楷體" w:eastAsia="標楷體" w:hAnsi="標楷體" w:cs="新細明體"/>
                <w:kern w:val="0"/>
              </w:rPr>
            </w:pPr>
            <w:r w:rsidRPr="00872A4D">
              <w:rPr>
                <w:rFonts w:ascii="標楷體" w:eastAsia="標楷體" w:hAnsi="標楷體" w:cs="新細明體"/>
                <w:kern w:val="0"/>
              </w:rPr>
              <w:t>十一、</w:t>
            </w:r>
            <w:r w:rsidRPr="00711953">
              <w:rPr>
                <w:rFonts w:ascii="標楷體" w:eastAsia="標楷體" w:hAnsi="標楷體" w:cs="新細明體"/>
                <w:kern w:val="0"/>
              </w:rPr>
              <w:t>金融機構依第七點</w:t>
            </w:r>
            <w:r w:rsidRPr="00E10467">
              <w:rPr>
                <w:rFonts w:ascii="標楷體" w:eastAsia="標楷體" w:hAnsi="標楷體" w:cs="新細明體"/>
                <w:kern w:val="0"/>
              </w:rPr>
              <w:t>第一項</w:t>
            </w:r>
            <w:r w:rsidRPr="00711953">
              <w:rPr>
                <w:rFonts w:ascii="標楷體" w:eastAsia="標楷體" w:hAnsi="標楷體" w:cs="新細明體"/>
                <w:kern w:val="0"/>
              </w:rPr>
              <w:t>、</w:t>
            </w:r>
            <w:r w:rsidRPr="00CF0BB4">
              <w:rPr>
                <w:rFonts w:ascii="標楷體" w:eastAsia="標楷體" w:hAnsi="標楷體" w:cs="新細明體"/>
                <w:kern w:val="0"/>
                <w:u w:val="single"/>
              </w:rPr>
              <w:t>第八點第一項及</w:t>
            </w:r>
            <w:r w:rsidRPr="00711953">
              <w:rPr>
                <w:rFonts w:ascii="標楷體" w:eastAsia="標楷體" w:hAnsi="標楷體" w:cs="新細明體"/>
                <w:kern w:val="0"/>
              </w:rPr>
              <w:t>第十點</w:t>
            </w:r>
            <w:r w:rsidRPr="00323A9E">
              <w:rPr>
                <w:rFonts w:ascii="標楷體" w:eastAsia="標楷體" w:hAnsi="標楷體" w:cs="新細明體"/>
                <w:kern w:val="0"/>
              </w:rPr>
              <w:t>第一項</w:t>
            </w:r>
            <w:r w:rsidRPr="00711953">
              <w:rPr>
                <w:rFonts w:ascii="標楷體" w:eastAsia="標楷體" w:hAnsi="標楷體" w:cs="新細明體"/>
                <w:kern w:val="0"/>
              </w:rPr>
              <w:t>應填報</w:t>
            </w:r>
            <w:r w:rsidRPr="0035235D">
              <w:rPr>
                <w:rFonts w:ascii="標楷體" w:eastAsia="標楷體" w:hAnsi="標楷體" w:cs="新細明體"/>
                <w:kern w:val="0"/>
                <w:u w:val="single"/>
              </w:rPr>
              <w:t>或編製</w:t>
            </w:r>
            <w:r w:rsidRPr="00711953">
              <w:rPr>
                <w:rFonts w:ascii="標楷體" w:eastAsia="標楷體" w:hAnsi="標楷體" w:cs="新細明體"/>
                <w:kern w:val="0"/>
              </w:rPr>
              <w:t>之各項</w:t>
            </w:r>
            <w:r w:rsidRPr="0035235D">
              <w:rPr>
                <w:rFonts w:ascii="標楷體" w:eastAsia="標楷體" w:hAnsi="標楷體" w:cs="新細明體"/>
                <w:kern w:val="0"/>
                <w:u w:val="single"/>
              </w:rPr>
              <w:t>報</w:t>
            </w:r>
            <w:r w:rsidRPr="00711953">
              <w:rPr>
                <w:rFonts w:ascii="標楷體" w:eastAsia="標楷體" w:hAnsi="標楷體" w:cs="新細明體"/>
                <w:kern w:val="0"/>
              </w:rPr>
              <w:t>表，其格式由本行另定之。</w:t>
            </w:r>
          </w:p>
        </w:tc>
        <w:tc>
          <w:tcPr>
            <w:tcW w:w="3343" w:type="dxa"/>
            <w:gridSpan w:val="2"/>
            <w:shd w:val="clear" w:color="auto" w:fill="auto"/>
          </w:tcPr>
          <w:p w:rsidR="00A7432B" w:rsidRDefault="00A7432B" w:rsidP="00A7432B">
            <w:pPr>
              <w:pStyle w:val="a9"/>
              <w:widowControl/>
              <w:numPr>
                <w:ilvl w:val="0"/>
                <w:numId w:val="9"/>
              </w:numPr>
              <w:ind w:leftChars="0"/>
              <w:jc w:val="both"/>
              <w:rPr>
                <w:rFonts w:ascii="標楷體" w:eastAsia="標楷體" w:hAnsi="標楷體" w:cs="細明體"/>
                <w:kern w:val="0"/>
              </w:rPr>
            </w:pPr>
            <w:r>
              <w:rPr>
                <w:rFonts w:ascii="標楷體" w:eastAsia="標楷體" w:hAnsi="標楷體" w:cs="細明體" w:hint="eastAsia"/>
                <w:kern w:val="0"/>
              </w:rPr>
              <w:t>點次變更</w:t>
            </w:r>
            <w:r w:rsidRPr="00B53095">
              <w:rPr>
                <w:rFonts w:ascii="標楷體" w:eastAsia="標楷體" w:hAnsi="標楷體" w:cs="細明體" w:hint="eastAsia"/>
                <w:kern w:val="0"/>
              </w:rPr>
              <w:t>。</w:t>
            </w:r>
          </w:p>
          <w:p w:rsidR="00711953" w:rsidRPr="00711953" w:rsidRDefault="00740170" w:rsidP="00A7432B">
            <w:pPr>
              <w:pStyle w:val="a9"/>
              <w:widowControl/>
              <w:numPr>
                <w:ilvl w:val="0"/>
                <w:numId w:val="9"/>
              </w:numPr>
              <w:ind w:leftChars="0"/>
              <w:jc w:val="both"/>
              <w:rPr>
                <w:rFonts w:ascii="標楷體" w:eastAsia="標楷體" w:hAnsi="標楷體" w:cs="細明體"/>
                <w:kern w:val="0"/>
              </w:rPr>
            </w:pPr>
            <w:r w:rsidRPr="00A7432B">
              <w:rPr>
                <w:rFonts w:ascii="標楷體" w:eastAsia="標楷體" w:hAnsi="標楷體" w:cs="細明體" w:hint="eastAsia"/>
                <w:kern w:val="0"/>
              </w:rPr>
              <w:t>配合</w:t>
            </w:r>
            <w:r w:rsidR="0033268A">
              <w:rPr>
                <w:rFonts w:ascii="標楷體" w:eastAsia="標楷體" w:hAnsi="標楷體" w:cs="新細明體" w:hint="eastAsia"/>
                <w:kern w:val="0"/>
              </w:rPr>
              <w:t>修正規定之</w:t>
            </w:r>
            <w:r w:rsidR="00E10467">
              <w:rPr>
                <w:rFonts w:ascii="標楷體" w:eastAsia="標楷體" w:hAnsi="標楷體" w:cs="新細明體" w:hint="eastAsia"/>
                <w:kern w:val="0"/>
              </w:rPr>
              <w:t>項次</w:t>
            </w:r>
            <w:r>
              <w:rPr>
                <w:rFonts w:ascii="標楷體" w:eastAsia="標楷體" w:hAnsi="標楷體" w:cs="新細明體" w:hint="eastAsia"/>
                <w:kern w:val="0"/>
              </w:rPr>
              <w:t>修正文字</w:t>
            </w:r>
            <w:r w:rsidR="008139D8" w:rsidRPr="00B53095">
              <w:rPr>
                <w:rFonts w:ascii="標楷體" w:eastAsia="標楷體" w:hAnsi="標楷體" w:cs="細明體" w:hint="eastAsia"/>
                <w:kern w:val="0"/>
              </w:rPr>
              <w:t>。</w:t>
            </w:r>
          </w:p>
        </w:tc>
      </w:tr>
      <w:tr w:rsidR="002B0447" w:rsidRPr="00E10467" w:rsidTr="005C010C">
        <w:tblPrEx>
          <w:tblCellSpacing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 w:type="dxa"/>
            <w:left w:w="36" w:type="dxa"/>
            <w:bottom w:w="36" w:type="dxa"/>
            <w:right w:w="36" w:type="dxa"/>
          </w:tblCellMar>
          <w:tblLook w:val="04A0" w:firstRow="1" w:lastRow="0" w:firstColumn="1" w:lastColumn="0" w:noHBand="0" w:noVBand="1"/>
        </w:tblPrEx>
        <w:trPr>
          <w:gridBefore w:val="1"/>
          <w:gridAfter w:val="1"/>
          <w:wBefore w:w="295" w:type="dxa"/>
          <w:wAfter w:w="3048" w:type="dxa"/>
          <w:tblCellSpacing w:w="18" w:type="dxa"/>
        </w:trPr>
        <w:tc>
          <w:tcPr>
            <w:tcW w:w="3646" w:type="dxa"/>
            <w:gridSpan w:val="2"/>
            <w:vMerge w:val="restart"/>
            <w:vAlign w:val="center"/>
          </w:tcPr>
          <w:p w:rsidR="002B0447" w:rsidRPr="004C0BA3" w:rsidRDefault="002B0447" w:rsidP="00BC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細明體" w:eastAsia="細明體" w:hAnsi="細明體" w:cs="細明體"/>
                <w:color w:val="000000"/>
                <w:kern w:val="0"/>
              </w:rPr>
            </w:pPr>
          </w:p>
        </w:tc>
        <w:tc>
          <w:tcPr>
            <w:tcW w:w="3653" w:type="dxa"/>
            <w:gridSpan w:val="2"/>
            <w:vAlign w:val="center"/>
            <w:hideMark/>
          </w:tcPr>
          <w:p w:rsidR="002B0447" w:rsidRPr="004C0BA3" w:rsidRDefault="002B0447" w:rsidP="00BC6754">
            <w:pPr>
              <w:widowControl/>
              <w:spacing w:line="280" w:lineRule="atLeast"/>
              <w:jc w:val="right"/>
              <w:rPr>
                <w:rFonts w:ascii="Tahoma" w:hAnsi="Tahoma" w:cs="Tahoma"/>
                <w:color w:val="000000"/>
                <w:kern w:val="0"/>
                <w:sz w:val="18"/>
                <w:szCs w:val="18"/>
              </w:rPr>
            </w:pPr>
          </w:p>
        </w:tc>
      </w:tr>
      <w:tr w:rsidR="002B0447" w:rsidRPr="004C0BA3" w:rsidTr="005C010C">
        <w:tblPrEx>
          <w:tblCellSpacing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 w:type="dxa"/>
            <w:left w:w="36" w:type="dxa"/>
            <w:bottom w:w="36" w:type="dxa"/>
            <w:right w:w="36" w:type="dxa"/>
          </w:tblCellMar>
          <w:tblLook w:val="04A0" w:firstRow="1" w:lastRow="0" w:firstColumn="1" w:lastColumn="0" w:noHBand="0" w:noVBand="1"/>
        </w:tblPrEx>
        <w:trPr>
          <w:gridBefore w:val="1"/>
          <w:gridAfter w:val="1"/>
          <w:wBefore w:w="295" w:type="dxa"/>
          <w:wAfter w:w="3048" w:type="dxa"/>
          <w:tblCellSpacing w:w="18" w:type="dxa"/>
        </w:trPr>
        <w:tc>
          <w:tcPr>
            <w:tcW w:w="3646" w:type="dxa"/>
            <w:gridSpan w:val="2"/>
            <w:vMerge/>
            <w:vAlign w:val="center"/>
          </w:tcPr>
          <w:p w:rsidR="002B0447" w:rsidRPr="004C0BA3" w:rsidRDefault="002B0447" w:rsidP="00BC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細明體" w:eastAsia="細明體" w:hAnsi="細明體" w:cs="細明體"/>
                <w:color w:val="000000"/>
                <w:kern w:val="0"/>
              </w:rPr>
            </w:pPr>
          </w:p>
        </w:tc>
        <w:tc>
          <w:tcPr>
            <w:tcW w:w="3653" w:type="dxa"/>
            <w:gridSpan w:val="2"/>
            <w:vAlign w:val="center"/>
            <w:hideMark/>
          </w:tcPr>
          <w:p w:rsidR="002B0447" w:rsidRPr="004C0BA3" w:rsidRDefault="002B0447" w:rsidP="00BC6754">
            <w:pPr>
              <w:widowControl/>
              <w:spacing w:line="280" w:lineRule="atLeast"/>
              <w:jc w:val="right"/>
              <w:rPr>
                <w:rFonts w:ascii="Tahoma" w:hAnsi="Tahoma" w:cs="Tahoma"/>
                <w:color w:val="000000"/>
                <w:kern w:val="0"/>
                <w:sz w:val="18"/>
                <w:szCs w:val="18"/>
              </w:rPr>
            </w:pPr>
          </w:p>
        </w:tc>
      </w:tr>
      <w:tr w:rsidR="002B0447" w:rsidRPr="004C0BA3" w:rsidTr="005C010C">
        <w:tblPrEx>
          <w:tblCellSpacing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 w:type="dxa"/>
            <w:left w:w="36" w:type="dxa"/>
            <w:bottom w:w="36" w:type="dxa"/>
            <w:right w:w="36" w:type="dxa"/>
          </w:tblCellMar>
          <w:tblLook w:val="04A0" w:firstRow="1" w:lastRow="0" w:firstColumn="1" w:lastColumn="0" w:noHBand="0" w:noVBand="1"/>
        </w:tblPrEx>
        <w:trPr>
          <w:gridBefore w:val="1"/>
          <w:gridAfter w:val="1"/>
          <w:wBefore w:w="295" w:type="dxa"/>
          <w:wAfter w:w="3048" w:type="dxa"/>
          <w:tblCellSpacing w:w="18" w:type="dxa"/>
        </w:trPr>
        <w:tc>
          <w:tcPr>
            <w:tcW w:w="3646" w:type="dxa"/>
            <w:gridSpan w:val="2"/>
            <w:vMerge/>
            <w:vAlign w:val="center"/>
          </w:tcPr>
          <w:p w:rsidR="002B0447" w:rsidRPr="004C0BA3" w:rsidRDefault="002B0447" w:rsidP="00BC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細明體" w:eastAsia="細明體" w:hAnsi="細明體" w:cs="細明體"/>
                <w:color w:val="000000"/>
                <w:kern w:val="0"/>
              </w:rPr>
            </w:pPr>
          </w:p>
        </w:tc>
        <w:tc>
          <w:tcPr>
            <w:tcW w:w="3653" w:type="dxa"/>
            <w:gridSpan w:val="2"/>
            <w:vAlign w:val="center"/>
            <w:hideMark/>
          </w:tcPr>
          <w:p w:rsidR="002B0447" w:rsidRPr="004C0BA3" w:rsidRDefault="002B0447" w:rsidP="00BC6754">
            <w:pPr>
              <w:widowControl/>
              <w:spacing w:line="280" w:lineRule="atLeast"/>
              <w:jc w:val="right"/>
              <w:rPr>
                <w:rFonts w:ascii="Tahoma" w:hAnsi="Tahoma" w:cs="Tahoma"/>
                <w:color w:val="000000"/>
                <w:kern w:val="0"/>
                <w:sz w:val="18"/>
                <w:szCs w:val="18"/>
              </w:rPr>
            </w:pPr>
          </w:p>
        </w:tc>
      </w:tr>
      <w:tr w:rsidR="002B0447" w:rsidRPr="004C0BA3" w:rsidTr="005C010C">
        <w:tblPrEx>
          <w:tblCellSpacing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 w:type="dxa"/>
            <w:left w:w="36" w:type="dxa"/>
            <w:bottom w:w="36" w:type="dxa"/>
            <w:right w:w="36" w:type="dxa"/>
          </w:tblCellMar>
          <w:tblLook w:val="04A0" w:firstRow="1" w:lastRow="0" w:firstColumn="1" w:lastColumn="0" w:noHBand="0" w:noVBand="1"/>
        </w:tblPrEx>
        <w:trPr>
          <w:gridBefore w:val="1"/>
          <w:gridAfter w:val="1"/>
          <w:wBefore w:w="295" w:type="dxa"/>
          <w:wAfter w:w="3048" w:type="dxa"/>
          <w:tblCellSpacing w:w="18" w:type="dxa"/>
        </w:trPr>
        <w:tc>
          <w:tcPr>
            <w:tcW w:w="3646" w:type="dxa"/>
            <w:gridSpan w:val="2"/>
            <w:vMerge/>
            <w:vAlign w:val="center"/>
          </w:tcPr>
          <w:p w:rsidR="002B0447" w:rsidRPr="004C0BA3" w:rsidRDefault="002B0447" w:rsidP="00BC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細明體" w:eastAsia="細明體" w:hAnsi="細明體" w:cs="細明體"/>
                <w:color w:val="000000"/>
                <w:kern w:val="0"/>
              </w:rPr>
            </w:pPr>
          </w:p>
        </w:tc>
        <w:tc>
          <w:tcPr>
            <w:tcW w:w="3653" w:type="dxa"/>
            <w:gridSpan w:val="2"/>
            <w:vAlign w:val="center"/>
            <w:hideMark/>
          </w:tcPr>
          <w:p w:rsidR="002B0447" w:rsidRPr="004C0BA3" w:rsidRDefault="002B0447" w:rsidP="00BC6754">
            <w:pPr>
              <w:widowControl/>
              <w:spacing w:line="280" w:lineRule="atLeast"/>
              <w:jc w:val="right"/>
              <w:rPr>
                <w:rFonts w:ascii="Tahoma" w:hAnsi="Tahoma" w:cs="Tahoma"/>
                <w:color w:val="000000"/>
                <w:kern w:val="0"/>
                <w:sz w:val="18"/>
                <w:szCs w:val="18"/>
              </w:rPr>
            </w:pPr>
          </w:p>
        </w:tc>
      </w:tr>
      <w:tr w:rsidR="002B0447" w:rsidRPr="004C0BA3" w:rsidTr="005C010C">
        <w:tblPrEx>
          <w:tblCellSpacing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 w:type="dxa"/>
            <w:left w:w="36" w:type="dxa"/>
            <w:bottom w:w="36" w:type="dxa"/>
            <w:right w:w="36" w:type="dxa"/>
          </w:tblCellMar>
          <w:tblLook w:val="04A0" w:firstRow="1" w:lastRow="0" w:firstColumn="1" w:lastColumn="0" w:noHBand="0" w:noVBand="1"/>
        </w:tblPrEx>
        <w:trPr>
          <w:gridBefore w:val="1"/>
          <w:gridAfter w:val="1"/>
          <w:wBefore w:w="295" w:type="dxa"/>
          <w:wAfter w:w="3048" w:type="dxa"/>
          <w:tblCellSpacing w:w="18" w:type="dxa"/>
        </w:trPr>
        <w:tc>
          <w:tcPr>
            <w:tcW w:w="3646" w:type="dxa"/>
            <w:gridSpan w:val="2"/>
            <w:vMerge/>
            <w:vAlign w:val="center"/>
          </w:tcPr>
          <w:p w:rsidR="002B0447" w:rsidRPr="004C0BA3" w:rsidRDefault="002B0447" w:rsidP="00BC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細明體" w:eastAsia="細明體" w:hAnsi="細明體" w:cs="細明體"/>
                <w:color w:val="000000"/>
                <w:kern w:val="0"/>
              </w:rPr>
            </w:pPr>
          </w:p>
        </w:tc>
        <w:tc>
          <w:tcPr>
            <w:tcW w:w="3653" w:type="dxa"/>
            <w:gridSpan w:val="2"/>
            <w:vAlign w:val="center"/>
            <w:hideMark/>
          </w:tcPr>
          <w:p w:rsidR="002B0447" w:rsidRPr="004C0BA3" w:rsidRDefault="002B0447" w:rsidP="00BC6754">
            <w:pPr>
              <w:widowControl/>
              <w:rPr>
                <w:rFonts w:eastAsia="Times New Roman"/>
                <w:kern w:val="0"/>
                <w:sz w:val="20"/>
                <w:szCs w:val="20"/>
              </w:rPr>
            </w:pPr>
          </w:p>
        </w:tc>
      </w:tr>
    </w:tbl>
    <w:p w:rsidR="002B0447" w:rsidRPr="002B0447" w:rsidRDefault="002B0447" w:rsidP="002B0447">
      <w:pPr>
        <w:widowControl/>
        <w:spacing w:line="400" w:lineRule="exact"/>
        <w:ind w:leftChars="-177" w:left="-118" w:right="-142" w:hangingChars="128" w:hanging="307"/>
        <w:jc w:val="center"/>
        <w:rPr>
          <w:rFonts w:ascii="標楷體" w:eastAsia="標楷體" w:hAnsi="標楷體" w:cs="新細明體"/>
          <w:vanish/>
          <w:kern w:val="0"/>
        </w:rPr>
      </w:pPr>
    </w:p>
    <w:p w:rsidR="00520A9D" w:rsidRPr="00666CD2" w:rsidRDefault="00520A9D"/>
    <w:p w:rsidR="00980112" w:rsidRPr="003B6A20" w:rsidRDefault="00980112">
      <w:pPr>
        <w:rPr>
          <w:rFonts w:ascii="標楷體" w:eastAsia="標楷體" w:hAnsi="標楷體"/>
        </w:rPr>
      </w:pPr>
    </w:p>
    <w:sectPr w:rsidR="00980112" w:rsidRPr="003B6A20" w:rsidSect="005120D7">
      <w:footerReference w:type="default" r:id="rId9"/>
      <w:pgSz w:w="11907" w:h="16839" w:code="9"/>
      <w:pgMar w:top="1134" w:right="1191" w:bottom="113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5C" w:rsidRDefault="00BD455C">
      <w:r>
        <w:separator/>
      </w:r>
    </w:p>
  </w:endnote>
  <w:endnote w:type="continuationSeparator" w:id="0">
    <w:p w:rsidR="00BD455C" w:rsidRDefault="00BD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7(P)">
    <w:altName w:val="標楷體"/>
    <w:charset w:val="88"/>
    <w:family w:val="script"/>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8C" w:rsidRDefault="0023068C" w:rsidP="00CD274B">
    <w:pPr>
      <w:pStyle w:val="a5"/>
      <w:jc w:val="center"/>
    </w:pPr>
    <w:r>
      <w:rPr>
        <w:rStyle w:val="a6"/>
      </w:rPr>
      <w:fldChar w:fldCharType="begin"/>
    </w:r>
    <w:r>
      <w:rPr>
        <w:rStyle w:val="a6"/>
      </w:rPr>
      <w:instrText xml:space="preserve"> PAGE </w:instrText>
    </w:r>
    <w:r>
      <w:rPr>
        <w:rStyle w:val="a6"/>
      </w:rPr>
      <w:fldChar w:fldCharType="separate"/>
    </w:r>
    <w:r w:rsidR="00BD455C">
      <w:rPr>
        <w:rStyle w:val="a6"/>
        <w:noProof/>
      </w:rPr>
      <w:t>1</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5C" w:rsidRDefault="00BD455C">
      <w:r>
        <w:separator/>
      </w:r>
    </w:p>
  </w:footnote>
  <w:footnote w:type="continuationSeparator" w:id="0">
    <w:p w:rsidR="00BD455C" w:rsidRDefault="00BD4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DD7"/>
    <w:multiLevelType w:val="hybridMultilevel"/>
    <w:tmpl w:val="B3A69CB2"/>
    <w:lvl w:ilvl="0" w:tplc="04C2CB4A">
      <w:start w:val="1"/>
      <w:numFmt w:val="taiwaneseCountingThousand"/>
      <w:lvlText w:val="%1、"/>
      <w:lvlJc w:val="left"/>
      <w:pPr>
        <w:ind w:left="480" w:hanging="48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EF2C94"/>
    <w:multiLevelType w:val="hybridMultilevel"/>
    <w:tmpl w:val="95429F36"/>
    <w:lvl w:ilvl="0" w:tplc="DD40866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32930170"/>
    <w:multiLevelType w:val="hybridMultilevel"/>
    <w:tmpl w:val="BFAA6470"/>
    <w:lvl w:ilvl="0" w:tplc="3494773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F232D5"/>
    <w:multiLevelType w:val="hybridMultilevel"/>
    <w:tmpl w:val="83583F2C"/>
    <w:lvl w:ilvl="0" w:tplc="BF607A0A">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00138A3"/>
    <w:multiLevelType w:val="hybridMultilevel"/>
    <w:tmpl w:val="0150D47A"/>
    <w:lvl w:ilvl="0" w:tplc="B90A39F6">
      <w:start w:val="1"/>
      <w:numFmt w:val="taiwaneseCountingThousand"/>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3C2E1B"/>
    <w:multiLevelType w:val="hybridMultilevel"/>
    <w:tmpl w:val="497C8FDC"/>
    <w:lvl w:ilvl="0" w:tplc="7DCEC3A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B133389"/>
    <w:multiLevelType w:val="hybridMultilevel"/>
    <w:tmpl w:val="7FE043C6"/>
    <w:lvl w:ilvl="0" w:tplc="912A8090">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7D29D4"/>
    <w:multiLevelType w:val="hybridMultilevel"/>
    <w:tmpl w:val="C9847D64"/>
    <w:lvl w:ilvl="0" w:tplc="C19ABCC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E6A1DC6"/>
    <w:multiLevelType w:val="hybridMultilevel"/>
    <w:tmpl w:val="A6DA8ED8"/>
    <w:lvl w:ilvl="0" w:tplc="6C42A97E">
      <w:start w:val="1"/>
      <w:numFmt w:val="taiwaneseCountingThousand"/>
      <w:lvlText w:val="%1、"/>
      <w:lvlJc w:val="left"/>
      <w:pPr>
        <w:ind w:left="480" w:hanging="480"/>
      </w:pPr>
      <w:rPr>
        <w:rFonts w:ascii="標楷體" w:eastAsia="標楷體" w:hAnsi="標楷體" w:cs="細明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7"/>
  </w:num>
  <w:num w:numId="4">
    <w:abstractNumId w:val="8"/>
  </w:num>
  <w:num w:numId="5">
    <w:abstractNumId w:val="5"/>
  </w:num>
  <w:num w:numId="6">
    <w:abstractNumId w:val="1"/>
  </w:num>
  <w:num w:numId="7">
    <w:abstractNumId w:val="2"/>
  </w:num>
  <w:num w:numId="8">
    <w:abstractNumId w:val="4"/>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12"/>
    <w:rsid w:val="000010A0"/>
    <w:rsid w:val="000016DB"/>
    <w:rsid w:val="00001CBF"/>
    <w:rsid w:val="0000321D"/>
    <w:rsid w:val="00004E30"/>
    <w:rsid w:val="00005FFC"/>
    <w:rsid w:val="00013D8F"/>
    <w:rsid w:val="000159F9"/>
    <w:rsid w:val="00015FAA"/>
    <w:rsid w:val="0001678F"/>
    <w:rsid w:val="00020EFB"/>
    <w:rsid w:val="00023115"/>
    <w:rsid w:val="00033D86"/>
    <w:rsid w:val="0003421D"/>
    <w:rsid w:val="00037B72"/>
    <w:rsid w:val="00052AF4"/>
    <w:rsid w:val="00052DE4"/>
    <w:rsid w:val="00056FFB"/>
    <w:rsid w:val="000644BC"/>
    <w:rsid w:val="00071913"/>
    <w:rsid w:val="00073C47"/>
    <w:rsid w:val="000757E4"/>
    <w:rsid w:val="00075892"/>
    <w:rsid w:val="00075EFB"/>
    <w:rsid w:val="00080BA3"/>
    <w:rsid w:val="00082AF4"/>
    <w:rsid w:val="00085E4B"/>
    <w:rsid w:val="00086754"/>
    <w:rsid w:val="000953BB"/>
    <w:rsid w:val="00095862"/>
    <w:rsid w:val="000A02A5"/>
    <w:rsid w:val="000A1DDD"/>
    <w:rsid w:val="000A3600"/>
    <w:rsid w:val="000A45B7"/>
    <w:rsid w:val="000A5E5C"/>
    <w:rsid w:val="000A61AD"/>
    <w:rsid w:val="000A6894"/>
    <w:rsid w:val="000A7E2B"/>
    <w:rsid w:val="000B0E0F"/>
    <w:rsid w:val="000B0EF6"/>
    <w:rsid w:val="000B3325"/>
    <w:rsid w:val="000B3718"/>
    <w:rsid w:val="000B3DC0"/>
    <w:rsid w:val="000B4E6F"/>
    <w:rsid w:val="000C0579"/>
    <w:rsid w:val="000C0DDB"/>
    <w:rsid w:val="000C2ACA"/>
    <w:rsid w:val="000C32F7"/>
    <w:rsid w:val="000C4DA6"/>
    <w:rsid w:val="000C5CF2"/>
    <w:rsid w:val="000C695C"/>
    <w:rsid w:val="000D1F2B"/>
    <w:rsid w:val="000D2487"/>
    <w:rsid w:val="000D4262"/>
    <w:rsid w:val="000E3E85"/>
    <w:rsid w:val="000E602F"/>
    <w:rsid w:val="000F0603"/>
    <w:rsid w:val="000F105A"/>
    <w:rsid w:val="000F444F"/>
    <w:rsid w:val="000F6D18"/>
    <w:rsid w:val="0010561A"/>
    <w:rsid w:val="00107915"/>
    <w:rsid w:val="00114E90"/>
    <w:rsid w:val="00116F3F"/>
    <w:rsid w:val="00123ABE"/>
    <w:rsid w:val="00123AC9"/>
    <w:rsid w:val="001243D1"/>
    <w:rsid w:val="0012664C"/>
    <w:rsid w:val="00130AE0"/>
    <w:rsid w:val="00132212"/>
    <w:rsid w:val="001408B4"/>
    <w:rsid w:val="0014217B"/>
    <w:rsid w:val="00142546"/>
    <w:rsid w:val="00144FE0"/>
    <w:rsid w:val="00150DBB"/>
    <w:rsid w:val="001522C9"/>
    <w:rsid w:val="00154386"/>
    <w:rsid w:val="00155AB6"/>
    <w:rsid w:val="001628AB"/>
    <w:rsid w:val="00165699"/>
    <w:rsid w:val="001667F5"/>
    <w:rsid w:val="00167228"/>
    <w:rsid w:val="00172B0B"/>
    <w:rsid w:val="00174278"/>
    <w:rsid w:val="0017451C"/>
    <w:rsid w:val="00176059"/>
    <w:rsid w:val="00177AF3"/>
    <w:rsid w:val="00177C91"/>
    <w:rsid w:val="001824CA"/>
    <w:rsid w:val="0018329E"/>
    <w:rsid w:val="00183AC9"/>
    <w:rsid w:val="001863DE"/>
    <w:rsid w:val="0019195B"/>
    <w:rsid w:val="001948A3"/>
    <w:rsid w:val="001971D1"/>
    <w:rsid w:val="00197829"/>
    <w:rsid w:val="001A265C"/>
    <w:rsid w:val="001A41F8"/>
    <w:rsid w:val="001B0261"/>
    <w:rsid w:val="001B5B69"/>
    <w:rsid w:val="001B72A0"/>
    <w:rsid w:val="001C0591"/>
    <w:rsid w:val="001C4650"/>
    <w:rsid w:val="001D5040"/>
    <w:rsid w:val="001D6F25"/>
    <w:rsid w:val="001D7B4B"/>
    <w:rsid w:val="001E0E28"/>
    <w:rsid w:val="001E0E40"/>
    <w:rsid w:val="001E20C2"/>
    <w:rsid w:val="001E23E9"/>
    <w:rsid w:val="001E4B75"/>
    <w:rsid w:val="001E5361"/>
    <w:rsid w:val="001E6731"/>
    <w:rsid w:val="001F3EF0"/>
    <w:rsid w:val="001F4AC8"/>
    <w:rsid w:val="001F6A66"/>
    <w:rsid w:val="001F6F21"/>
    <w:rsid w:val="00201DC6"/>
    <w:rsid w:val="00210E05"/>
    <w:rsid w:val="002151F9"/>
    <w:rsid w:val="00217C1F"/>
    <w:rsid w:val="00222B50"/>
    <w:rsid w:val="00225689"/>
    <w:rsid w:val="00225725"/>
    <w:rsid w:val="00225C03"/>
    <w:rsid w:val="002302EC"/>
    <w:rsid w:val="0023068C"/>
    <w:rsid w:val="0023164D"/>
    <w:rsid w:val="00231C05"/>
    <w:rsid w:val="00232C99"/>
    <w:rsid w:val="00235C42"/>
    <w:rsid w:val="00236FE9"/>
    <w:rsid w:val="00237AE9"/>
    <w:rsid w:val="00240F40"/>
    <w:rsid w:val="00244132"/>
    <w:rsid w:val="00245E87"/>
    <w:rsid w:val="00247681"/>
    <w:rsid w:val="002535BF"/>
    <w:rsid w:val="00255FC3"/>
    <w:rsid w:val="00260406"/>
    <w:rsid w:val="00260487"/>
    <w:rsid w:val="002625ED"/>
    <w:rsid w:val="00264082"/>
    <w:rsid w:val="00267302"/>
    <w:rsid w:val="00271102"/>
    <w:rsid w:val="00271E7D"/>
    <w:rsid w:val="00280E75"/>
    <w:rsid w:val="00280E9B"/>
    <w:rsid w:val="002824D7"/>
    <w:rsid w:val="002842C0"/>
    <w:rsid w:val="002875DF"/>
    <w:rsid w:val="00295A89"/>
    <w:rsid w:val="00296720"/>
    <w:rsid w:val="00297517"/>
    <w:rsid w:val="002A0F36"/>
    <w:rsid w:val="002A279F"/>
    <w:rsid w:val="002A465D"/>
    <w:rsid w:val="002A5637"/>
    <w:rsid w:val="002B0447"/>
    <w:rsid w:val="002B15A6"/>
    <w:rsid w:val="002B3276"/>
    <w:rsid w:val="002B3D1A"/>
    <w:rsid w:val="002B6E8A"/>
    <w:rsid w:val="002B7F44"/>
    <w:rsid w:val="002C1006"/>
    <w:rsid w:val="002C3BEF"/>
    <w:rsid w:val="002C3FE6"/>
    <w:rsid w:val="002C735E"/>
    <w:rsid w:val="002D2E48"/>
    <w:rsid w:val="002D5A79"/>
    <w:rsid w:val="002D5F74"/>
    <w:rsid w:val="002D79F5"/>
    <w:rsid w:val="002D7B77"/>
    <w:rsid w:val="002D7BCA"/>
    <w:rsid w:val="002E34FA"/>
    <w:rsid w:val="002F2805"/>
    <w:rsid w:val="002F3D74"/>
    <w:rsid w:val="002F5BB9"/>
    <w:rsid w:val="002F6440"/>
    <w:rsid w:val="00307E3F"/>
    <w:rsid w:val="003112BF"/>
    <w:rsid w:val="003124B8"/>
    <w:rsid w:val="00313C0E"/>
    <w:rsid w:val="00316678"/>
    <w:rsid w:val="0031749E"/>
    <w:rsid w:val="003217B8"/>
    <w:rsid w:val="00322DF7"/>
    <w:rsid w:val="0032320C"/>
    <w:rsid w:val="00323A9E"/>
    <w:rsid w:val="00323EAB"/>
    <w:rsid w:val="00330209"/>
    <w:rsid w:val="00331DEC"/>
    <w:rsid w:val="00332221"/>
    <w:rsid w:val="0033268A"/>
    <w:rsid w:val="00333988"/>
    <w:rsid w:val="003349C9"/>
    <w:rsid w:val="00335574"/>
    <w:rsid w:val="00340233"/>
    <w:rsid w:val="00342B4B"/>
    <w:rsid w:val="00343496"/>
    <w:rsid w:val="00343FF4"/>
    <w:rsid w:val="003501A5"/>
    <w:rsid w:val="00350BCD"/>
    <w:rsid w:val="00350F98"/>
    <w:rsid w:val="003511F6"/>
    <w:rsid w:val="0035235D"/>
    <w:rsid w:val="00361F40"/>
    <w:rsid w:val="003629CC"/>
    <w:rsid w:val="00364E0A"/>
    <w:rsid w:val="00365D10"/>
    <w:rsid w:val="00366B92"/>
    <w:rsid w:val="00374C98"/>
    <w:rsid w:val="003753BA"/>
    <w:rsid w:val="0037629A"/>
    <w:rsid w:val="00377642"/>
    <w:rsid w:val="00381A6C"/>
    <w:rsid w:val="00384C55"/>
    <w:rsid w:val="00385253"/>
    <w:rsid w:val="00390535"/>
    <w:rsid w:val="00390D56"/>
    <w:rsid w:val="00391748"/>
    <w:rsid w:val="0039489F"/>
    <w:rsid w:val="00394FBA"/>
    <w:rsid w:val="0039512F"/>
    <w:rsid w:val="003B48F2"/>
    <w:rsid w:val="003B5D4A"/>
    <w:rsid w:val="003B6A20"/>
    <w:rsid w:val="003C1C6E"/>
    <w:rsid w:val="003C2EBA"/>
    <w:rsid w:val="003C321A"/>
    <w:rsid w:val="003C3720"/>
    <w:rsid w:val="003C3CF7"/>
    <w:rsid w:val="003C5F36"/>
    <w:rsid w:val="003D03B8"/>
    <w:rsid w:val="003D6AB6"/>
    <w:rsid w:val="003D6D31"/>
    <w:rsid w:val="003E1120"/>
    <w:rsid w:val="003E117B"/>
    <w:rsid w:val="003E61DD"/>
    <w:rsid w:val="003E6970"/>
    <w:rsid w:val="003F3648"/>
    <w:rsid w:val="003F3A70"/>
    <w:rsid w:val="003F49A7"/>
    <w:rsid w:val="00403E52"/>
    <w:rsid w:val="00404FE2"/>
    <w:rsid w:val="00407D2E"/>
    <w:rsid w:val="004100CF"/>
    <w:rsid w:val="004115BC"/>
    <w:rsid w:val="0041167C"/>
    <w:rsid w:val="004117AB"/>
    <w:rsid w:val="004135B2"/>
    <w:rsid w:val="00415E59"/>
    <w:rsid w:val="004164F2"/>
    <w:rsid w:val="00416FB9"/>
    <w:rsid w:val="004219AF"/>
    <w:rsid w:val="00424320"/>
    <w:rsid w:val="0043077E"/>
    <w:rsid w:val="00432320"/>
    <w:rsid w:val="00434B9F"/>
    <w:rsid w:val="00451DAA"/>
    <w:rsid w:val="004552EA"/>
    <w:rsid w:val="00455F43"/>
    <w:rsid w:val="00457216"/>
    <w:rsid w:val="00463F95"/>
    <w:rsid w:val="00467E2A"/>
    <w:rsid w:val="0047187F"/>
    <w:rsid w:val="00473113"/>
    <w:rsid w:val="00475419"/>
    <w:rsid w:val="00475A58"/>
    <w:rsid w:val="0048161B"/>
    <w:rsid w:val="004843DA"/>
    <w:rsid w:val="004853C4"/>
    <w:rsid w:val="00485CC4"/>
    <w:rsid w:val="00485EF3"/>
    <w:rsid w:val="00486761"/>
    <w:rsid w:val="00487B64"/>
    <w:rsid w:val="00495212"/>
    <w:rsid w:val="004954CB"/>
    <w:rsid w:val="004A0239"/>
    <w:rsid w:val="004A04A4"/>
    <w:rsid w:val="004A0C7F"/>
    <w:rsid w:val="004A4A1C"/>
    <w:rsid w:val="004A6EC4"/>
    <w:rsid w:val="004B1548"/>
    <w:rsid w:val="004B3CC9"/>
    <w:rsid w:val="004B5854"/>
    <w:rsid w:val="004B7920"/>
    <w:rsid w:val="004C0BA3"/>
    <w:rsid w:val="004C3873"/>
    <w:rsid w:val="004C4541"/>
    <w:rsid w:val="004C50CB"/>
    <w:rsid w:val="004C6AFC"/>
    <w:rsid w:val="004D13E1"/>
    <w:rsid w:val="004D2A99"/>
    <w:rsid w:val="004D40A2"/>
    <w:rsid w:val="004E1101"/>
    <w:rsid w:val="004E14CD"/>
    <w:rsid w:val="004E2314"/>
    <w:rsid w:val="004E37B7"/>
    <w:rsid w:val="004E6503"/>
    <w:rsid w:val="004E6CAB"/>
    <w:rsid w:val="004F4D15"/>
    <w:rsid w:val="004F6D79"/>
    <w:rsid w:val="00500BB1"/>
    <w:rsid w:val="0050269D"/>
    <w:rsid w:val="0050304F"/>
    <w:rsid w:val="00511ABB"/>
    <w:rsid w:val="005120D7"/>
    <w:rsid w:val="00513E6E"/>
    <w:rsid w:val="00516306"/>
    <w:rsid w:val="00516784"/>
    <w:rsid w:val="00520A9D"/>
    <w:rsid w:val="00520DCC"/>
    <w:rsid w:val="00523735"/>
    <w:rsid w:val="00523C14"/>
    <w:rsid w:val="00523D64"/>
    <w:rsid w:val="005275F7"/>
    <w:rsid w:val="00530855"/>
    <w:rsid w:val="00536EB8"/>
    <w:rsid w:val="0054274F"/>
    <w:rsid w:val="00546353"/>
    <w:rsid w:val="0054671C"/>
    <w:rsid w:val="005468D1"/>
    <w:rsid w:val="005477BB"/>
    <w:rsid w:val="00550C5E"/>
    <w:rsid w:val="00553190"/>
    <w:rsid w:val="005573F3"/>
    <w:rsid w:val="005671B7"/>
    <w:rsid w:val="00570CE5"/>
    <w:rsid w:val="00580AA4"/>
    <w:rsid w:val="0058120A"/>
    <w:rsid w:val="00582F63"/>
    <w:rsid w:val="00585163"/>
    <w:rsid w:val="00585CE6"/>
    <w:rsid w:val="005901F6"/>
    <w:rsid w:val="005904F6"/>
    <w:rsid w:val="005907FF"/>
    <w:rsid w:val="00591255"/>
    <w:rsid w:val="0059188E"/>
    <w:rsid w:val="00592062"/>
    <w:rsid w:val="00594423"/>
    <w:rsid w:val="0059626F"/>
    <w:rsid w:val="005A2138"/>
    <w:rsid w:val="005A24BC"/>
    <w:rsid w:val="005A2F38"/>
    <w:rsid w:val="005A384B"/>
    <w:rsid w:val="005A3FFE"/>
    <w:rsid w:val="005A61B9"/>
    <w:rsid w:val="005A6696"/>
    <w:rsid w:val="005A74B0"/>
    <w:rsid w:val="005B0BD6"/>
    <w:rsid w:val="005B0CB9"/>
    <w:rsid w:val="005B1B81"/>
    <w:rsid w:val="005C010C"/>
    <w:rsid w:val="005C1596"/>
    <w:rsid w:val="005C1D50"/>
    <w:rsid w:val="005C79DE"/>
    <w:rsid w:val="005D4FF4"/>
    <w:rsid w:val="005E2174"/>
    <w:rsid w:val="005E241D"/>
    <w:rsid w:val="005E46D8"/>
    <w:rsid w:val="005F3546"/>
    <w:rsid w:val="005F4C99"/>
    <w:rsid w:val="0060451F"/>
    <w:rsid w:val="00604DE8"/>
    <w:rsid w:val="006058D8"/>
    <w:rsid w:val="00605BF3"/>
    <w:rsid w:val="00606C6C"/>
    <w:rsid w:val="006105E9"/>
    <w:rsid w:val="00612BE7"/>
    <w:rsid w:val="006131E4"/>
    <w:rsid w:val="00613A7B"/>
    <w:rsid w:val="006173B9"/>
    <w:rsid w:val="00617BE2"/>
    <w:rsid w:val="00620CFB"/>
    <w:rsid w:val="00621C6F"/>
    <w:rsid w:val="00621CF1"/>
    <w:rsid w:val="00623927"/>
    <w:rsid w:val="00623B7E"/>
    <w:rsid w:val="006245E8"/>
    <w:rsid w:val="00626935"/>
    <w:rsid w:val="00641142"/>
    <w:rsid w:val="0064252D"/>
    <w:rsid w:val="00643A9D"/>
    <w:rsid w:val="00645653"/>
    <w:rsid w:val="006479F7"/>
    <w:rsid w:val="00651228"/>
    <w:rsid w:val="00651939"/>
    <w:rsid w:val="006531AA"/>
    <w:rsid w:val="00654779"/>
    <w:rsid w:val="006610A7"/>
    <w:rsid w:val="00662296"/>
    <w:rsid w:val="006623F0"/>
    <w:rsid w:val="006632A6"/>
    <w:rsid w:val="00663BD0"/>
    <w:rsid w:val="00664480"/>
    <w:rsid w:val="00666CD2"/>
    <w:rsid w:val="00670054"/>
    <w:rsid w:val="00672585"/>
    <w:rsid w:val="00673F4A"/>
    <w:rsid w:val="0068002B"/>
    <w:rsid w:val="006875A2"/>
    <w:rsid w:val="006957B9"/>
    <w:rsid w:val="00696F59"/>
    <w:rsid w:val="006973A2"/>
    <w:rsid w:val="006974CC"/>
    <w:rsid w:val="00697C11"/>
    <w:rsid w:val="006A0AA0"/>
    <w:rsid w:val="006A4F21"/>
    <w:rsid w:val="006A63C1"/>
    <w:rsid w:val="006A73BD"/>
    <w:rsid w:val="006B1861"/>
    <w:rsid w:val="006B347D"/>
    <w:rsid w:val="006B61C1"/>
    <w:rsid w:val="006C09EB"/>
    <w:rsid w:val="006C0F34"/>
    <w:rsid w:val="006C26E0"/>
    <w:rsid w:val="006C39F1"/>
    <w:rsid w:val="006C676F"/>
    <w:rsid w:val="006D2215"/>
    <w:rsid w:val="006D32A9"/>
    <w:rsid w:val="006D3950"/>
    <w:rsid w:val="006D7D3D"/>
    <w:rsid w:val="006E0AF1"/>
    <w:rsid w:val="006F055D"/>
    <w:rsid w:val="006F0572"/>
    <w:rsid w:val="006F1BAE"/>
    <w:rsid w:val="006F5A23"/>
    <w:rsid w:val="007019BB"/>
    <w:rsid w:val="00702644"/>
    <w:rsid w:val="00702D00"/>
    <w:rsid w:val="0070489A"/>
    <w:rsid w:val="007063F6"/>
    <w:rsid w:val="0071011D"/>
    <w:rsid w:val="00710348"/>
    <w:rsid w:val="00711953"/>
    <w:rsid w:val="007167FF"/>
    <w:rsid w:val="00716C24"/>
    <w:rsid w:val="00716D85"/>
    <w:rsid w:val="00720A74"/>
    <w:rsid w:val="00726B40"/>
    <w:rsid w:val="007272B9"/>
    <w:rsid w:val="00727884"/>
    <w:rsid w:val="00732156"/>
    <w:rsid w:val="0073288E"/>
    <w:rsid w:val="00733A6A"/>
    <w:rsid w:val="0073538A"/>
    <w:rsid w:val="00735EB7"/>
    <w:rsid w:val="00740170"/>
    <w:rsid w:val="0074029A"/>
    <w:rsid w:val="00741C3D"/>
    <w:rsid w:val="00746019"/>
    <w:rsid w:val="00746739"/>
    <w:rsid w:val="00750CF7"/>
    <w:rsid w:val="0075239B"/>
    <w:rsid w:val="00753423"/>
    <w:rsid w:val="00756F17"/>
    <w:rsid w:val="00756F2D"/>
    <w:rsid w:val="00757CC0"/>
    <w:rsid w:val="00760985"/>
    <w:rsid w:val="00760F1F"/>
    <w:rsid w:val="007679A7"/>
    <w:rsid w:val="0077000C"/>
    <w:rsid w:val="007725E5"/>
    <w:rsid w:val="00772CCA"/>
    <w:rsid w:val="00774883"/>
    <w:rsid w:val="007765EB"/>
    <w:rsid w:val="00776822"/>
    <w:rsid w:val="007768A5"/>
    <w:rsid w:val="00776AE6"/>
    <w:rsid w:val="00784124"/>
    <w:rsid w:val="0078481D"/>
    <w:rsid w:val="007874E4"/>
    <w:rsid w:val="0079005A"/>
    <w:rsid w:val="00790646"/>
    <w:rsid w:val="00794D0E"/>
    <w:rsid w:val="00795145"/>
    <w:rsid w:val="007A1A4B"/>
    <w:rsid w:val="007A6D0B"/>
    <w:rsid w:val="007A775A"/>
    <w:rsid w:val="007B00D4"/>
    <w:rsid w:val="007B00EF"/>
    <w:rsid w:val="007B213B"/>
    <w:rsid w:val="007B3FAE"/>
    <w:rsid w:val="007B492F"/>
    <w:rsid w:val="007B4E5D"/>
    <w:rsid w:val="007B56AD"/>
    <w:rsid w:val="007B60CE"/>
    <w:rsid w:val="007B610A"/>
    <w:rsid w:val="007B66D0"/>
    <w:rsid w:val="007C3967"/>
    <w:rsid w:val="007C3ACA"/>
    <w:rsid w:val="007C5D4D"/>
    <w:rsid w:val="007D0564"/>
    <w:rsid w:val="007D11B1"/>
    <w:rsid w:val="007D1246"/>
    <w:rsid w:val="007D1BE6"/>
    <w:rsid w:val="007E16B3"/>
    <w:rsid w:val="007E1AA2"/>
    <w:rsid w:val="007E4F7E"/>
    <w:rsid w:val="007E7078"/>
    <w:rsid w:val="007F11A9"/>
    <w:rsid w:val="007F3011"/>
    <w:rsid w:val="007F321C"/>
    <w:rsid w:val="007F3AF0"/>
    <w:rsid w:val="007F3FA6"/>
    <w:rsid w:val="007F5853"/>
    <w:rsid w:val="007F7971"/>
    <w:rsid w:val="0080202A"/>
    <w:rsid w:val="00805A37"/>
    <w:rsid w:val="00805B6A"/>
    <w:rsid w:val="00807420"/>
    <w:rsid w:val="008123F1"/>
    <w:rsid w:val="0081377B"/>
    <w:rsid w:val="008139D8"/>
    <w:rsid w:val="008153C8"/>
    <w:rsid w:val="008173D9"/>
    <w:rsid w:val="008203B6"/>
    <w:rsid w:val="0082068B"/>
    <w:rsid w:val="008236D3"/>
    <w:rsid w:val="00832E32"/>
    <w:rsid w:val="00833105"/>
    <w:rsid w:val="00834AEF"/>
    <w:rsid w:val="00836680"/>
    <w:rsid w:val="0084093B"/>
    <w:rsid w:val="00842769"/>
    <w:rsid w:val="0084597E"/>
    <w:rsid w:val="00845F5D"/>
    <w:rsid w:val="00847C46"/>
    <w:rsid w:val="00847F4F"/>
    <w:rsid w:val="00850753"/>
    <w:rsid w:val="00852458"/>
    <w:rsid w:val="00853EE6"/>
    <w:rsid w:val="008545E9"/>
    <w:rsid w:val="00865BC2"/>
    <w:rsid w:val="00872A4D"/>
    <w:rsid w:val="00876EC3"/>
    <w:rsid w:val="008804C5"/>
    <w:rsid w:val="00886FA4"/>
    <w:rsid w:val="0089529E"/>
    <w:rsid w:val="008A08B3"/>
    <w:rsid w:val="008A334C"/>
    <w:rsid w:val="008A612A"/>
    <w:rsid w:val="008B0742"/>
    <w:rsid w:val="008C098C"/>
    <w:rsid w:val="008C0A62"/>
    <w:rsid w:val="008C0E08"/>
    <w:rsid w:val="008C18CC"/>
    <w:rsid w:val="008C5B5C"/>
    <w:rsid w:val="008C683D"/>
    <w:rsid w:val="008C735E"/>
    <w:rsid w:val="008D2C69"/>
    <w:rsid w:val="008D43F1"/>
    <w:rsid w:val="008D4AC8"/>
    <w:rsid w:val="008D579C"/>
    <w:rsid w:val="008D591C"/>
    <w:rsid w:val="008D6F48"/>
    <w:rsid w:val="008D79F3"/>
    <w:rsid w:val="008E0261"/>
    <w:rsid w:val="008E0BED"/>
    <w:rsid w:val="008E13D0"/>
    <w:rsid w:val="008E4DDA"/>
    <w:rsid w:val="008E6F2D"/>
    <w:rsid w:val="008E7268"/>
    <w:rsid w:val="008E7714"/>
    <w:rsid w:val="008F2252"/>
    <w:rsid w:val="008F240F"/>
    <w:rsid w:val="008F5342"/>
    <w:rsid w:val="008F6B67"/>
    <w:rsid w:val="008F7DB9"/>
    <w:rsid w:val="00904DDC"/>
    <w:rsid w:val="00907658"/>
    <w:rsid w:val="00912555"/>
    <w:rsid w:val="009135A1"/>
    <w:rsid w:val="00914440"/>
    <w:rsid w:val="009241FC"/>
    <w:rsid w:val="00927C5B"/>
    <w:rsid w:val="00930F05"/>
    <w:rsid w:val="00932957"/>
    <w:rsid w:val="009350CF"/>
    <w:rsid w:val="0093558E"/>
    <w:rsid w:val="00942D81"/>
    <w:rsid w:val="00945AD1"/>
    <w:rsid w:val="009466ED"/>
    <w:rsid w:val="009544EA"/>
    <w:rsid w:val="009568A0"/>
    <w:rsid w:val="00956F63"/>
    <w:rsid w:val="0096435B"/>
    <w:rsid w:val="00964604"/>
    <w:rsid w:val="00964BF0"/>
    <w:rsid w:val="0096603C"/>
    <w:rsid w:val="00972B0F"/>
    <w:rsid w:val="00972FCF"/>
    <w:rsid w:val="00973773"/>
    <w:rsid w:val="0097514C"/>
    <w:rsid w:val="00980112"/>
    <w:rsid w:val="0098029F"/>
    <w:rsid w:val="00980776"/>
    <w:rsid w:val="00984249"/>
    <w:rsid w:val="00990928"/>
    <w:rsid w:val="00994C18"/>
    <w:rsid w:val="0099527D"/>
    <w:rsid w:val="009955BF"/>
    <w:rsid w:val="00995BB5"/>
    <w:rsid w:val="00996158"/>
    <w:rsid w:val="009A0BC7"/>
    <w:rsid w:val="009A2AF5"/>
    <w:rsid w:val="009A3A57"/>
    <w:rsid w:val="009A4A38"/>
    <w:rsid w:val="009A6E2D"/>
    <w:rsid w:val="009A7653"/>
    <w:rsid w:val="009B307E"/>
    <w:rsid w:val="009B4C15"/>
    <w:rsid w:val="009B6432"/>
    <w:rsid w:val="009B7263"/>
    <w:rsid w:val="009B7B8A"/>
    <w:rsid w:val="009C43AA"/>
    <w:rsid w:val="009C4F0F"/>
    <w:rsid w:val="009C5023"/>
    <w:rsid w:val="009C7140"/>
    <w:rsid w:val="009C7A20"/>
    <w:rsid w:val="009D0B57"/>
    <w:rsid w:val="009D142E"/>
    <w:rsid w:val="009D1C67"/>
    <w:rsid w:val="009D3172"/>
    <w:rsid w:val="009D46E1"/>
    <w:rsid w:val="009D78E7"/>
    <w:rsid w:val="009E18D1"/>
    <w:rsid w:val="009E1D7D"/>
    <w:rsid w:val="009F23FF"/>
    <w:rsid w:val="009F3299"/>
    <w:rsid w:val="00A03840"/>
    <w:rsid w:val="00A0502B"/>
    <w:rsid w:val="00A10234"/>
    <w:rsid w:val="00A13DE5"/>
    <w:rsid w:val="00A168E8"/>
    <w:rsid w:val="00A17752"/>
    <w:rsid w:val="00A179B8"/>
    <w:rsid w:val="00A20531"/>
    <w:rsid w:val="00A21168"/>
    <w:rsid w:val="00A225AD"/>
    <w:rsid w:val="00A226F0"/>
    <w:rsid w:val="00A24C13"/>
    <w:rsid w:val="00A27F04"/>
    <w:rsid w:val="00A3007E"/>
    <w:rsid w:val="00A31201"/>
    <w:rsid w:val="00A35AFE"/>
    <w:rsid w:val="00A367A2"/>
    <w:rsid w:val="00A408AF"/>
    <w:rsid w:val="00A431B3"/>
    <w:rsid w:val="00A4360E"/>
    <w:rsid w:val="00A45C39"/>
    <w:rsid w:val="00A5079C"/>
    <w:rsid w:val="00A51D99"/>
    <w:rsid w:val="00A523E6"/>
    <w:rsid w:val="00A52847"/>
    <w:rsid w:val="00A561E3"/>
    <w:rsid w:val="00A5751E"/>
    <w:rsid w:val="00A610A0"/>
    <w:rsid w:val="00A611D7"/>
    <w:rsid w:val="00A6441F"/>
    <w:rsid w:val="00A6563F"/>
    <w:rsid w:val="00A662FD"/>
    <w:rsid w:val="00A66D98"/>
    <w:rsid w:val="00A67703"/>
    <w:rsid w:val="00A720E0"/>
    <w:rsid w:val="00A7245C"/>
    <w:rsid w:val="00A7432B"/>
    <w:rsid w:val="00A74FCD"/>
    <w:rsid w:val="00A83CA9"/>
    <w:rsid w:val="00A87A22"/>
    <w:rsid w:val="00A91B46"/>
    <w:rsid w:val="00A945FA"/>
    <w:rsid w:val="00A965B0"/>
    <w:rsid w:val="00AA0B65"/>
    <w:rsid w:val="00AA2334"/>
    <w:rsid w:val="00AB40E8"/>
    <w:rsid w:val="00AC3E67"/>
    <w:rsid w:val="00AC67B3"/>
    <w:rsid w:val="00AC6B8A"/>
    <w:rsid w:val="00AD6E0A"/>
    <w:rsid w:val="00AE0695"/>
    <w:rsid w:val="00AE06E8"/>
    <w:rsid w:val="00AE112B"/>
    <w:rsid w:val="00AE3164"/>
    <w:rsid w:val="00AE3BC9"/>
    <w:rsid w:val="00AE45F8"/>
    <w:rsid w:val="00AE7EA8"/>
    <w:rsid w:val="00AF4066"/>
    <w:rsid w:val="00B017B3"/>
    <w:rsid w:val="00B0415A"/>
    <w:rsid w:val="00B04807"/>
    <w:rsid w:val="00B0544C"/>
    <w:rsid w:val="00B05EDF"/>
    <w:rsid w:val="00B0748C"/>
    <w:rsid w:val="00B07BAA"/>
    <w:rsid w:val="00B13AFE"/>
    <w:rsid w:val="00B13CB4"/>
    <w:rsid w:val="00B1447D"/>
    <w:rsid w:val="00B148C9"/>
    <w:rsid w:val="00B16011"/>
    <w:rsid w:val="00B24DDC"/>
    <w:rsid w:val="00B2531C"/>
    <w:rsid w:val="00B265DE"/>
    <w:rsid w:val="00B360CE"/>
    <w:rsid w:val="00B3737D"/>
    <w:rsid w:val="00B400C8"/>
    <w:rsid w:val="00B404F5"/>
    <w:rsid w:val="00B41549"/>
    <w:rsid w:val="00B42447"/>
    <w:rsid w:val="00B45590"/>
    <w:rsid w:val="00B45CF2"/>
    <w:rsid w:val="00B52EE0"/>
    <w:rsid w:val="00B53095"/>
    <w:rsid w:val="00B53443"/>
    <w:rsid w:val="00B537EC"/>
    <w:rsid w:val="00B55A39"/>
    <w:rsid w:val="00B57916"/>
    <w:rsid w:val="00B609E2"/>
    <w:rsid w:val="00B663C2"/>
    <w:rsid w:val="00B731E7"/>
    <w:rsid w:val="00B76ABF"/>
    <w:rsid w:val="00B8248E"/>
    <w:rsid w:val="00B82BC7"/>
    <w:rsid w:val="00B8407D"/>
    <w:rsid w:val="00B85F37"/>
    <w:rsid w:val="00B91A0C"/>
    <w:rsid w:val="00B91D74"/>
    <w:rsid w:val="00B923F1"/>
    <w:rsid w:val="00B94B77"/>
    <w:rsid w:val="00B954BA"/>
    <w:rsid w:val="00B973D6"/>
    <w:rsid w:val="00B97A36"/>
    <w:rsid w:val="00BB01D3"/>
    <w:rsid w:val="00BB0546"/>
    <w:rsid w:val="00BB0EE1"/>
    <w:rsid w:val="00BB32F8"/>
    <w:rsid w:val="00BB52CB"/>
    <w:rsid w:val="00BC126D"/>
    <w:rsid w:val="00BC5290"/>
    <w:rsid w:val="00BC7A61"/>
    <w:rsid w:val="00BD18AE"/>
    <w:rsid w:val="00BD2A09"/>
    <w:rsid w:val="00BD455C"/>
    <w:rsid w:val="00BD5A53"/>
    <w:rsid w:val="00BD5F5D"/>
    <w:rsid w:val="00BE4A74"/>
    <w:rsid w:val="00BE67B5"/>
    <w:rsid w:val="00BE7266"/>
    <w:rsid w:val="00BF01EA"/>
    <w:rsid w:val="00BF0702"/>
    <w:rsid w:val="00BF08AF"/>
    <w:rsid w:val="00BF2690"/>
    <w:rsid w:val="00BF282C"/>
    <w:rsid w:val="00BF3335"/>
    <w:rsid w:val="00C00633"/>
    <w:rsid w:val="00C0070B"/>
    <w:rsid w:val="00C03D02"/>
    <w:rsid w:val="00C0643D"/>
    <w:rsid w:val="00C10015"/>
    <w:rsid w:val="00C1554A"/>
    <w:rsid w:val="00C20006"/>
    <w:rsid w:val="00C209AD"/>
    <w:rsid w:val="00C21DFB"/>
    <w:rsid w:val="00C25254"/>
    <w:rsid w:val="00C2557E"/>
    <w:rsid w:val="00C2678D"/>
    <w:rsid w:val="00C27983"/>
    <w:rsid w:val="00C3198D"/>
    <w:rsid w:val="00C33572"/>
    <w:rsid w:val="00C36651"/>
    <w:rsid w:val="00C424EF"/>
    <w:rsid w:val="00C42A69"/>
    <w:rsid w:val="00C42F4A"/>
    <w:rsid w:val="00C442CF"/>
    <w:rsid w:val="00C44DF1"/>
    <w:rsid w:val="00C4597B"/>
    <w:rsid w:val="00C523FD"/>
    <w:rsid w:val="00C541CB"/>
    <w:rsid w:val="00C56AB6"/>
    <w:rsid w:val="00C6611B"/>
    <w:rsid w:val="00C661C2"/>
    <w:rsid w:val="00C6740C"/>
    <w:rsid w:val="00C67AA5"/>
    <w:rsid w:val="00C67BDB"/>
    <w:rsid w:val="00C72190"/>
    <w:rsid w:val="00C752C0"/>
    <w:rsid w:val="00C823CE"/>
    <w:rsid w:val="00C834B4"/>
    <w:rsid w:val="00C95096"/>
    <w:rsid w:val="00C95C8C"/>
    <w:rsid w:val="00C962B7"/>
    <w:rsid w:val="00CA3F99"/>
    <w:rsid w:val="00CA439D"/>
    <w:rsid w:val="00CA7AFB"/>
    <w:rsid w:val="00CB3CA8"/>
    <w:rsid w:val="00CB50D9"/>
    <w:rsid w:val="00CB69CE"/>
    <w:rsid w:val="00CC164D"/>
    <w:rsid w:val="00CC1933"/>
    <w:rsid w:val="00CC2EE1"/>
    <w:rsid w:val="00CC55AA"/>
    <w:rsid w:val="00CD02CB"/>
    <w:rsid w:val="00CD274B"/>
    <w:rsid w:val="00CD2CAA"/>
    <w:rsid w:val="00CD5E8B"/>
    <w:rsid w:val="00CE14A9"/>
    <w:rsid w:val="00CE366F"/>
    <w:rsid w:val="00CE55C5"/>
    <w:rsid w:val="00CE5D90"/>
    <w:rsid w:val="00CE5FE5"/>
    <w:rsid w:val="00CF0ADC"/>
    <w:rsid w:val="00CF0BB4"/>
    <w:rsid w:val="00CF0C62"/>
    <w:rsid w:val="00CF161C"/>
    <w:rsid w:val="00D00710"/>
    <w:rsid w:val="00D0154C"/>
    <w:rsid w:val="00D02D0F"/>
    <w:rsid w:val="00D075E7"/>
    <w:rsid w:val="00D12C7A"/>
    <w:rsid w:val="00D13686"/>
    <w:rsid w:val="00D1487C"/>
    <w:rsid w:val="00D30964"/>
    <w:rsid w:val="00D30BB5"/>
    <w:rsid w:val="00D358E1"/>
    <w:rsid w:val="00D35CCB"/>
    <w:rsid w:val="00D477D1"/>
    <w:rsid w:val="00D55518"/>
    <w:rsid w:val="00D67F06"/>
    <w:rsid w:val="00D70AFA"/>
    <w:rsid w:val="00D72669"/>
    <w:rsid w:val="00D73DD5"/>
    <w:rsid w:val="00D75BAB"/>
    <w:rsid w:val="00D77540"/>
    <w:rsid w:val="00D81EFB"/>
    <w:rsid w:val="00D82835"/>
    <w:rsid w:val="00D834EF"/>
    <w:rsid w:val="00D8397C"/>
    <w:rsid w:val="00D869B9"/>
    <w:rsid w:val="00D879D9"/>
    <w:rsid w:val="00D91D43"/>
    <w:rsid w:val="00D92209"/>
    <w:rsid w:val="00D97F61"/>
    <w:rsid w:val="00DA0397"/>
    <w:rsid w:val="00DA1268"/>
    <w:rsid w:val="00DB0172"/>
    <w:rsid w:val="00DB0A68"/>
    <w:rsid w:val="00DB0AD9"/>
    <w:rsid w:val="00DB1A38"/>
    <w:rsid w:val="00DB26AA"/>
    <w:rsid w:val="00DB2ED7"/>
    <w:rsid w:val="00DB375C"/>
    <w:rsid w:val="00DC0DA7"/>
    <w:rsid w:val="00DC3124"/>
    <w:rsid w:val="00DC648A"/>
    <w:rsid w:val="00DD3B64"/>
    <w:rsid w:val="00DE377E"/>
    <w:rsid w:val="00DE3AAE"/>
    <w:rsid w:val="00DE5840"/>
    <w:rsid w:val="00DE5BE7"/>
    <w:rsid w:val="00DE6846"/>
    <w:rsid w:val="00DF0061"/>
    <w:rsid w:val="00DF2C91"/>
    <w:rsid w:val="00DF3868"/>
    <w:rsid w:val="00DF7372"/>
    <w:rsid w:val="00E04242"/>
    <w:rsid w:val="00E0438A"/>
    <w:rsid w:val="00E05725"/>
    <w:rsid w:val="00E06CB8"/>
    <w:rsid w:val="00E10467"/>
    <w:rsid w:val="00E112DF"/>
    <w:rsid w:val="00E17969"/>
    <w:rsid w:val="00E21344"/>
    <w:rsid w:val="00E218CC"/>
    <w:rsid w:val="00E27FFB"/>
    <w:rsid w:val="00E30E79"/>
    <w:rsid w:val="00E31442"/>
    <w:rsid w:val="00E323E7"/>
    <w:rsid w:val="00E36393"/>
    <w:rsid w:val="00E3726F"/>
    <w:rsid w:val="00E402B7"/>
    <w:rsid w:val="00E405F0"/>
    <w:rsid w:val="00E43982"/>
    <w:rsid w:val="00E50C3E"/>
    <w:rsid w:val="00E52E0A"/>
    <w:rsid w:val="00E53880"/>
    <w:rsid w:val="00E547D2"/>
    <w:rsid w:val="00E565E1"/>
    <w:rsid w:val="00E57D9E"/>
    <w:rsid w:val="00E6302F"/>
    <w:rsid w:val="00E63D3B"/>
    <w:rsid w:val="00E71293"/>
    <w:rsid w:val="00E720AD"/>
    <w:rsid w:val="00E72704"/>
    <w:rsid w:val="00E730CD"/>
    <w:rsid w:val="00E81597"/>
    <w:rsid w:val="00E84B64"/>
    <w:rsid w:val="00E9089B"/>
    <w:rsid w:val="00E919B9"/>
    <w:rsid w:val="00E91B96"/>
    <w:rsid w:val="00E91DCE"/>
    <w:rsid w:val="00E92FEF"/>
    <w:rsid w:val="00E9339A"/>
    <w:rsid w:val="00E94C4C"/>
    <w:rsid w:val="00E972D5"/>
    <w:rsid w:val="00EA0313"/>
    <w:rsid w:val="00EA13A9"/>
    <w:rsid w:val="00EA47D8"/>
    <w:rsid w:val="00EA6688"/>
    <w:rsid w:val="00EA79E0"/>
    <w:rsid w:val="00EB068E"/>
    <w:rsid w:val="00EB28E5"/>
    <w:rsid w:val="00EB74FA"/>
    <w:rsid w:val="00EC311B"/>
    <w:rsid w:val="00EC3344"/>
    <w:rsid w:val="00EC3445"/>
    <w:rsid w:val="00EC4D37"/>
    <w:rsid w:val="00EC6066"/>
    <w:rsid w:val="00ED0024"/>
    <w:rsid w:val="00ED2459"/>
    <w:rsid w:val="00EE114F"/>
    <w:rsid w:val="00EE126D"/>
    <w:rsid w:val="00EE1CE6"/>
    <w:rsid w:val="00EE2A0C"/>
    <w:rsid w:val="00EE5226"/>
    <w:rsid w:val="00EE5894"/>
    <w:rsid w:val="00EE6F8B"/>
    <w:rsid w:val="00EF5605"/>
    <w:rsid w:val="00F03121"/>
    <w:rsid w:val="00F035D6"/>
    <w:rsid w:val="00F144F6"/>
    <w:rsid w:val="00F1731B"/>
    <w:rsid w:val="00F24583"/>
    <w:rsid w:val="00F302E1"/>
    <w:rsid w:val="00F311F2"/>
    <w:rsid w:val="00F32F2A"/>
    <w:rsid w:val="00F35661"/>
    <w:rsid w:val="00F36986"/>
    <w:rsid w:val="00F37841"/>
    <w:rsid w:val="00F41290"/>
    <w:rsid w:val="00F43380"/>
    <w:rsid w:val="00F434F5"/>
    <w:rsid w:val="00F4503A"/>
    <w:rsid w:val="00F462C6"/>
    <w:rsid w:val="00F53D9E"/>
    <w:rsid w:val="00F5759F"/>
    <w:rsid w:val="00F6164D"/>
    <w:rsid w:val="00F63628"/>
    <w:rsid w:val="00F63F74"/>
    <w:rsid w:val="00F64C88"/>
    <w:rsid w:val="00F64D15"/>
    <w:rsid w:val="00F66CAE"/>
    <w:rsid w:val="00F70209"/>
    <w:rsid w:val="00F70CBD"/>
    <w:rsid w:val="00F83C64"/>
    <w:rsid w:val="00F8478A"/>
    <w:rsid w:val="00F90E5B"/>
    <w:rsid w:val="00F91377"/>
    <w:rsid w:val="00F925D1"/>
    <w:rsid w:val="00F933C7"/>
    <w:rsid w:val="00F93708"/>
    <w:rsid w:val="00F94421"/>
    <w:rsid w:val="00FA39DD"/>
    <w:rsid w:val="00FA409C"/>
    <w:rsid w:val="00FA43D5"/>
    <w:rsid w:val="00FA5B4B"/>
    <w:rsid w:val="00FA71CE"/>
    <w:rsid w:val="00FA7C20"/>
    <w:rsid w:val="00FB0185"/>
    <w:rsid w:val="00FB2B4C"/>
    <w:rsid w:val="00FB338E"/>
    <w:rsid w:val="00FB547F"/>
    <w:rsid w:val="00FC3AD3"/>
    <w:rsid w:val="00FC3FE6"/>
    <w:rsid w:val="00FC6343"/>
    <w:rsid w:val="00FC6916"/>
    <w:rsid w:val="00FD1658"/>
    <w:rsid w:val="00FD2C0D"/>
    <w:rsid w:val="00FD4BCF"/>
    <w:rsid w:val="00FD4C66"/>
    <w:rsid w:val="00FD582B"/>
    <w:rsid w:val="00FD6D4C"/>
    <w:rsid w:val="00FE3F25"/>
    <w:rsid w:val="00FE6F68"/>
    <w:rsid w:val="00FE7E69"/>
    <w:rsid w:val="00FF216F"/>
    <w:rsid w:val="00FF2342"/>
    <w:rsid w:val="00FF2DB5"/>
    <w:rsid w:val="00FF2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80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table" w:styleId="a3">
    <w:name w:val="Table Grid"/>
    <w:basedOn w:val="a1"/>
    <w:rsid w:val="003339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D274B"/>
    <w:pPr>
      <w:tabs>
        <w:tab w:val="center" w:pos="4153"/>
        <w:tab w:val="right" w:pos="8306"/>
      </w:tabs>
      <w:snapToGrid w:val="0"/>
    </w:pPr>
    <w:rPr>
      <w:sz w:val="20"/>
      <w:szCs w:val="20"/>
    </w:rPr>
  </w:style>
  <w:style w:type="paragraph" w:styleId="a5">
    <w:name w:val="footer"/>
    <w:basedOn w:val="a"/>
    <w:rsid w:val="00CD274B"/>
    <w:pPr>
      <w:tabs>
        <w:tab w:val="center" w:pos="4153"/>
        <w:tab w:val="right" w:pos="8306"/>
      </w:tabs>
      <w:snapToGrid w:val="0"/>
    </w:pPr>
    <w:rPr>
      <w:sz w:val="20"/>
      <w:szCs w:val="20"/>
    </w:rPr>
  </w:style>
  <w:style w:type="character" w:styleId="a6">
    <w:name w:val="page number"/>
    <w:basedOn w:val="a0"/>
    <w:rsid w:val="00CD274B"/>
  </w:style>
  <w:style w:type="character" w:customStyle="1" w:styleId="HTML0">
    <w:name w:val="HTML 預設格式 字元"/>
    <w:link w:val="HTML"/>
    <w:uiPriority w:val="99"/>
    <w:rsid w:val="00D00710"/>
    <w:rPr>
      <w:rFonts w:ascii="細明體" w:eastAsia="細明體" w:hAnsi="細明體" w:cs="細明體"/>
      <w:sz w:val="24"/>
      <w:szCs w:val="24"/>
    </w:rPr>
  </w:style>
  <w:style w:type="paragraph" w:styleId="a7">
    <w:name w:val="Balloon Text"/>
    <w:basedOn w:val="a"/>
    <w:link w:val="a8"/>
    <w:rsid w:val="00232C99"/>
    <w:rPr>
      <w:rFonts w:ascii="Cambria" w:hAnsi="Cambria"/>
      <w:sz w:val="18"/>
      <w:szCs w:val="18"/>
    </w:rPr>
  </w:style>
  <w:style w:type="character" w:customStyle="1" w:styleId="a8">
    <w:name w:val="註解方塊文字 字元"/>
    <w:link w:val="a7"/>
    <w:rsid w:val="00232C99"/>
    <w:rPr>
      <w:rFonts w:ascii="Cambria" w:eastAsia="新細明體" w:hAnsi="Cambria" w:cs="Times New Roman"/>
      <w:kern w:val="2"/>
      <w:sz w:val="18"/>
      <w:szCs w:val="18"/>
    </w:rPr>
  </w:style>
  <w:style w:type="paragraph" w:styleId="a9">
    <w:name w:val="List Paragraph"/>
    <w:basedOn w:val="a"/>
    <w:uiPriority w:val="34"/>
    <w:qFormat/>
    <w:rsid w:val="006875A2"/>
    <w:pPr>
      <w:ind w:leftChars="200" w:left="480"/>
    </w:pPr>
  </w:style>
  <w:style w:type="paragraph" w:styleId="Web">
    <w:name w:val="Normal (Web)"/>
    <w:basedOn w:val="a"/>
    <w:uiPriority w:val="99"/>
    <w:unhideWhenUsed/>
    <w:rsid w:val="002F3D74"/>
    <w:pPr>
      <w:widowControl/>
      <w:spacing w:before="100" w:beforeAutospacing="1" w:after="100" w:afterAutospacing="1"/>
    </w:pPr>
    <w:rPr>
      <w:rFonts w:ascii="新細明體" w:hAnsi="新細明體" w:cs="新細明體"/>
      <w:kern w:val="0"/>
    </w:rPr>
  </w:style>
  <w:style w:type="paragraph" w:styleId="aa">
    <w:name w:val="Body Text Indent"/>
    <w:basedOn w:val="a"/>
    <w:link w:val="ab"/>
    <w:rsid w:val="002B0447"/>
    <w:pPr>
      <w:ind w:leftChars="500" w:left="1680" w:hangingChars="200" w:hanging="480"/>
    </w:pPr>
    <w:rPr>
      <w:rFonts w:ascii="標楷體" w:eastAsia="標楷體" w:hAnsi="標楷體"/>
    </w:rPr>
  </w:style>
  <w:style w:type="character" w:customStyle="1" w:styleId="ab">
    <w:name w:val="本文縮排 字元"/>
    <w:basedOn w:val="a0"/>
    <w:link w:val="aa"/>
    <w:rsid w:val="002B0447"/>
    <w:rPr>
      <w:rFonts w:ascii="標楷體" w:eastAsia="標楷體" w:hAnsi="標楷體"/>
      <w:kern w:val="2"/>
      <w:sz w:val="24"/>
      <w:szCs w:val="24"/>
    </w:rPr>
  </w:style>
  <w:style w:type="paragraph" w:styleId="ac">
    <w:name w:val="Body Text"/>
    <w:basedOn w:val="a"/>
    <w:link w:val="ad"/>
    <w:rsid w:val="00B13CB4"/>
    <w:pPr>
      <w:spacing w:after="120"/>
    </w:pPr>
  </w:style>
  <w:style w:type="character" w:customStyle="1" w:styleId="ad">
    <w:name w:val="本文 字元"/>
    <w:basedOn w:val="a0"/>
    <w:link w:val="ac"/>
    <w:rsid w:val="00B13CB4"/>
    <w:rPr>
      <w:kern w:val="2"/>
      <w:sz w:val="24"/>
      <w:szCs w:val="24"/>
    </w:rPr>
  </w:style>
  <w:style w:type="paragraph" w:customStyle="1" w:styleId="ae">
    <w:name w:val="章"/>
    <w:basedOn w:val="a"/>
    <w:rsid w:val="00C42F4A"/>
    <w:pPr>
      <w:spacing w:afterLines="50" w:after="50"/>
      <w:ind w:left="400" w:hangingChars="400" w:hanging="400"/>
      <w:jc w:val="center"/>
    </w:pPr>
    <w:rPr>
      <w:rFonts w:eastAsia="華康楷書體W7(P)"/>
      <w:bCs/>
      <w:sz w:val="40"/>
    </w:rPr>
  </w:style>
  <w:style w:type="character" w:styleId="af">
    <w:name w:val="Placeholder Text"/>
    <w:basedOn w:val="a0"/>
    <w:uiPriority w:val="99"/>
    <w:semiHidden/>
    <w:rsid w:val="008C735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80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table" w:styleId="a3">
    <w:name w:val="Table Grid"/>
    <w:basedOn w:val="a1"/>
    <w:rsid w:val="003339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D274B"/>
    <w:pPr>
      <w:tabs>
        <w:tab w:val="center" w:pos="4153"/>
        <w:tab w:val="right" w:pos="8306"/>
      </w:tabs>
      <w:snapToGrid w:val="0"/>
    </w:pPr>
    <w:rPr>
      <w:sz w:val="20"/>
      <w:szCs w:val="20"/>
    </w:rPr>
  </w:style>
  <w:style w:type="paragraph" w:styleId="a5">
    <w:name w:val="footer"/>
    <w:basedOn w:val="a"/>
    <w:rsid w:val="00CD274B"/>
    <w:pPr>
      <w:tabs>
        <w:tab w:val="center" w:pos="4153"/>
        <w:tab w:val="right" w:pos="8306"/>
      </w:tabs>
      <w:snapToGrid w:val="0"/>
    </w:pPr>
    <w:rPr>
      <w:sz w:val="20"/>
      <w:szCs w:val="20"/>
    </w:rPr>
  </w:style>
  <w:style w:type="character" w:styleId="a6">
    <w:name w:val="page number"/>
    <w:basedOn w:val="a0"/>
    <w:rsid w:val="00CD274B"/>
  </w:style>
  <w:style w:type="character" w:customStyle="1" w:styleId="HTML0">
    <w:name w:val="HTML 預設格式 字元"/>
    <w:link w:val="HTML"/>
    <w:uiPriority w:val="99"/>
    <w:rsid w:val="00D00710"/>
    <w:rPr>
      <w:rFonts w:ascii="細明體" w:eastAsia="細明體" w:hAnsi="細明體" w:cs="細明體"/>
      <w:sz w:val="24"/>
      <w:szCs w:val="24"/>
    </w:rPr>
  </w:style>
  <w:style w:type="paragraph" w:styleId="a7">
    <w:name w:val="Balloon Text"/>
    <w:basedOn w:val="a"/>
    <w:link w:val="a8"/>
    <w:rsid w:val="00232C99"/>
    <w:rPr>
      <w:rFonts w:ascii="Cambria" w:hAnsi="Cambria"/>
      <w:sz w:val="18"/>
      <w:szCs w:val="18"/>
    </w:rPr>
  </w:style>
  <w:style w:type="character" w:customStyle="1" w:styleId="a8">
    <w:name w:val="註解方塊文字 字元"/>
    <w:link w:val="a7"/>
    <w:rsid w:val="00232C99"/>
    <w:rPr>
      <w:rFonts w:ascii="Cambria" w:eastAsia="新細明體" w:hAnsi="Cambria" w:cs="Times New Roman"/>
      <w:kern w:val="2"/>
      <w:sz w:val="18"/>
      <w:szCs w:val="18"/>
    </w:rPr>
  </w:style>
  <w:style w:type="paragraph" w:styleId="a9">
    <w:name w:val="List Paragraph"/>
    <w:basedOn w:val="a"/>
    <w:uiPriority w:val="34"/>
    <w:qFormat/>
    <w:rsid w:val="006875A2"/>
    <w:pPr>
      <w:ind w:leftChars="200" w:left="480"/>
    </w:pPr>
  </w:style>
  <w:style w:type="paragraph" w:styleId="Web">
    <w:name w:val="Normal (Web)"/>
    <w:basedOn w:val="a"/>
    <w:uiPriority w:val="99"/>
    <w:unhideWhenUsed/>
    <w:rsid w:val="002F3D74"/>
    <w:pPr>
      <w:widowControl/>
      <w:spacing w:before="100" w:beforeAutospacing="1" w:after="100" w:afterAutospacing="1"/>
    </w:pPr>
    <w:rPr>
      <w:rFonts w:ascii="新細明體" w:hAnsi="新細明體" w:cs="新細明體"/>
      <w:kern w:val="0"/>
    </w:rPr>
  </w:style>
  <w:style w:type="paragraph" w:styleId="aa">
    <w:name w:val="Body Text Indent"/>
    <w:basedOn w:val="a"/>
    <w:link w:val="ab"/>
    <w:rsid w:val="002B0447"/>
    <w:pPr>
      <w:ind w:leftChars="500" w:left="1680" w:hangingChars="200" w:hanging="480"/>
    </w:pPr>
    <w:rPr>
      <w:rFonts w:ascii="標楷體" w:eastAsia="標楷體" w:hAnsi="標楷體"/>
    </w:rPr>
  </w:style>
  <w:style w:type="character" w:customStyle="1" w:styleId="ab">
    <w:name w:val="本文縮排 字元"/>
    <w:basedOn w:val="a0"/>
    <w:link w:val="aa"/>
    <w:rsid w:val="002B0447"/>
    <w:rPr>
      <w:rFonts w:ascii="標楷體" w:eastAsia="標楷體" w:hAnsi="標楷體"/>
      <w:kern w:val="2"/>
      <w:sz w:val="24"/>
      <w:szCs w:val="24"/>
    </w:rPr>
  </w:style>
  <w:style w:type="paragraph" w:styleId="ac">
    <w:name w:val="Body Text"/>
    <w:basedOn w:val="a"/>
    <w:link w:val="ad"/>
    <w:rsid w:val="00B13CB4"/>
    <w:pPr>
      <w:spacing w:after="120"/>
    </w:pPr>
  </w:style>
  <w:style w:type="character" w:customStyle="1" w:styleId="ad">
    <w:name w:val="本文 字元"/>
    <w:basedOn w:val="a0"/>
    <w:link w:val="ac"/>
    <w:rsid w:val="00B13CB4"/>
    <w:rPr>
      <w:kern w:val="2"/>
      <w:sz w:val="24"/>
      <w:szCs w:val="24"/>
    </w:rPr>
  </w:style>
  <w:style w:type="paragraph" w:customStyle="1" w:styleId="ae">
    <w:name w:val="章"/>
    <w:basedOn w:val="a"/>
    <w:rsid w:val="00C42F4A"/>
    <w:pPr>
      <w:spacing w:afterLines="50" w:after="50"/>
      <w:ind w:left="400" w:hangingChars="400" w:hanging="400"/>
      <w:jc w:val="center"/>
    </w:pPr>
    <w:rPr>
      <w:rFonts w:eastAsia="華康楷書體W7(P)"/>
      <w:bCs/>
      <w:sz w:val="40"/>
    </w:rPr>
  </w:style>
  <w:style w:type="character" w:styleId="af">
    <w:name w:val="Placeholder Text"/>
    <w:basedOn w:val="a0"/>
    <w:uiPriority w:val="99"/>
    <w:semiHidden/>
    <w:rsid w:val="008C73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81712">
      <w:bodyDiv w:val="1"/>
      <w:marLeft w:val="0"/>
      <w:marRight w:val="0"/>
      <w:marTop w:val="0"/>
      <w:marBottom w:val="0"/>
      <w:divBdr>
        <w:top w:val="none" w:sz="0" w:space="0" w:color="auto"/>
        <w:left w:val="none" w:sz="0" w:space="0" w:color="auto"/>
        <w:bottom w:val="none" w:sz="0" w:space="0" w:color="auto"/>
        <w:right w:val="none" w:sz="0" w:space="0" w:color="auto"/>
      </w:divBdr>
    </w:div>
    <w:div w:id="687294095">
      <w:bodyDiv w:val="1"/>
      <w:marLeft w:val="0"/>
      <w:marRight w:val="0"/>
      <w:marTop w:val="0"/>
      <w:marBottom w:val="0"/>
      <w:divBdr>
        <w:top w:val="none" w:sz="0" w:space="0" w:color="auto"/>
        <w:left w:val="none" w:sz="0" w:space="0" w:color="auto"/>
        <w:bottom w:val="none" w:sz="0" w:space="0" w:color="auto"/>
        <w:right w:val="none" w:sz="0" w:space="0" w:color="auto"/>
      </w:divBdr>
    </w:div>
    <w:div w:id="768893293">
      <w:bodyDiv w:val="1"/>
      <w:marLeft w:val="0"/>
      <w:marRight w:val="0"/>
      <w:marTop w:val="0"/>
      <w:marBottom w:val="0"/>
      <w:divBdr>
        <w:top w:val="none" w:sz="0" w:space="0" w:color="auto"/>
        <w:left w:val="none" w:sz="0" w:space="0" w:color="auto"/>
        <w:bottom w:val="none" w:sz="0" w:space="0" w:color="auto"/>
        <w:right w:val="none" w:sz="0" w:space="0" w:color="auto"/>
      </w:divBdr>
    </w:div>
    <w:div w:id="788936245">
      <w:bodyDiv w:val="1"/>
      <w:marLeft w:val="150"/>
      <w:marRight w:val="150"/>
      <w:marTop w:val="0"/>
      <w:marBottom w:val="0"/>
      <w:divBdr>
        <w:top w:val="none" w:sz="0" w:space="0" w:color="auto"/>
        <w:left w:val="none" w:sz="0" w:space="0" w:color="auto"/>
        <w:bottom w:val="none" w:sz="0" w:space="0" w:color="auto"/>
        <w:right w:val="none" w:sz="0" w:space="0" w:color="auto"/>
      </w:divBdr>
    </w:div>
    <w:div w:id="1085415949">
      <w:bodyDiv w:val="1"/>
      <w:marLeft w:val="0"/>
      <w:marRight w:val="0"/>
      <w:marTop w:val="0"/>
      <w:marBottom w:val="0"/>
      <w:divBdr>
        <w:top w:val="none" w:sz="0" w:space="0" w:color="auto"/>
        <w:left w:val="none" w:sz="0" w:space="0" w:color="auto"/>
        <w:bottom w:val="none" w:sz="0" w:space="0" w:color="auto"/>
        <w:right w:val="none" w:sz="0" w:space="0" w:color="auto"/>
      </w:divBdr>
      <w:divsChild>
        <w:div w:id="1938754165">
          <w:marLeft w:val="0"/>
          <w:marRight w:val="0"/>
          <w:marTop w:val="0"/>
          <w:marBottom w:val="0"/>
          <w:divBdr>
            <w:top w:val="none" w:sz="0" w:space="0" w:color="auto"/>
            <w:left w:val="none" w:sz="0" w:space="0" w:color="auto"/>
            <w:bottom w:val="none" w:sz="0" w:space="0" w:color="auto"/>
            <w:right w:val="none" w:sz="0" w:space="0" w:color="auto"/>
          </w:divBdr>
          <w:divsChild>
            <w:div w:id="1516649386">
              <w:marLeft w:val="0"/>
              <w:marRight w:val="0"/>
              <w:marTop w:val="0"/>
              <w:marBottom w:val="0"/>
              <w:divBdr>
                <w:top w:val="none" w:sz="0" w:space="0" w:color="auto"/>
                <w:left w:val="none" w:sz="0" w:space="0" w:color="auto"/>
                <w:bottom w:val="none" w:sz="0" w:space="0" w:color="auto"/>
                <w:right w:val="none" w:sz="0" w:space="0" w:color="auto"/>
              </w:divBdr>
              <w:divsChild>
                <w:div w:id="2028092656">
                  <w:marLeft w:val="0"/>
                  <w:marRight w:val="0"/>
                  <w:marTop w:val="0"/>
                  <w:marBottom w:val="0"/>
                  <w:divBdr>
                    <w:top w:val="none" w:sz="0" w:space="0" w:color="auto"/>
                    <w:left w:val="none" w:sz="0" w:space="0" w:color="auto"/>
                    <w:bottom w:val="none" w:sz="0" w:space="0" w:color="auto"/>
                    <w:right w:val="none" w:sz="0" w:space="0" w:color="auto"/>
                  </w:divBdr>
                  <w:divsChild>
                    <w:div w:id="144783103">
                      <w:marLeft w:val="0"/>
                      <w:marRight w:val="0"/>
                      <w:marTop w:val="0"/>
                      <w:marBottom w:val="0"/>
                      <w:divBdr>
                        <w:top w:val="none" w:sz="0" w:space="0" w:color="auto"/>
                        <w:left w:val="none" w:sz="0" w:space="0" w:color="auto"/>
                        <w:bottom w:val="none" w:sz="0" w:space="0" w:color="auto"/>
                        <w:right w:val="none" w:sz="0" w:space="0" w:color="auto"/>
                      </w:divBdr>
                      <w:divsChild>
                        <w:div w:id="1513498033">
                          <w:marLeft w:val="0"/>
                          <w:marRight w:val="0"/>
                          <w:marTop w:val="0"/>
                          <w:marBottom w:val="0"/>
                          <w:divBdr>
                            <w:top w:val="none" w:sz="0" w:space="0" w:color="auto"/>
                            <w:left w:val="none" w:sz="0" w:space="0" w:color="auto"/>
                            <w:bottom w:val="none" w:sz="0" w:space="0" w:color="auto"/>
                            <w:right w:val="none" w:sz="0" w:space="0" w:color="auto"/>
                          </w:divBdr>
                          <w:divsChild>
                            <w:div w:id="1271935529">
                              <w:marLeft w:val="0"/>
                              <w:marRight w:val="0"/>
                              <w:marTop w:val="0"/>
                              <w:marBottom w:val="0"/>
                              <w:divBdr>
                                <w:top w:val="none" w:sz="0" w:space="0" w:color="auto"/>
                                <w:left w:val="none" w:sz="0" w:space="0" w:color="auto"/>
                                <w:bottom w:val="none" w:sz="0" w:space="0" w:color="auto"/>
                                <w:right w:val="none" w:sz="0" w:space="0" w:color="auto"/>
                              </w:divBdr>
                              <w:divsChild>
                                <w:div w:id="13552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016383">
      <w:bodyDiv w:val="1"/>
      <w:marLeft w:val="0"/>
      <w:marRight w:val="0"/>
      <w:marTop w:val="0"/>
      <w:marBottom w:val="0"/>
      <w:divBdr>
        <w:top w:val="none" w:sz="0" w:space="0" w:color="auto"/>
        <w:left w:val="none" w:sz="0" w:space="0" w:color="auto"/>
        <w:bottom w:val="none" w:sz="0" w:space="0" w:color="auto"/>
        <w:right w:val="none" w:sz="0" w:space="0" w:color="auto"/>
      </w:divBdr>
    </w:div>
    <w:div w:id="1326278141">
      <w:bodyDiv w:val="1"/>
      <w:marLeft w:val="0"/>
      <w:marRight w:val="0"/>
      <w:marTop w:val="0"/>
      <w:marBottom w:val="0"/>
      <w:divBdr>
        <w:top w:val="none" w:sz="0" w:space="0" w:color="auto"/>
        <w:left w:val="none" w:sz="0" w:space="0" w:color="auto"/>
        <w:bottom w:val="none" w:sz="0" w:space="0" w:color="auto"/>
        <w:right w:val="none" w:sz="0" w:space="0" w:color="auto"/>
      </w:divBdr>
      <w:divsChild>
        <w:div w:id="416513779">
          <w:marLeft w:val="922"/>
          <w:marRight w:val="0"/>
          <w:marTop w:val="120"/>
          <w:marBottom w:val="0"/>
          <w:divBdr>
            <w:top w:val="none" w:sz="0" w:space="0" w:color="auto"/>
            <w:left w:val="none" w:sz="0" w:space="0" w:color="auto"/>
            <w:bottom w:val="none" w:sz="0" w:space="0" w:color="auto"/>
            <w:right w:val="none" w:sz="0" w:space="0" w:color="auto"/>
          </w:divBdr>
        </w:div>
      </w:divsChild>
    </w:div>
    <w:div w:id="1426418952">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830948386">
      <w:bodyDiv w:val="1"/>
      <w:marLeft w:val="0"/>
      <w:marRight w:val="0"/>
      <w:marTop w:val="0"/>
      <w:marBottom w:val="0"/>
      <w:divBdr>
        <w:top w:val="none" w:sz="0" w:space="0" w:color="auto"/>
        <w:left w:val="none" w:sz="0" w:space="0" w:color="auto"/>
        <w:bottom w:val="none" w:sz="0" w:space="0" w:color="auto"/>
        <w:right w:val="none" w:sz="0" w:space="0" w:color="auto"/>
      </w:divBdr>
    </w:div>
    <w:div w:id="1866214567">
      <w:bodyDiv w:val="1"/>
      <w:marLeft w:val="0"/>
      <w:marRight w:val="0"/>
      <w:marTop w:val="0"/>
      <w:marBottom w:val="0"/>
      <w:divBdr>
        <w:top w:val="none" w:sz="0" w:space="0" w:color="auto"/>
        <w:left w:val="none" w:sz="0" w:space="0" w:color="auto"/>
        <w:bottom w:val="none" w:sz="0" w:space="0" w:color="auto"/>
        <w:right w:val="none" w:sz="0" w:space="0" w:color="auto"/>
      </w:divBdr>
    </w:div>
    <w:div w:id="18880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EE3E-AF77-4B77-8BC4-286BC5CC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734</Words>
  <Characters>4186</Characters>
  <Application>Microsoft Office Word</Application>
  <DocSecurity>0</DocSecurity>
  <Lines>34</Lines>
  <Paragraphs>9</Paragraphs>
  <ScaleCrop>false</ScaleCrop>
  <Company>cbc</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　　稱</dc:title>
  <dc:creator>徐桂華</dc:creator>
  <cp:lastModifiedBy>陳勝傑</cp:lastModifiedBy>
  <cp:revision>8</cp:revision>
  <cp:lastPrinted>2017-12-08T07:21:00Z</cp:lastPrinted>
  <dcterms:created xsi:type="dcterms:W3CDTF">2017-12-08T01:59:00Z</dcterms:created>
  <dcterms:modified xsi:type="dcterms:W3CDTF">2017-12-18T07:27:00Z</dcterms:modified>
</cp:coreProperties>
</file>