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75" w:rsidRPr="00734717" w:rsidRDefault="0000746C" w:rsidP="00E136CA">
      <w:pPr>
        <w:spacing w:afterLines="50" w:after="180" w:line="500" w:lineRule="exact"/>
        <w:jc w:val="center"/>
        <w:rPr>
          <w:rFonts w:ascii="標楷體" w:eastAsia="標楷體" w:hAnsi="標楷體"/>
          <w:sz w:val="32"/>
          <w:szCs w:val="32"/>
        </w:rPr>
      </w:pPr>
      <w:bookmarkStart w:id="0" w:name="_GoBack"/>
      <w:bookmarkEnd w:id="0"/>
      <w:r w:rsidRPr="00734717">
        <w:rPr>
          <w:rFonts w:ascii="標楷體" w:eastAsia="標楷體" w:hAnsi="標楷體" w:hint="eastAsia"/>
          <w:sz w:val="32"/>
          <w:szCs w:val="32"/>
        </w:rPr>
        <w:t>銀行業辦理外匯業務作業規範</w:t>
      </w:r>
      <w:r w:rsidR="00857BD1">
        <w:rPr>
          <w:rFonts w:ascii="標楷體" w:eastAsia="標楷體" w:hAnsi="標楷體" w:hint="eastAsia"/>
          <w:sz w:val="32"/>
          <w:szCs w:val="32"/>
        </w:rPr>
        <w:t>第一</w:t>
      </w:r>
      <w:r w:rsidR="00707560">
        <w:rPr>
          <w:rFonts w:ascii="標楷體" w:eastAsia="標楷體" w:hAnsi="標楷體" w:hint="eastAsia"/>
          <w:sz w:val="32"/>
          <w:szCs w:val="32"/>
        </w:rPr>
        <w:t>點</w:t>
      </w:r>
      <w:r w:rsidR="00857BD1">
        <w:rPr>
          <w:rFonts w:ascii="標楷體" w:eastAsia="標楷體" w:hAnsi="標楷體" w:hint="eastAsia"/>
          <w:sz w:val="32"/>
          <w:szCs w:val="32"/>
        </w:rPr>
        <w:t>、</w:t>
      </w:r>
      <w:r w:rsidR="00E67E69">
        <w:rPr>
          <w:rFonts w:ascii="標楷體" w:eastAsia="標楷體" w:hAnsi="標楷體" w:hint="eastAsia"/>
          <w:sz w:val="32"/>
          <w:szCs w:val="32"/>
        </w:rPr>
        <w:t>第四點</w:t>
      </w:r>
      <w:r w:rsidRPr="00734717">
        <w:rPr>
          <w:rFonts w:ascii="標楷體" w:eastAsia="標楷體" w:hAnsi="標楷體" w:hint="eastAsia"/>
          <w:sz w:val="32"/>
          <w:szCs w:val="32"/>
        </w:rPr>
        <w:t>修正對照表</w:t>
      </w:r>
    </w:p>
    <w:tbl>
      <w:tblPr>
        <w:tblStyle w:val="a3"/>
        <w:tblW w:w="9322" w:type="dxa"/>
        <w:tblLook w:val="04A0" w:firstRow="1" w:lastRow="0" w:firstColumn="1" w:lastColumn="0" w:noHBand="0" w:noVBand="1"/>
      </w:tblPr>
      <w:tblGrid>
        <w:gridCol w:w="3510"/>
        <w:gridCol w:w="3544"/>
        <w:gridCol w:w="2268"/>
      </w:tblGrid>
      <w:tr w:rsidR="0000746C" w:rsidRPr="001C06B7" w:rsidTr="00467249">
        <w:tc>
          <w:tcPr>
            <w:tcW w:w="3510" w:type="dxa"/>
          </w:tcPr>
          <w:p w:rsidR="0000746C" w:rsidRPr="001C06B7" w:rsidRDefault="0000746C" w:rsidP="00140B71">
            <w:pPr>
              <w:jc w:val="center"/>
              <w:rPr>
                <w:rFonts w:ascii="標楷體" w:eastAsia="標楷體" w:hAnsi="標楷體"/>
                <w:szCs w:val="24"/>
              </w:rPr>
            </w:pPr>
            <w:r w:rsidRPr="001C06B7">
              <w:rPr>
                <w:rFonts w:ascii="標楷體" w:eastAsia="標楷體" w:hAnsi="標楷體" w:hint="eastAsia"/>
                <w:szCs w:val="24"/>
              </w:rPr>
              <w:t>修</w:t>
            </w:r>
            <w:r w:rsidR="00140B71">
              <w:rPr>
                <w:rFonts w:ascii="標楷體" w:eastAsia="標楷體" w:hAnsi="標楷體" w:hint="eastAsia"/>
                <w:szCs w:val="24"/>
              </w:rPr>
              <w:t xml:space="preserve">   </w:t>
            </w:r>
            <w:r w:rsidRPr="001C06B7">
              <w:rPr>
                <w:rFonts w:ascii="標楷體" w:eastAsia="標楷體" w:hAnsi="標楷體" w:hint="eastAsia"/>
                <w:szCs w:val="24"/>
              </w:rPr>
              <w:t>正</w:t>
            </w:r>
            <w:r w:rsidR="00140B71">
              <w:rPr>
                <w:rFonts w:ascii="標楷體" w:eastAsia="標楷體" w:hAnsi="標楷體" w:hint="eastAsia"/>
                <w:szCs w:val="24"/>
              </w:rPr>
              <w:t xml:space="preserve">   </w:t>
            </w:r>
            <w:r w:rsidRPr="001C06B7">
              <w:rPr>
                <w:rFonts w:ascii="標楷體" w:eastAsia="標楷體" w:hAnsi="標楷體" w:hint="eastAsia"/>
                <w:szCs w:val="24"/>
              </w:rPr>
              <w:t>規</w:t>
            </w:r>
            <w:r w:rsidR="00140B71">
              <w:rPr>
                <w:rFonts w:ascii="標楷體" w:eastAsia="標楷體" w:hAnsi="標楷體" w:hint="eastAsia"/>
                <w:szCs w:val="24"/>
              </w:rPr>
              <w:t xml:space="preserve">   </w:t>
            </w:r>
            <w:r w:rsidRPr="001C06B7">
              <w:rPr>
                <w:rFonts w:ascii="標楷體" w:eastAsia="標楷體" w:hAnsi="標楷體" w:hint="eastAsia"/>
                <w:szCs w:val="24"/>
              </w:rPr>
              <w:t>定</w:t>
            </w:r>
          </w:p>
        </w:tc>
        <w:tc>
          <w:tcPr>
            <w:tcW w:w="3544" w:type="dxa"/>
          </w:tcPr>
          <w:p w:rsidR="0000746C" w:rsidRPr="001C06B7" w:rsidRDefault="0000746C" w:rsidP="00140B71">
            <w:pPr>
              <w:jc w:val="center"/>
              <w:rPr>
                <w:rFonts w:ascii="標楷體" w:eastAsia="標楷體" w:hAnsi="標楷體"/>
                <w:szCs w:val="24"/>
              </w:rPr>
            </w:pPr>
            <w:r w:rsidRPr="001C06B7">
              <w:rPr>
                <w:rFonts w:ascii="標楷體" w:eastAsia="標楷體" w:hAnsi="標楷體" w:hint="eastAsia"/>
                <w:szCs w:val="24"/>
              </w:rPr>
              <w:t>現</w:t>
            </w:r>
            <w:r w:rsidR="00140B71">
              <w:rPr>
                <w:rFonts w:ascii="標楷體" w:eastAsia="標楷體" w:hAnsi="標楷體" w:hint="eastAsia"/>
                <w:szCs w:val="24"/>
              </w:rPr>
              <w:t xml:space="preserve">   </w:t>
            </w:r>
            <w:r w:rsidRPr="001C06B7">
              <w:rPr>
                <w:rFonts w:ascii="標楷體" w:eastAsia="標楷體" w:hAnsi="標楷體" w:hint="eastAsia"/>
                <w:szCs w:val="24"/>
              </w:rPr>
              <w:t>行</w:t>
            </w:r>
            <w:r w:rsidR="00140B71">
              <w:rPr>
                <w:rFonts w:ascii="標楷體" w:eastAsia="標楷體" w:hAnsi="標楷體" w:hint="eastAsia"/>
                <w:szCs w:val="24"/>
              </w:rPr>
              <w:t xml:space="preserve">   </w:t>
            </w:r>
            <w:r w:rsidRPr="001C06B7">
              <w:rPr>
                <w:rFonts w:ascii="標楷體" w:eastAsia="標楷體" w:hAnsi="標楷體" w:hint="eastAsia"/>
                <w:szCs w:val="24"/>
              </w:rPr>
              <w:t>規</w:t>
            </w:r>
            <w:r w:rsidR="00140B71">
              <w:rPr>
                <w:rFonts w:ascii="標楷體" w:eastAsia="標楷體" w:hAnsi="標楷體" w:hint="eastAsia"/>
                <w:szCs w:val="24"/>
              </w:rPr>
              <w:t xml:space="preserve">   </w:t>
            </w:r>
            <w:r w:rsidRPr="001C06B7">
              <w:rPr>
                <w:rFonts w:ascii="標楷體" w:eastAsia="標楷體" w:hAnsi="標楷體" w:hint="eastAsia"/>
                <w:szCs w:val="24"/>
              </w:rPr>
              <w:t>定</w:t>
            </w:r>
          </w:p>
        </w:tc>
        <w:tc>
          <w:tcPr>
            <w:tcW w:w="2268" w:type="dxa"/>
          </w:tcPr>
          <w:p w:rsidR="0000746C" w:rsidRPr="001C06B7" w:rsidRDefault="0000746C" w:rsidP="00140B71">
            <w:pPr>
              <w:jc w:val="center"/>
              <w:rPr>
                <w:rFonts w:ascii="標楷體" w:eastAsia="標楷體" w:hAnsi="標楷體"/>
                <w:szCs w:val="24"/>
              </w:rPr>
            </w:pPr>
            <w:r w:rsidRPr="001C06B7">
              <w:rPr>
                <w:rFonts w:ascii="標楷體" w:eastAsia="標楷體" w:hAnsi="標楷體" w:hint="eastAsia"/>
                <w:szCs w:val="24"/>
              </w:rPr>
              <w:t>說</w:t>
            </w:r>
            <w:r w:rsidR="00140B71">
              <w:rPr>
                <w:rFonts w:ascii="標楷體" w:eastAsia="標楷體" w:hAnsi="標楷體" w:hint="eastAsia"/>
                <w:szCs w:val="24"/>
              </w:rPr>
              <w:t xml:space="preserve">   </w:t>
            </w:r>
            <w:r w:rsidRPr="001C06B7">
              <w:rPr>
                <w:rFonts w:ascii="標楷體" w:eastAsia="標楷體" w:hAnsi="標楷體" w:hint="eastAsia"/>
                <w:szCs w:val="24"/>
              </w:rPr>
              <w:t>明</w:t>
            </w:r>
          </w:p>
        </w:tc>
      </w:tr>
      <w:tr w:rsidR="00857BD1" w:rsidRPr="001C06B7" w:rsidTr="00467249">
        <w:tc>
          <w:tcPr>
            <w:tcW w:w="3510" w:type="dxa"/>
          </w:tcPr>
          <w:p w:rsidR="00946C46" w:rsidRDefault="00946C46" w:rsidP="000F66C5">
            <w:pPr>
              <w:widowControl/>
              <w:spacing w:line="280" w:lineRule="atLeast"/>
              <w:rPr>
                <w:rFonts w:ascii="標楷體" w:eastAsia="標楷體" w:hAnsi="標楷體" w:cs="Tahoma"/>
                <w:color w:val="000000"/>
                <w:kern w:val="0"/>
                <w:szCs w:val="24"/>
              </w:rPr>
            </w:pPr>
            <w:r>
              <w:rPr>
                <w:rFonts w:ascii="標楷體" w:eastAsia="標楷體" w:hAnsi="標楷體" w:cs="Tahoma" w:hint="eastAsia"/>
                <w:color w:val="000000"/>
                <w:kern w:val="0"/>
                <w:szCs w:val="24"/>
              </w:rPr>
              <w:t>(</w:t>
            </w:r>
            <w:r w:rsidR="004A6BCC" w:rsidRPr="004A6BCC">
              <w:rPr>
                <w:rFonts w:ascii="標楷體" w:eastAsia="標楷體" w:hAnsi="標楷體" w:cs="Tahoma" w:hint="eastAsia"/>
                <w:color w:val="000000"/>
                <w:kern w:val="0"/>
                <w:szCs w:val="24"/>
              </w:rPr>
              <w:t>提示相關規定</w:t>
            </w:r>
            <w:r>
              <w:rPr>
                <w:rFonts w:ascii="標楷體" w:eastAsia="標楷體" w:hAnsi="標楷體" w:cs="Tahoma" w:hint="eastAsia"/>
                <w:color w:val="000000"/>
                <w:kern w:val="0"/>
                <w:szCs w:val="24"/>
              </w:rPr>
              <w:t>)</w:t>
            </w:r>
          </w:p>
          <w:p w:rsidR="004A6BCC" w:rsidRDefault="00857BD1" w:rsidP="004A6B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s="Tahoma"/>
                <w:color w:val="000000"/>
                <w:kern w:val="0"/>
                <w:szCs w:val="24"/>
              </w:rPr>
            </w:pPr>
            <w:r>
              <w:rPr>
                <w:rFonts w:ascii="標楷體" w:eastAsia="標楷體" w:hAnsi="標楷體" w:cs="Tahoma" w:hint="eastAsia"/>
                <w:color w:val="000000"/>
                <w:kern w:val="0"/>
                <w:szCs w:val="24"/>
              </w:rPr>
              <w:t>一</w:t>
            </w:r>
            <w:r w:rsidR="00053E9F">
              <w:rPr>
                <w:rFonts w:ascii="標楷體" w:eastAsia="標楷體" w:hAnsi="標楷體" w:cs="Tahoma" w:hint="eastAsia"/>
                <w:color w:val="000000"/>
                <w:kern w:val="0"/>
                <w:szCs w:val="24"/>
              </w:rPr>
              <w:t>、</w:t>
            </w:r>
            <w:r w:rsidR="004A6BCC" w:rsidRPr="004A6BCC">
              <w:rPr>
                <w:rFonts w:ascii="標楷體" w:eastAsia="標楷體" w:hAnsi="標楷體" w:cs="Tahoma" w:hint="eastAsia"/>
                <w:color w:val="000000"/>
                <w:kern w:val="0"/>
                <w:szCs w:val="24"/>
              </w:rPr>
              <w:t>銀行業辦理外匯業務，除應遵守「銀行業辦理外匯業務管理辦法」外，並應依本作業規範辦理。</w:t>
            </w:r>
          </w:p>
          <w:p w:rsidR="00857BD1" w:rsidRPr="00C85E0C" w:rsidRDefault="009C2E8E" w:rsidP="00C132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50" w:left="480" w:hangingChars="50" w:hanging="120"/>
              <w:jc w:val="both"/>
              <w:rPr>
                <w:rFonts w:ascii="標楷體" w:eastAsia="標楷體" w:hAnsi="標楷體" w:cs="Tahoma"/>
                <w:color w:val="000000"/>
                <w:kern w:val="0"/>
                <w:szCs w:val="24"/>
                <w:u w:val="single"/>
              </w:rPr>
            </w:pPr>
            <w:r>
              <w:rPr>
                <w:rFonts w:ascii="標楷體" w:eastAsia="標楷體" w:hAnsi="標楷體" w:cs="Tahoma" w:hint="eastAsia"/>
                <w:color w:val="000000"/>
                <w:kern w:val="0"/>
                <w:szCs w:val="24"/>
              </w:rPr>
              <w:t xml:space="preserve"> </w:t>
            </w:r>
            <w:r w:rsidR="000E764E">
              <w:rPr>
                <w:rFonts w:ascii="標楷體" w:eastAsia="標楷體" w:hAnsi="標楷體" w:cs="Tahoma" w:hint="eastAsia"/>
                <w:color w:val="000000"/>
                <w:kern w:val="0"/>
                <w:szCs w:val="24"/>
              </w:rPr>
              <w:t xml:space="preserve">    </w:t>
            </w:r>
            <w:r w:rsidR="00EE5412" w:rsidRPr="00C85E0C">
              <w:rPr>
                <w:rFonts w:ascii="標楷體" w:eastAsia="標楷體" w:hAnsi="標楷體" w:cs="Tahoma" w:hint="eastAsia"/>
                <w:color w:val="000000"/>
                <w:kern w:val="0"/>
                <w:szCs w:val="24"/>
                <w:u w:val="single"/>
              </w:rPr>
              <w:t>銀行業辦理各項外匯業務</w:t>
            </w:r>
            <w:r w:rsidR="007002B6" w:rsidRPr="00C85E0C">
              <w:rPr>
                <w:rFonts w:ascii="標楷體" w:eastAsia="標楷體" w:hAnsi="標楷體" w:cs="Tahoma" w:hint="eastAsia"/>
                <w:color w:val="000000"/>
                <w:kern w:val="0"/>
                <w:szCs w:val="24"/>
                <w:u w:val="single"/>
              </w:rPr>
              <w:t>，</w:t>
            </w:r>
            <w:r w:rsidR="00EE5412" w:rsidRPr="00C85E0C">
              <w:rPr>
                <w:rFonts w:ascii="標楷體" w:eastAsia="標楷體" w:hAnsi="標楷體" w:cs="Tahoma" w:hint="eastAsia"/>
                <w:color w:val="000000"/>
                <w:kern w:val="0"/>
                <w:szCs w:val="24"/>
                <w:u w:val="single"/>
              </w:rPr>
              <w:t>應</w:t>
            </w:r>
            <w:r w:rsidR="00125134" w:rsidRPr="00C85E0C">
              <w:rPr>
                <w:rFonts w:ascii="標楷體" w:eastAsia="標楷體" w:hAnsi="標楷體" w:cs="Tahoma" w:hint="eastAsia"/>
                <w:color w:val="000000"/>
                <w:kern w:val="0"/>
                <w:szCs w:val="24"/>
                <w:u w:val="single"/>
              </w:rPr>
              <w:t>依</w:t>
            </w:r>
            <w:r w:rsidR="00F14ADF" w:rsidRPr="00C85E0C">
              <w:rPr>
                <w:rFonts w:ascii="標楷體" w:eastAsia="標楷體" w:hAnsi="標楷體" w:cs="Tahoma" w:hint="eastAsia"/>
                <w:color w:val="000000"/>
                <w:kern w:val="0"/>
                <w:szCs w:val="24"/>
                <w:u w:val="single"/>
              </w:rPr>
              <w:t>「</w:t>
            </w:r>
            <w:r w:rsidR="0015039E" w:rsidRPr="00C85E0C">
              <w:rPr>
                <w:rFonts w:ascii="標楷體" w:eastAsia="標楷體" w:hAnsi="標楷體" w:cs="Tahoma" w:hint="eastAsia"/>
                <w:color w:val="000000"/>
                <w:kern w:val="0"/>
                <w:szCs w:val="24"/>
                <w:u w:val="single"/>
              </w:rPr>
              <w:t>銀行業防制洗錢及打擊資助恐怖主義注意事項</w:t>
            </w:r>
            <w:r w:rsidR="00F14ADF" w:rsidRPr="00C85E0C">
              <w:rPr>
                <w:rFonts w:ascii="標楷體" w:eastAsia="標楷體" w:hAnsi="標楷體" w:cs="Tahoma" w:hint="eastAsia"/>
                <w:color w:val="000000"/>
                <w:kern w:val="0"/>
                <w:szCs w:val="24"/>
                <w:u w:val="single"/>
              </w:rPr>
              <w:t>」</w:t>
            </w:r>
            <w:r w:rsidR="0015039E" w:rsidRPr="00C85E0C">
              <w:rPr>
                <w:rFonts w:ascii="標楷體" w:eastAsia="標楷體" w:hAnsi="標楷體" w:cs="Tahoma" w:hint="eastAsia"/>
                <w:color w:val="000000"/>
                <w:kern w:val="0"/>
                <w:szCs w:val="24"/>
                <w:u w:val="single"/>
              </w:rPr>
              <w:t>及</w:t>
            </w:r>
            <w:r w:rsidR="00CF5947" w:rsidRPr="00C85E0C">
              <w:rPr>
                <w:rFonts w:ascii="標楷體" w:eastAsia="標楷體" w:hAnsi="標楷體" w:cs="Tahoma" w:hint="eastAsia"/>
                <w:color w:val="000000"/>
                <w:kern w:val="0"/>
                <w:szCs w:val="24"/>
                <w:u w:val="single"/>
              </w:rPr>
              <w:t>相關規定辦理</w:t>
            </w:r>
            <w:r w:rsidR="00743B09" w:rsidRPr="00C85E0C">
              <w:rPr>
                <w:rFonts w:ascii="標楷體" w:eastAsia="標楷體" w:hAnsi="標楷體" w:cs="Tahoma" w:hint="eastAsia"/>
                <w:color w:val="000000"/>
                <w:kern w:val="0"/>
                <w:szCs w:val="24"/>
                <w:u w:val="single"/>
              </w:rPr>
              <w:t>確認顧客身分事宜</w:t>
            </w:r>
            <w:r w:rsidR="00CF5947" w:rsidRPr="00C85E0C">
              <w:rPr>
                <w:rFonts w:ascii="標楷體" w:eastAsia="標楷體" w:hAnsi="標楷體" w:cs="Tahoma" w:hint="eastAsia"/>
                <w:color w:val="000000"/>
                <w:kern w:val="0"/>
                <w:szCs w:val="24"/>
                <w:u w:val="single"/>
              </w:rPr>
              <w:t>。</w:t>
            </w:r>
          </w:p>
        </w:tc>
        <w:tc>
          <w:tcPr>
            <w:tcW w:w="3544" w:type="dxa"/>
          </w:tcPr>
          <w:p w:rsidR="00C85E0C" w:rsidRDefault="00C85E0C" w:rsidP="00C85E0C">
            <w:pPr>
              <w:widowControl/>
              <w:spacing w:line="280" w:lineRule="atLeast"/>
              <w:rPr>
                <w:rFonts w:ascii="標楷體" w:eastAsia="標楷體" w:hAnsi="標楷體" w:cs="Tahoma"/>
                <w:color w:val="000000"/>
                <w:kern w:val="0"/>
                <w:szCs w:val="24"/>
              </w:rPr>
            </w:pPr>
            <w:r>
              <w:rPr>
                <w:rFonts w:ascii="標楷體" w:eastAsia="標楷體" w:hAnsi="標楷體" w:cs="Tahoma" w:hint="eastAsia"/>
                <w:color w:val="000000"/>
                <w:kern w:val="0"/>
                <w:szCs w:val="24"/>
              </w:rPr>
              <w:t>(</w:t>
            </w:r>
            <w:r w:rsidRPr="004A6BCC">
              <w:rPr>
                <w:rFonts w:ascii="標楷體" w:eastAsia="標楷體" w:hAnsi="標楷體" w:cs="Tahoma" w:hint="eastAsia"/>
                <w:color w:val="000000"/>
                <w:kern w:val="0"/>
                <w:szCs w:val="24"/>
              </w:rPr>
              <w:t>提示相關規定</w:t>
            </w:r>
            <w:r>
              <w:rPr>
                <w:rFonts w:ascii="標楷體" w:eastAsia="標楷體" w:hAnsi="標楷體" w:cs="Tahoma" w:hint="eastAsia"/>
                <w:color w:val="000000"/>
                <w:kern w:val="0"/>
                <w:szCs w:val="24"/>
              </w:rPr>
              <w:t>)</w:t>
            </w:r>
          </w:p>
          <w:p w:rsidR="00857BD1" w:rsidRDefault="00C85E0C" w:rsidP="00C85E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s="Tahoma"/>
                <w:color w:val="000000"/>
                <w:kern w:val="0"/>
                <w:szCs w:val="24"/>
              </w:rPr>
            </w:pPr>
            <w:r>
              <w:rPr>
                <w:rFonts w:ascii="標楷體" w:eastAsia="標楷體" w:hAnsi="標楷體" w:cs="Tahoma" w:hint="eastAsia"/>
                <w:color w:val="000000"/>
                <w:kern w:val="0"/>
                <w:szCs w:val="24"/>
              </w:rPr>
              <w:t>一、</w:t>
            </w:r>
            <w:r w:rsidRPr="004A6BCC">
              <w:rPr>
                <w:rFonts w:ascii="標楷體" w:eastAsia="標楷體" w:hAnsi="標楷體" w:cs="Tahoma" w:hint="eastAsia"/>
                <w:color w:val="000000"/>
                <w:kern w:val="0"/>
                <w:szCs w:val="24"/>
              </w:rPr>
              <w:t>銀行業辦理外匯業務，除應遵守「銀行業辦理外匯業務管理辦法」外，並應依本作業規範辦理。</w:t>
            </w:r>
          </w:p>
        </w:tc>
        <w:tc>
          <w:tcPr>
            <w:tcW w:w="2268" w:type="dxa"/>
          </w:tcPr>
          <w:p w:rsidR="00C417E4" w:rsidRPr="00C417E4" w:rsidRDefault="00743B09" w:rsidP="00C85E0C">
            <w:pPr>
              <w:jc w:val="both"/>
              <w:rPr>
                <w:rFonts w:ascii="標楷體" w:eastAsia="標楷體" w:hAnsi="標楷體"/>
                <w:szCs w:val="24"/>
              </w:rPr>
            </w:pPr>
            <w:r>
              <w:rPr>
                <w:rFonts w:ascii="標楷體" w:eastAsia="標楷體" w:hAnsi="標楷體" w:hint="eastAsia"/>
                <w:szCs w:val="24"/>
              </w:rPr>
              <w:t>按</w:t>
            </w:r>
            <w:r w:rsidR="00833EFC">
              <w:rPr>
                <w:rFonts w:ascii="標楷體" w:eastAsia="標楷體" w:hAnsi="標楷體" w:hint="eastAsia"/>
                <w:szCs w:val="24"/>
              </w:rPr>
              <w:t>「</w:t>
            </w:r>
            <w:r>
              <w:rPr>
                <w:rFonts w:ascii="標楷體" w:eastAsia="標楷體" w:hAnsi="標楷體" w:hint="eastAsia"/>
                <w:szCs w:val="24"/>
              </w:rPr>
              <w:t>銀行業辦理外匯業務管理辦法</w:t>
            </w:r>
            <w:r w:rsidR="00833EFC">
              <w:rPr>
                <w:rFonts w:ascii="標楷體" w:eastAsia="標楷體" w:hAnsi="標楷體" w:hint="eastAsia"/>
                <w:szCs w:val="24"/>
              </w:rPr>
              <w:t>」第二</w:t>
            </w:r>
            <w:r>
              <w:rPr>
                <w:rFonts w:ascii="標楷體" w:eastAsia="標楷體" w:hAnsi="標楷體" w:hint="eastAsia"/>
                <w:szCs w:val="24"/>
              </w:rPr>
              <w:t>十</w:t>
            </w:r>
            <w:r w:rsidR="00833EFC">
              <w:rPr>
                <w:rFonts w:ascii="標楷體" w:eastAsia="標楷體" w:hAnsi="標楷體" w:hint="eastAsia"/>
                <w:szCs w:val="24"/>
              </w:rPr>
              <w:t>九</w:t>
            </w:r>
            <w:r>
              <w:rPr>
                <w:rFonts w:ascii="標楷體" w:eastAsia="標楷體" w:hAnsi="標楷體" w:hint="eastAsia"/>
                <w:szCs w:val="24"/>
              </w:rPr>
              <w:t>條已明定銀行業辦理各項外匯業務，應</w:t>
            </w:r>
            <w:r w:rsidR="00833EFC">
              <w:rPr>
                <w:rFonts w:ascii="標楷體" w:eastAsia="標楷體" w:hAnsi="標楷體" w:hint="eastAsia"/>
                <w:szCs w:val="24"/>
              </w:rPr>
              <w:t>先</w:t>
            </w:r>
            <w:r>
              <w:rPr>
                <w:rFonts w:ascii="標楷體" w:eastAsia="標楷體" w:hAnsi="標楷體" w:hint="eastAsia"/>
                <w:szCs w:val="24"/>
              </w:rPr>
              <w:t>確認顧客身分。茲為</w:t>
            </w:r>
            <w:r w:rsidR="00833EFC">
              <w:rPr>
                <w:rFonts w:ascii="標楷體" w:eastAsia="標楷體" w:hAnsi="標楷體" w:hint="eastAsia"/>
                <w:szCs w:val="24"/>
              </w:rPr>
              <w:t>進一步補充其執行確認顧客身分事宜時，應遵循之規範，爰增訂</w:t>
            </w:r>
            <w:r w:rsidR="00C97FB3">
              <w:rPr>
                <w:rFonts w:ascii="標楷體" w:eastAsia="標楷體" w:hAnsi="標楷體" w:hint="eastAsia"/>
                <w:szCs w:val="24"/>
              </w:rPr>
              <w:t>第二項</w:t>
            </w:r>
            <w:r w:rsidR="00833EFC">
              <w:rPr>
                <w:rFonts w:ascii="標楷體" w:eastAsia="標楷體" w:hAnsi="標楷體" w:hint="eastAsia"/>
                <w:szCs w:val="24"/>
              </w:rPr>
              <w:t>。</w:t>
            </w:r>
          </w:p>
        </w:tc>
      </w:tr>
      <w:tr w:rsidR="004852FC" w:rsidRPr="001C06B7" w:rsidTr="00467249">
        <w:tc>
          <w:tcPr>
            <w:tcW w:w="3510" w:type="dxa"/>
          </w:tcPr>
          <w:p w:rsidR="004852FC" w:rsidRPr="00EA7ABD" w:rsidRDefault="004852FC" w:rsidP="000F66C5">
            <w:pPr>
              <w:widowControl/>
              <w:spacing w:line="280" w:lineRule="atLeast"/>
              <w:rPr>
                <w:rFonts w:ascii="標楷體" w:eastAsia="標楷體" w:hAnsi="標楷體" w:cs="Tahoma"/>
                <w:color w:val="000000"/>
                <w:kern w:val="0"/>
                <w:szCs w:val="24"/>
              </w:rPr>
            </w:pPr>
            <w:r>
              <w:rPr>
                <w:rFonts w:ascii="標楷體" w:eastAsia="標楷體" w:hAnsi="標楷體" w:cs="Tahoma" w:hint="eastAsia"/>
                <w:color w:val="000000"/>
                <w:kern w:val="0"/>
                <w:szCs w:val="24"/>
              </w:rPr>
              <w:t>(</w:t>
            </w:r>
            <w:r>
              <w:rPr>
                <w:rFonts w:ascii="標楷體" w:eastAsia="標楷體" w:hAnsi="標楷體" w:cs="Tahoma"/>
                <w:color w:val="000000"/>
                <w:kern w:val="0"/>
                <w:szCs w:val="24"/>
              </w:rPr>
              <w:t>一般匯出及匯入匯款業務</w:t>
            </w:r>
            <w:r>
              <w:rPr>
                <w:rFonts w:ascii="標楷體" w:eastAsia="標楷體" w:hAnsi="標楷體" w:cs="Tahoma" w:hint="eastAsia"/>
                <w:color w:val="000000"/>
                <w:kern w:val="0"/>
                <w:szCs w:val="24"/>
              </w:rPr>
              <w:t>)</w:t>
            </w:r>
          </w:p>
          <w:p w:rsidR="004852FC" w:rsidRPr="00EA7ABD" w:rsidRDefault="004852FC" w:rsidP="000F6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四、</w:t>
            </w:r>
            <w:r w:rsidRPr="00EA7ABD">
              <w:rPr>
                <w:rFonts w:ascii="標楷體" w:eastAsia="標楷體" w:hAnsi="標楷體"/>
                <w:color w:val="000000"/>
                <w:szCs w:val="24"/>
              </w:rPr>
              <w:t>指定</w:t>
            </w:r>
            <w:r w:rsidRPr="00EA7ABD">
              <w:rPr>
                <w:rFonts w:ascii="標楷體" w:eastAsia="標楷體" w:hAnsi="標楷體" w:cs="細明體"/>
                <w:color w:val="000000"/>
                <w:kern w:val="0"/>
                <w:szCs w:val="24"/>
              </w:rPr>
              <w:t>銀行及中華郵政股份有限公司所屬郵局辦理</w:t>
            </w:r>
            <w:r w:rsidR="00833EFC" w:rsidRPr="00E0666C">
              <w:rPr>
                <w:rFonts w:ascii="標楷體" w:eastAsia="標楷體" w:hAnsi="標楷體" w:cs="細明體" w:hint="eastAsia"/>
                <w:color w:val="000000"/>
                <w:kern w:val="0"/>
                <w:szCs w:val="24"/>
                <w:u w:val="single"/>
              </w:rPr>
              <w:t>境內及跨境之</w:t>
            </w:r>
            <w:r w:rsidRPr="00EA7ABD">
              <w:rPr>
                <w:rFonts w:ascii="標楷體" w:eastAsia="標楷體" w:hAnsi="標楷體" w:cs="細明體"/>
                <w:color w:val="000000"/>
                <w:kern w:val="0"/>
                <w:szCs w:val="24"/>
              </w:rPr>
              <w:t>一般匯出及匯入匯款業務，</w:t>
            </w:r>
            <w:r w:rsidR="00A51748" w:rsidRPr="00493F55">
              <w:rPr>
                <w:rFonts w:ascii="標楷體" w:eastAsia="標楷體" w:hAnsi="標楷體" w:cs="細明體" w:hint="eastAsia"/>
                <w:color w:val="000000"/>
                <w:kern w:val="0"/>
                <w:szCs w:val="24"/>
                <w:u w:val="single"/>
              </w:rPr>
              <w:t>除</w:t>
            </w:r>
            <w:r w:rsidRPr="00EA7ABD">
              <w:rPr>
                <w:rFonts w:ascii="標楷體" w:eastAsia="標楷體" w:hAnsi="標楷體" w:cs="細明體"/>
                <w:color w:val="000000"/>
                <w:kern w:val="0"/>
                <w:szCs w:val="24"/>
              </w:rPr>
              <w:t>應</w:t>
            </w:r>
            <w:r w:rsidR="00A51748" w:rsidRPr="00493F55">
              <w:rPr>
                <w:rFonts w:ascii="標楷體" w:eastAsia="標楷體" w:hAnsi="標楷體" w:cs="細明體" w:hint="eastAsia"/>
                <w:color w:val="000000"/>
                <w:kern w:val="0"/>
                <w:szCs w:val="24"/>
                <w:u w:val="single"/>
              </w:rPr>
              <w:t>依</w:t>
            </w:r>
            <w:r w:rsidR="00F14ADF">
              <w:rPr>
                <w:rFonts w:ascii="標楷體" w:eastAsia="標楷體" w:hAnsi="標楷體" w:cs="細明體" w:hint="eastAsia"/>
                <w:color w:val="000000"/>
                <w:kern w:val="0"/>
                <w:szCs w:val="24"/>
                <w:u w:val="single"/>
              </w:rPr>
              <w:t>「</w:t>
            </w:r>
            <w:r w:rsidR="00A51748" w:rsidRPr="00493F55">
              <w:rPr>
                <w:rFonts w:ascii="標楷體" w:eastAsia="標楷體" w:hAnsi="標楷體" w:cs="細明體" w:hint="eastAsia"/>
                <w:color w:val="000000"/>
                <w:kern w:val="0"/>
                <w:szCs w:val="24"/>
                <w:u w:val="single"/>
              </w:rPr>
              <w:t>洗錢防制法</w:t>
            </w:r>
            <w:r w:rsidR="00F14ADF">
              <w:rPr>
                <w:rFonts w:ascii="標楷體" w:eastAsia="標楷體" w:hAnsi="標楷體" w:cs="細明體" w:hint="eastAsia"/>
                <w:color w:val="000000"/>
                <w:kern w:val="0"/>
                <w:szCs w:val="24"/>
                <w:u w:val="single"/>
              </w:rPr>
              <w:t>」</w:t>
            </w:r>
            <w:r w:rsidR="00A51748" w:rsidRPr="00493F55">
              <w:rPr>
                <w:rFonts w:ascii="標楷體" w:eastAsia="標楷體" w:hAnsi="標楷體" w:cs="細明體" w:hint="eastAsia"/>
                <w:color w:val="000000"/>
                <w:kern w:val="0"/>
                <w:szCs w:val="24"/>
                <w:u w:val="single"/>
              </w:rPr>
              <w:t>及其相關規定辦理外，並</w:t>
            </w:r>
            <w:r w:rsidRPr="00EA7ABD">
              <w:rPr>
                <w:rFonts w:ascii="標楷體" w:eastAsia="標楷體" w:hAnsi="標楷體" w:cs="細明體"/>
                <w:color w:val="000000"/>
                <w:kern w:val="0"/>
                <w:szCs w:val="24"/>
              </w:rPr>
              <w:t>依下列規定辦理</w:t>
            </w:r>
            <w:r w:rsidR="00833EFC" w:rsidRPr="00493F55">
              <w:rPr>
                <w:rFonts w:ascii="標楷體" w:eastAsia="標楷體" w:hAnsi="標楷體" w:cs="細明體" w:hint="eastAsia"/>
                <w:color w:val="000000"/>
                <w:kern w:val="0"/>
                <w:szCs w:val="24"/>
                <w:u w:val="single"/>
              </w:rPr>
              <w:t>；但</w:t>
            </w:r>
            <w:r w:rsidR="002768BD" w:rsidRPr="00493F55">
              <w:rPr>
                <w:rFonts w:ascii="標楷體" w:eastAsia="標楷體" w:hAnsi="標楷體" w:cs="細明體" w:hint="eastAsia"/>
                <w:color w:val="000000"/>
                <w:kern w:val="0"/>
                <w:szCs w:val="24"/>
                <w:u w:val="single"/>
              </w:rPr>
              <w:t>上述機構間為其本身資金移轉及清算所為之匯款，不在此限</w:t>
            </w:r>
            <w:r w:rsidRPr="00EA7ABD">
              <w:rPr>
                <w:rFonts w:ascii="標楷體" w:eastAsia="標楷體" w:hAnsi="標楷體" w:cs="細明體"/>
                <w:color w:val="000000"/>
                <w:kern w:val="0"/>
                <w:szCs w:val="24"/>
              </w:rPr>
              <w:t>：</w:t>
            </w:r>
          </w:p>
          <w:p w:rsidR="004852FC" w:rsidRPr="00EA7ABD" w:rsidRDefault="005A755D" w:rsidP="000F6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Pr>
                <w:rFonts w:ascii="標楷體" w:eastAsia="標楷體" w:hAnsi="標楷體" w:cs="細明體" w:hint="eastAsia"/>
                <w:color w:val="000000"/>
                <w:kern w:val="0"/>
                <w:szCs w:val="24"/>
              </w:rPr>
              <w:t>(</w:t>
            </w:r>
            <w:r w:rsidR="004107F5" w:rsidRPr="008E440F">
              <w:rPr>
                <w:rFonts w:ascii="標楷體" w:eastAsia="標楷體" w:hAnsi="標楷體" w:cs="細明體" w:hint="eastAsia"/>
                <w:color w:val="000000"/>
                <w:kern w:val="0"/>
                <w:szCs w:val="24"/>
              </w:rPr>
              <w:t>一</w:t>
            </w:r>
            <w:r>
              <w:rPr>
                <w:rFonts w:ascii="標楷體" w:eastAsia="標楷體" w:hAnsi="標楷體" w:cs="細明體" w:hint="eastAsia"/>
                <w:color w:val="000000"/>
                <w:kern w:val="0"/>
                <w:szCs w:val="24"/>
              </w:rPr>
              <w:t>)</w:t>
            </w:r>
            <w:r w:rsidR="004852FC" w:rsidRPr="00EA7ABD">
              <w:rPr>
                <w:rFonts w:ascii="標楷體" w:eastAsia="標楷體" w:hAnsi="標楷體" w:cs="細明體"/>
                <w:color w:val="000000"/>
                <w:kern w:val="0"/>
                <w:szCs w:val="24"/>
              </w:rPr>
              <w:t>匯出匯款業務：</w:t>
            </w:r>
          </w:p>
          <w:p w:rsidR="004852FC" w:rsidRPr="00EA7ABD" w:rsidRDefault="004852FC" w:rsidP="000F6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憑辦文件：應憑顧客填具有關文件及查驗身分文件或基本登記資料後辦理；其中公司、行號部分，應查詢經濟部全國商工行政服務入口網站之「公司登記查詢」、「商業登記查詢」確認公司、行號基本登記資料。另以新臺幣結購且每筆結購金額達新臺幣五十萬元等值外幣者，應依</w:t>
            </w:r>
            <w:r>
              <w:rPr>
                <w:rFonts w:ascii="標楷體" w:eastAsia="標楷體" w:hAnsi="標楷體" w:cs="細明體" w:hint="eastAsia"/>
                <w:color w:val="000000"/>
                <w:kern w:val="0"/>
                <w:szCs w:val="24"/>
              </w:rPr>
              <w:t>「</w:t>
            </w:r>
            <w:r w:rsidRPr="00EA7ABD">
              <w:rPr>
                <w:rFonts w:ascii="標楷體" w:eastAsia="標楷體" w:hAnsi="標楷體" w:cs="細明體"/>
                <w:color w:val="000000"/>
                <w:kern w:val="0"/>
                <w:szCs w:val="24"/>
              </w:rPr>
              <w:t>外匯收支或交易申報辦法</w:t>
            </w:r>
            <w:r>
              <w:rPr>
                <w:rFonts w:ascii="標楷體" w:eastAsia="標楷體" w:hAnsi="標楷體" w:cs="細明體" w:hint="eastAsia"/>
                <w:color w:val="000000"/>
                <w:kern w:val="0"/>
                <w:szCs w:val="24"/>
              </w:rPr>
              <w:t>」</w:t>
            </w:r>
            <w:r w:rsidRPr="00EA7ABD">
              <w:rPr>
                <w:rFonts w:ascii="標楷體" w:eastAsia="標楷體" w:hAnsi="標楷體" w:cs="細明體"/>
                <w:color w:val="000000"/>
                <w:kern w:val="0"/>
                <w:szCs w:val="24"/>
              </w:rPr>
              <w:t>（以下簡稱申報辦法）及「銀行業輔導客戶申報外匯收支或交易應注意事項」（以下</w:t>
            </w:r>
            <w:r w:rsidRPr="00EA7ABD">
              <w:rPr>
                <w:rFonts w:ascii="標楷體" w:eastAsia="標楷體" w:hAnsi="標楷體" w:cs="細明體"/>
                <w:color w:val="000000"/>
                <w:kern w:val="0"/>
                <w:szCs w:val="24"/>
              </w:rPr>
              <w:lastRenderedPageBreak/>
              <w:t>簡稱應注意事項）辦理，並確實輔導申報義務人詳實申報。</w:t>
            </w:r>
          </w:p>
          <w:p w:rsidR="004852FC" w:rsidRPr="00EA7ABD" w:rsidRDefault="004852FC" w:rsidP="000F6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2.掣發單證：匯出款項以新臺幣結購者，應掣發賣匯水單；其未以新臺幣結購者，應掣發其他交易憑證。</w:t>
            </w:r>
          </w:p>
          <w:p w:rsidR="007443E9" w:rsidRPr="00E71176" w:rsidRDefault="004852FC" w:rsidP="00E711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3.發送電文：應包含必要之</w:t>
            </w:r>
            <w:r w:rsidR="00945471" w:rsidRPr="00945471">
              <w:rPr>
                <w:rFonts w:ascii="標楷體" w:eastAsia="標楷體" w:hAnsi="標楷體" w:cs="細明體"/>
                <w:color w:val="000000"/>
                <w:kern w:val="0"/>
                <w:szCs w:val="24"/>
                <w:u w:val="single"/>
              </w:rPr>
              <w:t>匯款人</w:t>
            </w:r>
            <w:r w:rsidR="00DD2034" w:rsidRPr="00DD2034">
              <w:rPr>
                <w:rFonts w:ascii="標楷體" w:eastAsia="標楷體" w:hAnsi="標楷體" w:cs="細明體"/>
                <w:color w:val="000000"/>
                <w:kern w:val="0"/>
                <w:szCs w:val="24"/>
                <w:u w:val="single"/>
              </w:rPr>
              <w:t>及</w:t>
            </w:r>
            <w:r w:rsidRPr="00EA7ABD">
              <w:rPr>
                <w:rFonts w:ascii="標楷體" w:eastAsia="標楷體" w:hAnsi="標楷體" w:cs="細明體"/>
                <w:color w:val="000000"/>
                <w:kern w:val="0"/>
                <w:szCs w:val="24"/>
              </w:rPr>
              <w:t>受款人資</w:t>
            </w:r>
            <w:r w:rsidR="003E65F4" w:rsidRPr="00D81F63">
              <w:rPr>
                <w:rFonts w:ascii="標楷體" w:eastAsia="標楷體" w:hAnsi="標楷體" w:cs="細明體" w:hint="eastAsia"/>
                <w:color w:val="000000"/>
                <w:kern w:val="0"/>
                <w:szCs w:val="24"/>
              </w:rPr>
              <w:t>訊</w:t>
            </w:r>
            <w:r w:rsidR="0095273F">
              <w:rPr>
                <w:rFonts w:ascii="標楷體" w:eastAsia="標楷體" w:hAnsi="標楷體" w:cs="細明體" w:hint="eastAsia"/>
                <w:color w:val="000000"/>
                <w:kern w:val="0"/>
                <w:szCs w:val="24"/>
                <w:u w:val="single"/>
              </w:rPr>
              <w:t>。</w:t>
            </w:r>
          </w:p>
          <w:p w:rsidR="004852FC" w:rsidRPr="00EA7ABD" w:rsidRDefault="005A755D" w:rsidP="000F6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Pr>
                <w:rFonts w:ascii="標楷體" w:eastAsia="標楷體" w:hAnsi="標楷體" w:cs="細明體" w:hint="eastAsia"/>
                <w:color w:val="000000"/>
                <w:kern w:val="0"/>
                <w:szCs w:val="24"/>
              </w:rPr>
              <w:t>(</w:t>
            </w:r>
            <w:r w:rsidR="004107F5" w:rsidRPr="008E440F">
              <w:rPr>
                <w:rFonts w:ascii="標楷體" w:eastAsia="標楷體" w:hAnsi="標楷體" w:cs="細明體" w:hint="eastAsia"/>
                <w:color w:val="000000"/>
                <w:kern w:val="0"/>
                <w:szCs w:val="24"/>
              </w:rPr>
              <w:t>二</w:t>
            </w:r>
            <w:r>
              <w:rPr>
                <w:rFonts w:ascii="標楷體" w:eastAsia="標楷體" w:hAnsi="標楷體" w:cs="細明體" w:hint="eastAsia"/>
                <w:color w:val="000000"/>
                <w:kern w:val="0"/>
                <w:szCs w:val="24"/>
              </w:rPr>
              <w:t>)</w:t>
            </w:r>
            <w:r w:rsidR="004852FC" w:rsidRPr="00EA7ABD">
              <w:rPr>
                <w:rFonts w:ascii="標楷體" w:eastAsia="標楷體" w:hAnsi="標楷體" w:cs="細明體"/>
                <w:color w:val="000000"/>
                <w:kern w:val="0"/>
                <w:szCs w:val="24"/>
              </w:rPr>
              <w:t>匯入匯款業務：</w:t>
            </w:r>
          </w:p>
          <w:p w:rsidR="004852FC" w:rsidRPr="00EA7ABD" w:rsidRDefault="004852FC" w:rsidP="000F6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憑辦文件：應憑匯入匯款通知書、外幣票據或外幣現鈔及查驗身分文件或基本登記資料後辦理；其中公司、行號部分，應查詢經濟部全國商工行政服務入口網站之「公司登記查詢」、「商業登記查詢」確認公司、行號基本登記資料。另結售為新臺幣且每筆結售金額達新臺幣五十萬元等值外幣者，應依申報辦法及應注意事項辦理，並確實輔導申報義務人詳實申報。</w:t>
            </w:r>
          </w:p>
          <w:p w:rsidR="004852FC" w:rsidRPr="00EA7ABD" w:rsidRDefault="004852FC" w:rsidP="000F6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2.掣發單證：匯入款項結售為新臺幣者，應掣發買匯水單；其未結售為新臺幣者，應掣發其他交易憑證。</w:t>
            </w:r>
          </w:p>
          <w:p w:rsidR="004852FC" w:rsidRDefault="004852FC" w:rsidP="000F6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w:t>
            </w:r>
            <w:r w:rsidRPr="00E304B9">
              <w:rPr>
                <w:rFonts w:ascii="標楷體" w:eastAsia="標楷體" w:hAnsi="標楷體" w:cs="細明體"/>
                <w:color w:val="000000"/>
                <w:kern w:val="0"/>
                <w:szCs w:val="24"/>
              </w:rPr>
              <w:t>應訂定</w:t>
            </w:r>
            <w:r w:rsidR="00E312DF" w:rsidRPr="00E304B9">
              <w:rPr>
                <w:rFonts w:ascii="標楷體" w:eastAsia="標楷體" w:hAnsi="標楷體" w:cs="細明體" w:hint="eastAsia"/>
                <w:color w:val="000000"/>
                <w:kern w:val="0"/>
                <w:szCs w:val="24"/>
                <w:u w:val="single"/>
              </w:rPr>
              <w:t>下列</w:t>
            </w:r>
            <w:r w:rsidRPr="00E304B9">
              <w:rPr>
                <w:rFonts w:ascii="標楷體" w:eastAsia="標楷體" w:hAnsi="標楷體" w:cs="細明體"/>
                <w:color w:val="000000"/>
                <w:kern w:val="0"/>
                <w:szCs w:val="24"/>
              </w:rPr>
              <w:t>風險管理程序，並加強審查</w:t>
            </w:r>
            <w:r w:rsidR="00ED7ECC" w:rsidRPr="00E304B9">
              <w:rPr>
                <w:rFonts w:ascii="標楷體" w:eastAsia="標楷體" w:hAnsi="標楷體" w:cs="細明體" w:hint="eastAsia"/>
                <w:color w:val="000000"/>
                <w:kern w:val="0"/>
                <w:szCs w:val="24"/>
                <w:u w:val="single"/>
              </w:rPr>
              <w:t>：</w:t>
            </w:r>
          </w:p>
          <w:p w:rsidR="00892BB9" w:rsidRPr="00E304B9" w:rsidRDefault="00892BB9" w:rsidP="00990A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jc w:val="both"/>
              <w:rPr>
                <w:rFonts w:ascii="標楷體" w:eastAsia="標楷體" w:hAnsi="標楷體" w:cs="細明體"/>
                <w:color w:val="000000"/>
                <w:kern w:val="0"/>
                <w:szCs w:val="24"/>
                <w:u w:val="single"/>
              </w:rPr>
            </w:pPr>
            <w:r w:rsidRPr="00E304B9">
              <w:rPr>
                <w:rFonts w:ascii="標楷體" w:eastAsia="標楷體" w:hAnsi="標楷體" w:cs="細明體" w:hint="eastAsia"/>
                <w:color w:val="000000"/>
                <w:kern w:val="0"/>
                <w:szCs w:val="24"/>
                <w:u w:val="single"/>
              </w:rPr>
              <w:t>(1)</w:t>
            </w:r>
            <w:r w:rsidR="00C2085A" w:rsidRPr="00E304B9">
              <w:rPr>
                <w:rFonts w:ascii="標楷體" w:eastAsia="標楷體" w:hAnsi="標楷體" w:cs="細明體" w:hint="eastAsia"/>
                <w:color w:val="000000"/>
                <w:kern w:val="0"/>
                <w:szCs w:val="24"/>
                <w:u w:val="single"/>
              </w:rPr>
              <w:t>應</w:t>
            </w:r>
            <w:r w:rsidR="00C2085A" w:rsidRPr="00E304B9">
              <w:rPr>
                <w:rFonts w:ascii="標楷體" w:eastAsia="標楷體" w:hAnsi="標楷體" w:cs="Calibri-Bold" w:hint="eastAsia"/>
                <w:bCs/>
                <w:kern w:val="0"/>
                <w:szCs w:val="24"/>
                <w:u w:val="single"/>
              </w:rPr>
              <w:t>採取合理措施，包括可行之事後或即時監控，以辨識缺少匯款人或受款人資訊之匯款</w:t>
            </w:r>
            <w:r w:rsidR="00C2085A" w:rsidRPr="00E304B9">
              <w:rPr>
                <w:rFonts w:ascii="標楷體" w:eastAsia="標楷體" w:hAnsi="標楷體" w:cs="細明體" w:hint="eastAsia"/>
                <w:color w:val="000000"/>
                <w:kern w:val="0"/>
                <w:szCs w:val="24"/>
                <w:u w:val="single"/>
              </w:rPr>
              <w:t>。</w:t>
            </w:r>
          </w:p>
          <w:p w:rsidR="00F87289" w:rsidRPr="00244D9F" w:rsidRDefault="00F87289" w:rsidP="00990A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jc w:val="both"/>
              <w:rPr>
                <w:rFonts w:ascii="標楷體" w:eastAsia="標楷體" w:hAnsi="標楷體" w:cs="細明體"/>
                <w:color w:val="000000"/>
                <w:kern w:val="0"/>
                <w:szCs w:val="24"/>
                <w:u w:val="single"/>
              </w:rPr>
            </w:pPr>
            <w:r w:rsidRPr="00E304B9">
              <w:rPr>
                <w:rFonts w:ascii="標楷體" w:eastAsia="標楷體" w:hAnsi="標楷體" w:cs="細明體" w:hint="eastAsia"/>
                <w:color w:val="000000"/>
                <w:kern w:val="0"/>
                <w:szCs w:val="24"/>
                <w:u w:val="single"/>
              </w:rPr>
              <w:t>(2)</w:t>
            </w:r>
            <w:r w:rsidR="00FD2EA1" w:rsidRPr="00E304B9">
              <w:rPr>
                <w:rFonts w:ascii="標楷體" w:eastAsia="標楷體" w:hAnsi="標楷體" w:cs="細明體"/>
                <w:color w:val="000000"/>
                <w:kern w:val="0"/>
                <w:szCs w:val="24"/>
                <w:u w:val="single"/>
              </w:rPr>
              <w:t>對匯入款提供匯款人</w:t>
            </w:r>
            <w:r w:rsidR="00FD2EA1" w:rsidRPr="00E304B9">
              <w:rPr>
                <w:rFonts w:ascii="標楷體" w:eastAsia="標楷體" w:hAnsi="標楷體" w:cs="細明體" w:hint="eastAsia"/>
                <w:color w:val="000000"/>
                <w:kern w:val="0"/>
                <w:szCs w:val="24"/>
                <w:u w:val="single"/>
              </w:rPr>
              <w:t>或受款人</w:t>
            </w:r>
            <w:r w:rsidR="00FD2EA1" w:rsidRPr="00E304B9">
              <w:rPr>
                <w:rFonts w:ascii="標楷體" w:eastAsia="標楷體" w:hAnsi="標楷體" w:cs="細明體"/>
                <w:color w:val="000000"/>
                <w:kern w:val="0"/>
                <w:szCs w:val="24"/>
                <w:u w:val="single"/>
              </w:rPr>
              <w:t>資訊不足者，</w:t>
            </w:r>
            <w:r w:rsidR="00C2085A" w:rsidRPr="00E304B9">
              <w:rPr>
                <w:rFonts w:ascii="標楷體" w:eastAsia="標楷體" w:hAnsi="標楷體" w:cs="細明體" w:hint="eastAsia"/>
                <w:color w:val="000000"/>
                <w:kern w:val="0"/>
                <w:szCs w:val="24"/>
                <w:u w:val="single"/>
              </w:rPr>
              <w:t>應</w:t>
            </w:r>
            <w:r w:rsidR="00C2085A" w:rsidRPr="00694C1E">
              <w:rPr>
                <w:rFonts w:ascii="標楷體" w:eastAsia="標楷體" w:hAnsi="標楷體" w:cs="細明體" w:hint="eastAsia"/>
                <w:color w:val="000000"/>
                <w:kern w:val="0"/>
                <w:szCs w:val="24"/>
                <w:u w:val="single"/>
              </w:rPr>
              <w:t>建立</w:t>
            </w:r>
            <w:r w:rsidR="00C2085A" w:rsidRPr="00244D9F">
              <w:rPr>
                <w:rFonts w:ascii="標楷體" w:eastAsia="標楷體" w:hAnsi="標楷體" w:cs="Calibri-Bold" w:hint="eastAsia"/>
                <w:bCs/>
                <w:kern w:val="0"/>
                <w:szCs w:val="24"/>
                <w:u w:val="single"/>
              </w:rPr>
              <w:t>以風險為基礎之政策與程序，以判斷何時執行、拒絕或暫停缺少匯款人或受</w:t>
            </w:r>
            <w:r w:rsidR="00C2085A" w:rsidRPr="00244D9F">
              <w:rPr>
                <w:rFonts w:ascii="標楷體" w:eastAsia="標楷體" w:hAnsi="標楷體" w:cs="Calibri-Bold" w:hint="eastAsia"/>
                <w:bCs/>
                <w:kern w:val="0"/>
                <w:szCs w:val="24"/>
                <w:u w:val="single"/>
              </w:rPr>
              <w:lastRenderedPageBreak/>
              <w:t>款人資訊之匯款，並採取適當之後續追蹤行動。</w:t>
            </w:r>
          </w:p>
          <w:p w:rsidR="005D00FD" w:rsidRDefault="003C6B8A" w:rsidP="000F6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u w:val="single"/>
              </w:rPr>
            </w:pPr>
            <w:r>
              <w:rPr>
                <w:rFonts w:ascii="標楷體" w:eastAsia="標楷體" w:hAnsi="標楷體" w:cs="細明體" w:hint="eastAsia"/>
                <w:color w:val="000000"/>
                <w:kern w:val="0"/>
                <w:szCs w:val="24"/>
                <w:u w:val="single"/>
              </w:rPr>
              <w:t>(</w:t>
            </w:r>
            <w:r w:rsidR="004107F5">
              <w:rPr>
                <w:rFonts w:ascii="標楷體" w:eastAsia="標楷體" w:hAnsi="標楷體" w:cs="細明體" w:hint="eastAsia"/>
                <w:color w:val="000000"/>
                <w:kern w:val="0"/>
                <w:szCs w:val="24"/>
                <w:u w:val="single"/>
              </w:rPr>
              <w:t>三</w:t>
            </w:r>
            <w:r>
              <w:rPr>
                <w:rFonts w:ascii="標楷體" w:eastAsia="標楷體" w:hAnsi="標楷體" w:cs="細明體" w:hint="eastAsia"/>
                <w:color w:val="000000"/>
                <w:kern w:val="0"/>
                <w:szCs w:val="24"/>
                <w:u w:val="single"/>
              </w:rPr>
              <w:t>)</w:t>
            </w:r>
            <w:r w:rsidR="002205CD" w:rsidRPr="002205CD">
              <w:rPr>
                <w:rFonts w:ascii="標楷體" w:eastAsia="標楷體" w:hAnsi="標楷體" w:cs="細明體" w:hint="eastAsia"/>
                <w:color w:val="000000"/>
                <w:kern w:val="0"/>
                <w:szCs w:val="24"/>
                <w:u w:val="single"/>
              </w:rPr>
              <w:t>中</w:t>
            </w:r>
            <w:r w:rsidR="00D45B7C">
              <w:rPr>
                <w:rFonts w:ascii="標楷體" w:eastAsia="標楷體" w:hAnsi="標楷體" w:cs="細明體" w:hint="eastAsia"/>
                <w:color w:val="000000"/>
                <w:kern w:val="0"/>
                <w:szCs w:val="24"/>
                <w:u w:val="single"/>
              </w:rPr>
              <w:t>介</w:t>
            </w:r>
            <w:r w:rsidR="00AE3E3D">
              <w:rPr>
                <w:rFonts w:ascii="標楷體" w:eastAsia="標楷體" w:hAnsi="標楷體" w:cs="細明體" w:hint="eastAsia"/>
                <w:color w:val="000000"/>
                <w:kern w:val="0"/>
                <w:szCs w:val="24"/>
                <w:u w:val="single"/>
              </w:rPr>
              <w:t>行</w:t>
            </w:r>
            <w:r w:rsidR="002205CD">
              <w:rPr>
                <w:rFonts w:ascii="標楷體" w:eastAsia="標楷體" w:hAnsi="標楷體" w:cs="細明體" w:hint="eastAsia"/>
                <w:color w:val="000000"/>
                <w:kern w:val="0"/>
                <w:szCs w:val="24"/>
                <w:u w:val="single"/>
              </w:rPr>
              <w:t>：</w:t>
            </w:r>
          </w:p>
          <w:p w:rsidR="005D57B2" w:rsidRDefault="00D45B7C" w:rsidP="006326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kern w:val="0"/>
                <w:szCs w:val="24"/>
                <w:u w:val="single"/>
              </w:rPr>
            </w:pPr>
            <w:r>
              <w:rPr>
                <w:rFonts w:ascii="標楷體" w:eastAsia="標楷體" w:hAnsi="標楷體" w:cs="細明體" w:hint="eastAsia"/>
                <w:color w:val="000000"/>
                <w:kern w:val="0"/>
                <w:szCs w:val="24"/>
                <w:u w:val="single"/>
              </w:rPr>
              <w:t>1</w:t>
            </w:r>
            <w:r w:rsidR="00E84A5A">
              <w:rPr>
                <w:rFonts w:ascii="標楷體" w:eastAsia="標楷體" w:hAnsi="標楷體" w:cs="細明體" w:hint="eastAsia"/>
                <w:color w:val="000000"/>
                <w:kern w:val="0"/>
                <w:szCs w:val="24"/>
                <w:u w:val="single"/>
              </w:rPr>
              <w:t>.</w:t>
            </w:r>
            <w:r w:rsidR="00503862" w:rsidRPr="00E304B9">
              <w:rPr>
                <w:rFonts w:ascii="標楷體" w:eastAsia="標楷體" w:hAnsi="標楷體" w:cs="細明體" w:hint="eastAsia"/>
                <w:kern w:val="0"/>
                <w:szCs w:val="24"/>
                <w:u w:val="single"/>
              </w:rPr>
              <w:t>應</w:t>
            </w:r>
            <w:r w:rsidR="00E84A5A" w:rsidRPr="00E304B9">
              <w:rPr>
                <w:rFonts w:ascii="標楷體" w:eastAsia="標楷體" w:hAnsi="標楷體" w:cs="細明體" w:hint="eastAsia"/>
                <w:kern w:val="0"/>
                <w:szCs w:val="24"/>
                <w:u w:val="single"/>
              </w:rPr>
              <w:t>確保</w:t>
            </w:r>
            <w:r w:rsidR="0043202E" w:rsidRPr="00E304B9">
              <w:rPr>
                <w:rFonts w:ascii="標楷體" w:eastAsia="標楷體" w:hAnsi="標楷體" w:cs="細明體" w:hint="eastAsia"/>
                <w:kern w:val="0"/>
                <w:szCs w:val="24"/>
                <w:u w:val="single"/>
              </w:rPr>
              <w:t>轉匯過程</w:t>
            </w:r>
            <w:r w:rsidR="0055094A" w:rsidRPr="00E304B9">
              <w:rPr>
                <w:rFonts w:ascii="標楷體" w:eastAsia="標楷體" w:hAnsi="標楷體" w:cs="細明體" w:hint="eastAsia"/>
                <w:kern w:val="0"/>
                <w:szCs w:val="24"/>
                <w:u w:val="single"/>
              </w:rPr>
              <w:t>中</w:t>
            </w:r>
            <w:r w:rsidR="00380BC2" w:rsidRPr="00E304B9">
              <w:rPr>
                <w:rFonts w:ascii="標楷體" w:eastAsia="標楷體" w:hAnsi="標楷體" w:cs="細明體" w:hint="eastAsia"/>
                <w:kern w:val="0"/>
                <w:szCs w:val="24"/>
                <w:u w:val="single"/>
              </w:rPr>
              <w:t>，所有</w:t>
            </w:r>
            <w:r w:rsidR="00783C9E" w:rsidRPr="00E304B9">
              <w:rPr>
                <w:rFonts w:ascii="標楷體" w:eastAsia="標楷體" w:hAnsi="標楷體" w:cs="細明體" w:hint="eastAsia"/>
                <w:kern w:val="0"/>
                <w:szCs w:val="24"/>
                <w:u w:val="single"/>
              </w:rPr>
              <w:t>附</w:t>
            </w:r>
            <w:r w:rsidR="00380BC2" w:rsidRPr="00E304B9">
              <w:rPr>
                <w:rFonts w:ascii="標楷體" w:eastAsia="標楷體" w:hAnsi="標楷體" w:cs="細明體" w:hint="eastAsia"/>
                <w:kern w:val="0"/>
                <w:szCs w:val="24"/>
                <w:u w:val="single"/>
              </w:rPr>
              <w:t>隨該</w:t>
            </w:r>
            <w:r w:rsidR="00E84A5A" w:rsidRPr="00E304B9">
              <w:rPr>
                <w:rFonts w:ascii="標楷體" w:eastAsia="標楷體" w:hAnsi="標楷體" w:cs="細明體" w:hint="eastAsia"/>
                <w:kern w:val="0"/>
                <w:szCs w:val="24"/>
                <w:u w:val="single"/>
              </w:rPr>
              <w:t>匯款電文</w:t>
            </w:r>
            <w:r w:rsidR="004E1890" w:rsidRPr="00E304B9">
              <w:rPr>
                <w:rFonts w:ascii="標楷體" w:eastAsia="標楷體" w:hAnsi="標楷體" w:cs="細明體" w:hint="eastAsia"/>
                <w:kern w:val="0"/>
                <w:szCs w:val="24"/>
                <w:u w:val="single"/>
              </w:rPr>
              <w:t>之</w:t>
            </w:r>
            <w:r w:rsidR="00E84A5A" w:rsidRPr="00E304B9">
              <w:rPr>
                <w:rFonts w:ascii="標楷體" w:eastAsia="標楷體" w:hAnsi="標楷體" w:cs="細明體" w:hint="eastAsia"/>
                <w:kern w:val="0"/>
                <w:szCs w:val="24"/>
                <w:u w:val="single"/>
              </w:rPr>
              <w:t>匯款人及受款人資訊</w:t>
            </w:r>
            <w:r w:rsidR="00380BC2" w:rsidRPr="00E304B9">
              <w:rPr>
                <w:rFonts w:ascii="標楷體" w:eastAsia="標楷體" w:hAnsi="標楷體" w:cs="細明體" w:hint="eastAsia"/>
                <w:kern w:val="0"/>
                <w:szCs w:val="24"/>
                <w:u w:val="single"/>
              </w:rPr>
              <w:t>完整保留於</w:t>
            </w:r>
            <w:r w:rsidR="0043202E" w:rsidRPr="00E304B9">
              <w:rPr>
                <w:rFonts w:ascii="標楷體" w:eastAsia="標楷體" w:hAnsi="標楷體" w:cs="細明體" w:hint="eastAsia"/>
                <w:kern w:val="0"/>
                <w:szCs w:val="24"/>
                <w:u w:val="single"/>
              </w:rPr>
              <w:t>轉匯</w:t>
            </w:r>
            <w:r w:rsidR="00265E0A" w:rsidRPr="00E304B9">
              <w:rPr>
                <w:rFonts w:ascii="標楷體" w:eastAsia="標楷體" w:hAnsi="標楷體" w:cs="細明體" w:hint="eastAsia"/>
                <w:kern w:val="0"/>
                <w:szCs w:val="24"/>
                <w:u w:val="single"/>
              </w:rPr>
              <w:t>出之</w:t>
            </w:r>
            <w:r w:rsidR="0043202E" w:rsidRPr="00E304B9">
              <w:rPr>
                <w:rFonts w:ascii="標楷體" w:eastAsia="標楷體" w:hAnsi="標楷體" w:cs="細明體" w:hint="eastAsia"/>
                <w:kern w:val="0"/>
                <w:szCs w:val="24"/>
                <w:u w:val="single"/>
              </w:rPr>
              <w:t>電文</w:t>
            </w:r>
            <w:r w:rsidR="00265E0A" w:rsidRPr="00E304B9">
              <w:rPr>
                <w:rFonts w:ascii="標楷體" w:eastAsia="標楷體" w:hAnsi="標楷體" w:cs="細明體" w:hint="eastAsia"/>
                <w:kern w:val="0"/>
                <w:szCs w:val="24"/>
                <w:u w:val="single"/>
              </w:rPr>
              <w:t>中</w:t>
            </w:r>
            <w:r w:rsidR="00E84A5A" w:rsidRPr="00E304B9">
              <w:rPr>
                <w:rFonts w:ascii="標楷體" w:eastAsia="標楷體" w:hAnsi="標楷體" w:cs="細明體" w:hint="eastAsia"/>
                <w:kern w:val="0"/>
                <w:szCs w:val="24"/>
                <w:u w:val="single"/>
              </w:rPr>
              <w:t>。</w:t>
            </w:r>
          </w:p>
          <w:p w:rsidR="00D45B7C" w:rsidRPr="00380BC2" w:rsidRDefault="005D57B2" w:rsidP="006326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u w:val="single"/>
                <w:shd w:val="pct15" w:color="auto" w:fill="FFFFFF"/>
              </w:rPr>
            </w:pPr>
            <w:r>
              <w:rPr>
                <w:rFonts w:ascii="標楷體" w:eastAsia="標楷體" w:hAnsi="標楷體" w:cs="細明體" w:hint="eastAsia"/>
                <w:color w:val="000000"/>
                <w:kern w:val="0"/>
                <w:szCs w:val="24"/>
                <w:u w:val="single"/>
              </w:rPr>
              <w:t>2.</w:t>
            </w:r>
            <w:r w:rsidR="00380BC2" w:rsidRPr="00E304B9">
              <w:rPr>
                <w:rFonts w:ascii="標楷體" w:eastAsia="標楷體" w:hAnsi="標楷體" w:cs="細明體" w:hint="eastAsia"/>
                <w:color w:val="000000"/>
                <w:kern w:val="0"/>
                <w:szCs w:val="24"/>
                <w:u w:val="single"/>
              </w:rPr>
              <w:t>若因技術限制而無法將附</w:t>
            </w:r>
            <w:r w:rsidR="00783C9E" w:rsidRPr="00E304B9">
              <w:rPr>
                <w:rFonts w:ascii="標楷體" w:eastAsia="標楷體" w:hAnsi="標楷體" w:cs="細明體" w:hint="eastAsia"/>
                <w:color w:val="000000"/>
                <w:kern w:val="0"/>
                <w:szCs w:val="24"/>
                <w:u w:val="single"/>
              </w:rPr>
              <w:t>隨</w:t>
            </w:r>
            <w:r w:rsidR="00380BC2" w:rsidRPr="00E304B9">
              <w:rPr>
                <w:rFonts w:ascii="標楷體" w:eastAsia="標楷體" w:hAnsi="標楷體" w:cs="細明體" w:hint="eastAsia"/>
                <w:color w:val="000000"/>
                <w:kern w:val="0"/>
                <w:szCs w:val="24"/>
                <w:u w:val="single"/>
              </w:rPr>
              <w:t>跨境</w:t>
            </w:r>
            <w:r w:rsidR="008C75FA" w:rsidRPr="00E304B9">
              <w:rPr>
                <w:rFonts w:ascii="標楷體" w:eastAsia="標楷體" w:hAnsi="標楷體" w:cs="細明體" w:hint="eastAsia"/>
                <w:color w:val="000000"/>
                <w:kern w:val="0"/>
                <w:szCs w:val="24"/>
                <w:u w:val="single"/>
              </w:rPr>
              <w:t>電匯</w:t>
            </w:r>
            <w:r w:rsidR="00380BC2" w:rsidRPr="00E304B9">
              <w:rPr>
                <w:rFonts w:ascii="標楷體" w:eastAsia="標楷體" w:hAnsi="標楷體" w:cs="細明體" w:hint="eastAsia"/>
                <w:color w:val="000000"/>
                <w:kern w:val="0"/>
                <w:szCs w:val="24"/>
                <w:u w:val="single"/>
              </w:rPr>
              <w:t>之前述必要資訊轉入國內電匯作業時，</w:t>
            </w:r>
            <w:r w:rsidR="00E84A5A" w:rsidRPr="00E84A5A">
              <w:rPr>
                <w:rFonts w:ascii="標楷體" w:eastAsia="標楷體" w:hAnsi="標楷體" w:cs="細明體" w:hint="eastAsia"/>
                <w:color w:val="000000"/>
                <w:kern w:val="0"/>
                <w:szCs w:val="24"/>
                <w:u w:val="single"/>
              </w:rPr>
              <w:t>對於收到源自匯款</w:t>
            </w:r>
            <w:r w:rsidR="00CF7E5C">
              <w:rPr>
                <w:rFonts w:ascii="標楷體" w:eastAsia="標楷體" w:hAnsi="標楷體" w:cs="細明體" w:hint="eastAsia"/>
                <w:color w:val="000000"/>
                <w:kern w:val="0"/>
                <w:szCs w:val="24"/>
                <w:u w:val="single"/>
              </w:rPr>
              <w:t>行</w:t>
            </w:r>
            <w:r w:rsidR="00E84A5A" w:rsidRPr="00E84A5A">
              <w:rPr>
                <w:rFonts w:ascii="標楷體" w:eastAsia="標楷體" w:hAnsi="標楷體" w:cs="細明體" w:hint="eastAsia"/>
                <w:color w:val="000000"/>
                <w:kern w:val="0"/>
                <w:szCs w:val="24"/>
                <w:u w:val="single"/>
              </w:rPr>
              <w:t>或其他中介</w:t>
            </w:r>
            <w:r w:rsidR="00CF7E5C">
              <w:rPr>
                <w:rFonts w:ascii="標楷體" w:eastAsia="標楷體" w:hAnsi="標楷體" w:cs="細明體" w:hint="eastAsia"/>
                <w:color w:val="000000"/>
                <w:kern w:val="0"/>
                <w:szCs w:val="24"/>
                <w:u w:val="single"/>
              </w:rPr>
              <w:t>行</w:t>
            </w:r>
            <w:r w:rsidR="00E84A5A" w:rsidRPr="00E84A5A">
              <w:rPr>
                <w:rFonts w:ascii="標楷體" w:eastAsia="標楷體" w:hAnsi="標楷體" w:cs="細明體" w:hint="eastAsia"/>
                <w:color w:val="000000"/>
                <w:kern w:val="0"/>
                <w:szCs w:val="24"/>
                <w:u w:val="single"/>
              </w:rPr>
              <w:t>之所有資訊，應留存紀錄至少</w:t>
            </w:r>
            <w:r w:rsidR="00733E72">
              <w:rPr>
                <w:rFonts w:ascii="標楷體" w:eastAsia="標楷體" w:hAnsi="標楷體" w:cs="細明體" w:hint="eastAsia"/>
                <w:color w:val="000000"/>
                <w:kern w:val="0"/>
                <w:szCs w:val="24"/>
                <w:u w:val="single"/>
              </w:rPr>
              <w:t>五</w:t>
            </w:r>
            <w:r w:rsidR="00E84A5A" w:rsidRPr="00E84A5A">
              <w:rPr>
                <w:rFonts w:ascii="標楷體" w:eastAsia="標楷體" w:hAnsi="標楷體" w:cs="細明體" w:hint="eastAsia"/>
                <w:color w:val="000000"/>
                <w:kern w:val="0"/>
                <w:szCs w:val="24"/>
                <w:u w:val="single"/>
              </w:rPr>
              <w:t>年</w:t>
            </w:r>
            <w:r w:rsidR="00CA1F37">
              <w:rPr>
                <w:rFonts w:ascii="標楷體" w:eastAsia="標楷體" w:hAnsi="標楷體" w:cs="細明體" w:hint="eastAsia"/>
                <w:color w:val="000000"/>
                <w:kern w:val="0"/>
                <w:szCs w:val="24"/>
                <w:u w:val="single"/>
              </w:rPr>
              <w:t>。</w:t>
            </w:r>
          </w:p>
          <w:p w:rsidR="001C22F0" w:rsidRPr="001C22F0" w:rsidRDefault="005D57B2" w:rsidP="00E711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u w:val="single"/>
              </w:rPr>
            </w:pPr>
            <w:r>
              <w:rPr>
                <w:rFonts w:ascii="標楷體" w:eastAsia="標楷體" w:hAnsi="標楷體" w:cs="細明體" w:hint="eastAsia"/>
                <w:color w:val="000000"/>
                <w:kern w:val="0"/>
                <w:szCs w:val="24"/>
                <w:u w:val="single"/>
              </w:rPr>
              <w:t>3</w:t>
            </w:r>
            <w:r w:rsidR="006A7A66">
              <w:rPr>
                <w:rFonts w:ascii="標楷體" w:eastAsia="標楷體" w:hAnsi="標楷體" w:cs="細明體" w:hint="eastAsia"/>
                <w:color w:val="000000"/>
                <w:kern w:val="0"/>
                <w:szCs w:val="24"/>
                <w:u w:val="single"/>
              </w:rPr>
              <w:t>.</w:t>
            </w:r>
            <w:r w:rsidR="00503862" w:rsidRPr="00503862">
              <w:rPr>
                <w:rFonts w:ascii="標楷體" w:eastAsia="標楷體" w:hAnsi="標楷體" w:cs="細明體" w:hint="eastAsia"/>
                <w:color w:val="000000"/>
                <w:kern w:val="0"/>
                <w:szCs w:val="24"/>
                <w:u w:val="single"/>
              </w:rPr>
              <w:t>準用前款第三目</w:t>
            </w:r>
            <w:r w:rsidR="00503862">
              <w:rPr>
                <w:rFonts w:ascii="標楷體" w:eastAsia="標楷體" w:hAnsi="標楷體" w:cs="細明體" w:hint="eastAsia"/>
                <w:color w:val="000000"/>
                <w:kern w:val="0"/>
                <w:szCs w:val="24"/>
                <w:u w:val="single"/>
              </w:rPr>
              <w:t>規定</w:t>
            </w:r>
            <w:r w:rsidR="00705FEC">
              <w:rPr>
                <w:rFonts w:ascii="標楷體" w:eastAsia="標楷體" w:hAnsi="標楷體" w:cs="細明體" w:hint="eastAsia"/>
                <w:color w:val="000000"/>
                <w:kern w:val="0"/>
                <w:szCs w:val="24"/>
                <w:u w:val="single"/>
              </w:rPr>
              <w:t>。</w:t>
            </w:r>
          </w:p>
          <w:p w:rsidR="004852FC" w:rsidRPr="00EA7ABD" w:rsidRDefault="003C6B8A" w:rsidP="003C6B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s="細明體"/>
                <w:color w:val="000000"/>
                <w:kern w:val="0"/>
                <w:szCs w:val="24"/>
              </w:rPr>
            </w:pPr>
            <w:r w:rsidRPr="003C6B8A">
              <w:rPr>
                <w:rFonts w:ascii="標楷體" w:eastAsia="標楷體" w:hAnsi="標楷體" w:cs="細明體" w:hint="eastAsia"/>
                <w:color w:val="000000"/>
                <w:kern w:val="0"/>
                <w:szCs w:val="24"/>
              </w:rPr>
              <w:t>(</w:t>
            </w:r>
            <w:r w:rsidR="00A51748">
              <w:rPr>
                <w:rFonts w:ascii="標楷體" w:eastAsia="標楷體" w:hAnsi="標楷體" w:cs="細明體" w:hint="eastAsia"/>
                <w:color w:val="000000"/>
                <w:kern w:val="0"/>
                <w:szCs w:val="24"/>
                <w:u w:val="single"/>
              </w:rPr>
              <w:t>四</w:t>
            </w:r>
            <w:r w:rsidRPr="003C6B8A">
              <w:rPr>
                <w:rFonts w:ascii="標楷體" w:eastAsia="標楷體" w:hAnsi="標楷體" w:cs="細明體" w:hint="eastAsia"/>
                <w:color w:val="000000"/>
                <w:kern w:val="0"/>
                <w:szCs w:val="24"/>
              </w:rPr>
              <w:t>)</w:t>
            </w:r>
            <w:r w:rsidR="004852FC" w:rsidRPr="00EA7ABD">
              <w:rPr>
                <w:rFonts w:ascii="標楷體" w:eastAsia="標楷體" w:hAnsi="標楷體" w:cs="細明體"/>
                <w:color w:val="000000"/>
                <w:kern w:val="0"/>
                <w:szCs w:val="24"/>
              </w:rPr>
              <w:t>列報文件：應於承作之次營業日，依下列規定向本行外匯局報送交易日報：</w:t>
            </w:r>
          </w:p>
          <w:p w:rsidR="004852FC" w:rsidRPr="00EA7ABD" w:rsidRDefault="004852FC" w:rsidP="000F6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以書面檢送交易日報者，應附送臨櫃外匯交易所掣發之單證及網際網路外匯交易所製作之外匯交易清單與相關媒體資料、「外匯收支或交易申報書」（以下簡稱申報書）或依申報辦法規定視同申報之資料及其他規定文件。</w:t>
            </w:r>
          </w:p>
          <w:p w:rsidR="004852FC" w:rsidRDefault="004852FC" w:rsidP="000F6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2.以媒體檢送交易日報者，並附送該外匯業務所製作之媒體資料、書面之申報書或其他規定文件。</w:t>
            </w:r>
          </w:p>
          <w:p w:rsidR="00A51748" w:rsidRPr="00E71176" w:rsidRDefault="00BE7F4F" w:rsidP="007B55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360" w:hangingChars="50" w:hanging="120"/>
              <w:jc w:val="both"/>
              <w:rPr>
                <w:rFonts w:ascii="標楷體" w:eastAsia="標楷體" w:hAnsi="標楷體" w:cs="細明體"/>
                <w:color w:val="000000"/>
                <w:kern w:val="0"/>
                <w:szCs w:val="24"/>
                <w:u w:val="single"/>
              </w:rPr>
            </w:pPr>
            <w:r>
              <w:rPr>
                <w:rFonts w:ascii="標楷體" w:eastAsia="標楷體" w:hAnsi="標楷體" w:cs="細明體" w:hint="eastAsia"/>
                <w:color w:val="000000"/>
                <w:kern w:val="0"/>
                <w:szCs w:val="24"/>
              </w:rPr>
              <w:t xml:space="preserve">     </w:t>
            </w:r>
            <w:r w:rsidR="00A51748" w:rsidRPr="00E71176">
              <w:rPr>
                <w:rFonts w:ascii="標楷體" w:eastAsia="標楷體" w:hAnsi="標楷體" w:cs="細明體" w:hint="eastAsia"/>
                <w:color w:val="000000"/>
                <w:kern w:val="0"/>
                <w:szCs w:val="24"/>
                <w:u w:val="single"/>
              </w:rPr>
              <w:t>前項第一款第三目、第二款第三目及第三款之匯款人及受款人資訊，</w:t>
            </w:r>
            <w:r w:rsidRPr="00E71176">
              <w:rPr>
                <w:rFonts w:ascii="標楷體" w:eastAsia="標楷體" w:hAnsi="標楷體" w:cs="細明體" w:hint="eastAsia"/>
                <w:color w:val="000000"/>
                <w:kern w:val="0"/>
                <w:szCs w:val="24"/>
                <w:u w:val="single"/>
              </w:rPr>
              <w:t>係指下列資訊:</w:t>
            </w:r>
          </w:p>
          <w:p w:rsidR="00CC03F8" w:rsidRPr="00E71176" w:rsidRDefault="00BE7F4F" w:rsidP="00E711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u w:val="single"/>
              </w:rPr>
            </w:pPr>
            <w:r w:rsidRPr="00E71176">
              <w:rPr>
                <w:rFonts w:ascii="標楷體" w:eastAsia="標楷體" w:hAnsi="標楷體" w:cs="細明體"/>
                <w:color w:val="000000"/>
                <w:kern w:val="0"/>
                <w:szCs w:val="24"/>
                <w:u w:val="single"/>
              </w:rPr>
              <w:t>(</w:t>
            </w:r>
            <w:r w:rsidRPr="00E71176">
              <w:rPr>
                <w:rFonts w:ascii="標楷體" w:eastAsia="標楷體" w:hAnsi="標楷體" w:cs="細明體" w:hint="eastAsia"/>
                <w:color w:val="000000"/>
                <w:kern w:val="0"/>
                <w:szCs w:val="24"/>
                <w:u w:val="single"/>
              </w:rPr>
              <w:t>一</w:t>
            </w:r>
            <w:r w:rsidRPr="00E71176">
              <w:rPr>
                <w:rFonts w:ascii="標楷體" w:eastAsia="標楷體" w:hAnsi="標楷體" w:cs="細明體"/>
                <w:color w:val="000000"/>
                <w:kern w:val="0"/>
                <w:szCs w:val="24"/>
                <w:u w:val="single"/>
              </w:rPr>
              <w:t>)</w:t>
            </w:r>
            <w:r w:rsidRPr="00E71176">
              <w:rPr>
                <w:rFonts w:ascii="標楷體" w:eastAsia="標楷體" w:hAnsi="標楷體" w:cs="細明體" w:hint="eastAsia"/>
                <w:color w:val="000000"/>
                <w:kern w:val="0"/>
                <w:szCs w:val="24"/>
                <w:u w:val="single"/>
              </w:rPr>
              <w:t>匯款人</w:t>
            </w:r>
            <w:r w:rsidR="00CC03F8" w:rsidRPr="00E71176">
              <w:rPr>
                <w:rFonts w:ascii="標楷體" w:eastAsia="標楷體" w:hAnsi="標楷體" w:cs="細明體" w:hint="eastAsia"/>
                <w:color w:val="000000"/>
                <w:kern w:val="0"/>
                <w:szCs w:val="24"/>
                <w:u w:val="single"/>
              </w:rPr>
              <w:t>資訊：</w:t>
            </w:r>
          </w:p>
          <w:p w:rsidR="00BE7F4F" w:rsidRPr="00E71176" w:rsidRDefault="00CC03F8" w:rsidP="001778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u w:val="single"/>
              </w:rPr>
            </w:pPr>
            <w:r w:rsidRPr="00E71176">
              <w:rPr>
                <w:rFonts w:ascii="標楷體" w:eastAsia="標楷體" w:hAnsi="標楷體" w:cs="細明體" w:hint="eastAsia"/>
                <w:color w:val="000000"/>
                <w:kern w:val="0"/>
                <w:szCs w:val="24"/>
                <w:u w:val="single"/>
              </w:rPr>
              <w:t>1.</w:t>
            </w:r>
            <w:r w:rsidR="00BE7F4F" w:rsidRPr="00E71176">
              <w:rPr>
                <w:rFonts w:ascii="標楷體" w:eastAsia="標楷體" w:hAnsi="標楷體" w:cs="細明體"/>
                <w:color w:val="000000"/>
                <w:kern w:val="0"/>
                <w:szCs w:val="24"/>
                <w:u w:val="single"/>
              </w:rPr>
              <w:t>全名。</w:t>
            </w:r>
          </w:p>
          <w:p w:rsidR="00BE7F4F" w:rsidRPr="00E71176" w:rsidRDefault="00CC03F8" w:rsidP="001778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u w:val="single"/>
              </w:rPr>
            </w:pPr>
            <w:r w:rsidRPr="00E71176">
              <w:rPr>
                <w:rFonts w:ascii="標楷體" w:eastAsia="標楷體" w:hAnsi="標楷體" w:cs="細明體" w:hint="eastAsia"/>
                <w:color w:val="000000"/>
                <w:kern w:val="0"/>
                <w:szCs w:val="24"/>
                <w:u w:val="single"/>
              </w:rPr>
              <w:t>2.</w:t>
            </w:r>
            <w:r w:rsidR="00BE7F4F" w:rsidRPr="00E71176">
              <w:rPr>
                <w:rFonts w:ascii="標楷體" w:eastAsia="標楷體" w:hAnsi="標楷體" w:cs="細明體"/>
                <w:color w:val="000000"/>
                <w:kern w:val="0"/>
                <w:szCs w:val="24"/>
                <w:u w:val="single"/>
              </w:rPr>
              <w:t>帳號。匯款人未於匯款行開立帳戶者，匯款行得以可查證該項匯款之</w:t>
            </w:r>
            <w:r w:rsidR="00F05BC7" w:rsidRPr="00E304B9">
              <w:rPr>
                <w:rFonts w:ascii="標楷體" w:eastAsia="標楷體" w:hAnsi="標楷體" w:cs="細明體" w:hint="eastAsia"/>
                <w:color w:val="000000"/>
                <w:kern w:val="0"/>
                <w:szCs w:val="24"/>
                <w:u w:val="single"/>
              </w:rPr>
              <w:t>獨立</w:t>
            </w:r>
            <w:r w:rsidR="00BE7F4F" w:rsidRPr="00E71176">
              <w:rPr>
                <w:rFonts w:ascii="標楷體" w:eastAsia="標楷體" w:hAnsi="標楷體" w:cs="細明體"/>
                <w:color w:val="000000"/>
                <w:kern w:val="0"/>
                <w:szCs w:val="24"/>
                <w:u w:val="single"/>
              </w:rPr>
              <w:t>序號代</w:t>
            </w:r>
            <w:r w:rsidR="00BE7F4F" w:rsidRPr="00E71176">
              <w:rPr>
                <w:rFonts w:ascii="標楷體" w:eastAsia="標楷體" w:hAnsi="標楷體" w:cs="細明體"/>
                <w:color w:val="000000"/>
                <w:kern w:val="0"/>
                <w:szCs w:val="24"/>
                <w:u w:val="single"/>
              </w:rPr>
              <w:lastRenderedPageBreak/>
              <w:t>替之。</w:t>
            </w:r>
          </w:p>
          <w:p w:rsidR="00BE7F4F" w:rsidRPr="00E71176" w:rsidRDefault="00CC03F8" w:rsidP="001778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u w:val="single"/>
              </w:rPr>
            </w:pPr>
            <w:r w:rsidRPr="00E71176">
              <w:rPr>
                <w:rFonts w:ascii="標楷體" w:eastAsia="標楷體" w:hAnsi="標楷體" w:cs="細明體" w:hint="eastAsia"/>
                <w:color w:val="000000"/>
                <w:kern w:val="0"/>
                <w:szCs w:val="24"/>
                <w:u w:val="single"/>
              </w:rPr>
              <w:t>3.</w:t>
            </w:r>
            <w:r w:rsidR="00BE7F4F" w:rsidRPr="00E71176">
              <w:rPr>
                <w:rFonts w:ascii="標楷體" w:eastAsia="標楷體" w:hAnsi="標楷體" w:cs="細明體"/>
                <w:color w:val="000000"/>
                <w:kern w:val="0"/>
                <w:szCs w:val="24"/>
                <w:u w:val="single"/>
              </w:rPr>
              <w:t>地址。匯款行得視實際狀況以其</w:t>
            </w:r>
            <w:r w:rsidR="00B909AD">
              <w:rPr>
                <w:rFonts w:ascii="標楷體" w:eastAsia="標楷體" w:hAnsi="標楷體" w:cs="細明體" w:hint="eastAsia"/>
                <w:color w:val="000000"/>
                <w:kern w:val="0"/>
                <w:szCs w:val="24"/>
                <w:u w:val="single"/>
              </w:rPr>
              <w:t>統一編號、</w:t>
            </w:r>
            <w:r w:rsidR="00BE7F4F" w:rsidRPr="00E71176">
              <w:rPr>
                <w:rFonts w:ascii="標楷體" w:eastAsia="標楷體" w:hAnsi="標楷體" w:cs="細明體"/>
                <w:color w:val="000000"/>
                <w:kern w:val="0"/>
                <w:szCs w:val="24"/>
                <w:u w:val="single"/>
              </w:rPr>
              <w:t>身分證號碼、護照號碼</w:t>
            </w:r>
            <w:r w:rsidR="00B909AD">
              <w:rPr>
                <w:rFonts w:ascii="標楷體" w:eastAsia="標楷體" w:hAnsi="標楷體" w:cs="細明體" w:hint="eastAsia"/>
                <w:color w:val="000000"/>
                <w:kern w:val="0"/>
                <w:szCs w:val="24"/>
                <w:u w:val="single"/>
              </w:rPr>
              <w:t>、</w:t>
            </w:r>
            <w:r w:rsidR="00BE7F4F" w:rsidRPr="00E71176">
              <w:rPr>
                <w:rFonts w:ascii="標楷體" w:eastAsia="標楷體" w:hAnsi="標楷體" w:cs="細明體"/>
                <w:color w:val="000000"/>
                <w:kern w:val="0"/>
                <w:szCs w:val="24"/>
                <w:u w:val="single"/>
              </w:rPr>
              <w:t>居留證號碼</w:t>
            </w:r>
            <w:r w:rsidR="00B909AD">
              <w:rPr>
                <w:rFonts w:ascii="標楷體" w:eastAsia="標楷體" w:hAnsi="標楷體" w:cs="細明體" w:hint="eastAsia"/>
                <w:color w:val="000000"/>
                <w:kern w:val="0"/>
                <w:szCs w:val="24"/>
                <w:u w:val="single"/>
              </w:rPr>
              <w:t>或出生日期與出生地</w:t>
            </w:r>
            <w:r w:rsidR="00BE7F4F" w:rsidRPr="00E71176">
              <w:rPr>
                <w:rFonts w:ascii="標楷體" w:eastAsia="標楷體" w:hAnsi="標楷體" w:cs="細明體"/>
                <w:color w:val="000000"/>
                <w:kern w:val="0"/>
                <w:szCs w:val="24"/>
                <w:u w:val="single"/>
              </w:rPr>
              <w:t>代替之。</w:t>
            </w:r>
          </w:p>
          <w:p w:rsidR="00CC03F8" w:rsidRPr="00E71176" w:rsidRDefault="00BE7F4F" w:rsidP="001778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u w:val="single"/>
              </w:rPr>
            </w:pPr>
            <w:r w:rsidRPr="00E71176">
              <w:rPr>
                <w:rFonts w:ascii="標楷體" w:eastAsia="標楷體" w:hAnsi="標楷體" w:cs="細明體" w:hint="eastAsia"/>
                <w:color w:val="000000"/>
                <w:kern w:val="0"/>
                <w:szCs w:val="24"/>
                <w:u w:val="single"/>
              </w:rPr>
              <w:t>(</w:t>
            </w:r>
            <w:r w:rsidR="00CC03F8" w:rsidRPr="00E71176">
              <w:rPr>
                <w:rFonts w:ascii="標楷體" w:eastAsia="標楷體" w:hAnsi="標楷體" w:cs="細明體" w:hint="eastAsia"/>
                <w:color w:val="000000"/>
                <w:kern w:val="0"/>
                <w:szCs w:val="24"/>
                <w:u w:val="single"/>
              </w:rPr>
              <w:t>二</w:t>
            </w:r>
            <w:r w:rsidRPr="00E71176">
              <w:rPr>
                <w:rFonts w:ascii="標楷體" w:eastAsia="標楷體" w:hAnsi="標楷體" w:cs="細明體" w:hint="eastAsia"/>
                <w:color w:val="000000"/>
                <w:kern w:val="0"/>
                <w:szCs w:val="24"/>
                <w:u w:val="single"/>
              </w:rPr>
              <w:t>)受款人</w:t>
            </w:r>
            <w:r w:rsidR="00CC03F8" w:rsidRPr="00E71176">
              <w:rPr>
                <w:rFonts w:ascii="標楷體" w:eastAsia="標楷體" w:hAnsi="標楷體" w:cs="細明體" w:hint="eastAsia"/>
                <w:color w:val="000000"/>
                <w:kern w:val="0"/>
                <w:szCs w:val="24"/>
                <w:u w:val="single"/>
              </w:rPr>
              <w:t>資訊：</w:t>
            </w:r>
          </w:p>
          <w:p w:rsidR="00BE7F4F" w:rsidRPr="00E71176" w:rsidRDefault="00CC03F8" w:rsidP="001778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u w:val="single"/>
              </w:rPr>
            </w:pPr>
            <w:r w:rsidRPr="00E71176">
              <w:rPr>
                <w:rFonts w:ascii="標楷體" w:eastAsia="標楷體" w:hAnsi="標楷體" w:cs="細明體" w:hint="eastAsia"/>
                <w:color w:val="000000"/>
                <w:kern w:val="0"/>
                <w:szCs w:val="24"/>
                <w:u w:val="single"/>
              </w:rPr>
              <w:t>1.</w:t>
            </w:r>
            <w:r w:rsidR="00BE7F4F" w:rsidRPr="00E71176">
              <w:rPr>
                <w:rFonts w:ascii="標楷體" w:eastAsia="標楷體" w:hAnsi="標楷體" w:cs="細明體" w:hint="eastAsia"/>
                <w:color w:val="000000"/>
                <w:kern w:val="0"/>
                <w:szCs w:val="24"/>
                <w:u w:val="single"/>
              </w:rPr>
              <w:t>全名。</w:t>
            </w:r>
          </w:p>
          <w:p w:rsidR="00BE7F4F" w:rsidRPr="00EA7ABD" w:rsidRDefault="00CC03F8" w:rsidP="001778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細明體" w:eastAsia="細明體" w:hAnsi="細明體" w:cs="細明體"/>
                <w:color w:val="000000"/>
                <w:kern w:val="0"/>
                <w:szCs w:val="24"/>
              </w:rPr>
            </w:pPr>
            <w:r w:rsidRPr="00E71176">
              <w:rPr>
                <w:rFonts w:ascii="標楷體" w:eastAsia="標楷體" w:hAnsi="標楷體" w:cs="細明體" w:hint="eastAsia"/>
                <w:color w:val="000000"/>
                <w:kern w:val="0"/>
                <w:szCs w:val="24"/>
                <w:u w:val="single"/>
              </w:rPr>
              <w:t>2.</w:t>
            </w:r>
            <w:r w:rsidR="00BE7F4F" w:rsidRPr="00E71176">
              <w:rPr>
                <w:rFonts w:ascii="標楷體" w:eastAsia="標楷體" w:hAnsi="標楷體" w:cs="細明體" w:hint="eastAsia"/>
                <w:color w:val="000000"/>
                <w:kern w:val="0"/>
                <w:szCs w:val="24"/>
                <w:u w:val="single"/>
              </w:rPr>
              <w:t>帳號。若無受款人帳號，得以可查證該項匯款之獨立序號代替之。</w:t>
            </w:r>
          </w:p>
        </w:tc>
        <w:tc>
          <w:tcPr>
            <w:tcW w:w="3544" w:type="dxa"/>
          </w:tcPr>
          <w:p w:rsidR="004852FC" w:rsidRPr="00EA7ABD" w:rsidRDefault="004852FC" w:rsidP="008E5D1A">
            <w:pPr>
              <w:widowControl/>
              <w:spacing w:line="280" w:lineRule="atLeast"/>
              <w:rPr>
                <w:rFonts w:ascii="標楷體" w:eastAsia="標楷體" w:hAnsi="標楷體" w:cs="Tahoma"/>
                <w:color w:val="000000"/>
                <w:kern w:val="0"/>
                <w:szCs w:val="24"/>
              </w:rPr>
            </w:pPr>
            <w:r>
              <w:rPr>
                <w:rFonts w:ascii="標楷體" w:eastAsia="標楷體" w:hAnsi="標楷體" w:cs="Tahoma" w:hint="eastAsia"/>
                <w:color w:val="000000"/>
                <w:kern w:val="0"/>
                <w:szCs w:val="24"/>
              </w:rPr>
              <w:lastRenderedPageBreak/>
              <w:t>(</w:t>
            </w:r>
            <w:r>
              <w:rPr>
                <w:rFonts w:ascii="標楷體" w:eastAsia="標楷體" w:hAnsi="標楷體" w:cs="Tahoma"/>
                <w:color w:val="000000"/>
                <w:kern w:val="0"/>
                <w:szCs w:val="24"/>
              </w:rPr>
              <w:t>一般匯出及匯入匯款業務</w:t>
            </w:r>
            <w:r>
              <w:rPr>
                <w:rFonts w:ascii="標楷體" w:eastAsia="標楷體" w:hAnsi="標楷體" w:cs="Tahoma" w:hint="eastAsia"/>
                <w:color w:val="000000"/>
                <w:kern w:val="0"/>
                <w:szCs w:val="24"/>
              </w:rPr>
              <w:t>)</w:t>
            </w:r>
          </w:p>
          <w:p w:rsidR="004852FC" w:rsidRPr="00EA7ABD" w:rsidRDefault="004852FC"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四、</w:t>
            </w:r>
            <w:r w:rsidRPr="00EA7ABD">
              <w:rPr>
                <w:rFonts w:ascii="標楷體" w:eastAsia="標楷體" w:hAnsi="標楷體"/>
                <w:color w:val="000000"/>
                <w:szCs w:val="24"/>
              </w:rPr>
              <w:t>指定</w:t>
            </w:r>
            <w:r w:rsidRPr="00EA7ABD">
              <w:rPr>
                <w:rFonts w:ascii="標楷體" w:eastAsia="標楷體" w:hAnsi="標楷體" w:cs="細明體"/>
                <w:color w:val="000000"/>
                <w:kern w:val="0"/>
                <w:szCs w:val="24"/>
              </w:rPr>
              <w:t>銀行及中華郵政股份有限公司所屬郵局辦理一般匯出及匯入匯款業務，應依下列規定辦理：</w:t>
            </w:r>
          </w:p>
          <w:p w:rsidR="004852FC" w:rsidRPr="00EA7ABD" w:rsidRDefault="005A755D"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Pr>
                <w:rFonts w:ascii="標楷體" w:eastAsia="標楷體" w:hAnsi="標楷體" w:cs="細明體" w:hint="eastAsia"/>
                <w:color w:val="000000"/>
                <w:kern w:val="0"/>
                <w:szCs w:val="24"/>
              </w:rPr>
              <w:t>(</w:t>
            </w:r>
            <w:r w:rsidR="004852FC" w:rsidRPr="00EA7ABD">
              <w:rPr>
                <w:rFonts w:ascii="標楷體" w:eastAsia="標楷體" w:hAnsi="標楷體" w:cs="細明體"/>
                <w:color w:val="000000"/>
                <w:kern w:val="0"/>
                <w:szCs w:val="24"/>
              </w:rPr>
              <w:t>一</w:t>
            </w:r>
            <w:r>
              <w:rPr>
                <w:rFonts w:ascii="標楷體" w:eastAsia="標楷體" w:hAnsi="標楷體" w:cs="細明體" w:hint="eastAsia"/>
                <w:color w:val="000000"/>
                <w:kern w:val="0"/>
                <w:szCs w:val="24"/>
              </w:rPr>
              <w:t>)</w:t>
            </w:r>
            <w:r w:rsidR="004852FC" w:rsidRPr="00EA7ABD">
              <w:rPr>
                <w:rFonts w:ascii="標楷體" w:eastAsia="標楷體" w:hAnsi="標楷體" w:cs="細明體"/>
                <w:color w:val="000000"/>
                <w:kern w:val="0"/>
                <w:szCs w:val="24"/>
              </w:rPr>
              <w:t>匯出匯款業務：</w:t>
            </w:r>
          </w:p>
          <w:p w:rsidR="004852FC" w:rsidRPr="00EA7ABD" w:rsidRDefault="004852FC"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憑辦文件：應憑顧客填具有關文件及查驗身分文件或基本登記資料後辦理；其中公司、行號部分，應查詢經濟部全國商工行政服務入口網站之「公司登記查詢」、「商業登記查詢」確認公司、行號基本登記資料。另以新臺幣結購且每筆結購金額達新臺幣五十萬元等值外幣者，應依</w:t>
            </w:r>
            <w:r>
              <w:rPr>
                <w:rFonts w:ascii="標楷體" w:eastAsia="標楷體" w:hAnsi="標楷體" w:cs="細明體" w:hint="eastAsia"/>
                <w:color w:val="000000"/>
                <w:kern w:val="0"/>
                <w:szCs w:val="24"/>
              </w:rPr>
              <w:t>「</w:t>
            </w:r>
            <w:r w:rsidRPr="00EA7ABD">
              <w:rPr>
                <w:rFonts w:ascii="標楷體" w:eastAsia="標楷體" w:hAnsi="標楷體" w:cs="細明體"/>
                <w:color w:val="000000"/>
                <w:kern w:val="0"/>
                <w:szCs w:val="24"/>
              </w:rPr>
              <w:t>外匯收支或交易申報辦法</w:t>
            </w:r>
            <w:r>
              <w:rPr>
                <w:rFonts w:ascii="標楷體" w:eastAsia="標楷體" w:hAnsi="標楷體" w:cs="細明體" w:hint="eastAsia"/>
                <w:color w:val="000000"/>
                <w:kern w:val="0"/>
                <w:szCs w:val="24"/>
              </w:rPr>
              <w:t>」</w:t>
            </w:r>
            <w:r w:rsidRPr="00EA7ABD">
              <w:rPr>
                <w:rFonts w:ascii="標楷體" w:eastAsia="標楷體" w:hAnsi="標楷體" w:cs="細明體"/>
                <w:color w:val="000000"/>
                <w:kern w:val="0"/>
                <w:szCs w:val="24"/>
              </w:rPr>
              <w:t>（以下簡稱申報辦法）及「銀行業輔導客戶申報外匯收支或交易應注意事項」（以下簡稱應注意事項）辦理，並確實輔導申報義務人詳實申報。</w:t>
            </w:r>
          </w:p>
          <w:p w:rsidR="004852FC" w:rsidRPr="00EA7ABD" w:rsidRDefault="004852FC"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2.掣發單證：匯出款項以新臺幣結購者，應掣發賣匯水</w:t>
            </w:r>
            <w:r w:rsidRPr="00EA7ABD">
              <w:rPr>
                <w:rFonts w:ascii="標楷體" w:eastAsia="標楷體" w:hAnsi="標楷體" w:cs="細明體"/>
                <w:color w:val="000000"/>
                <w:kern w:val="0"/>
                <w:szCs w:val="24"/>
              </w:rPr>
              <w:lastRenderedPageBreak/>
              <w:t>單；其未以新臺幣結購者，應掣發其他交易憑證。</w:t>
            </w:r>
          </w:p>
          <w:p w:rsidR="004852FC" w:rsidRPr="00EA7ABD" w:rsidRDefault="004852FC"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3.發送電文：應包含必要之受款人</w:t>
            </w:r>
            <w:r w:rsidRPr="00D81F63">
              <w:rPr>
                <w:rFonts w:ascii="標楷體" w:eastAsia="標楷體" w:hAnsi="標楷體" w:cs="細明體"/>
                <w:color w:val="000000"/>
                <w:kern w:val="0"/>
                <w:szCs w:val="24"/>
              </w:rPr>
              <w:t>資訊</w:t>
            </w:r>
            <w:r w:rsidRPr="00D81F63">
              <w:rPr>
                <w:rFonts w:ascii="標楷體" w:eastAsia="標楷體" w:hAnsi="標楷體" w:cs="細明體"/>
                <w:color w:val="000000"/>
                <w:kern w:val="0"/>
                <w:szCs w:val="24"/>
                <w:u w:val="single"/>
              </w:rPr>
              <w:t>及匯款人下列資料；上述必要之受款人資訊，由本行另定之：</w:t>
            </w:r>
          </w:p>
          <w:p w:rsidR="004852FC" w:rsidRPr="006C3B6C" w:rsidRDefault="004852FC"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rPr>
                <w:rFonts w:ascii="標楷體" w:eastAsia="標楷體" w:hAnsi="標楷體" w:cs="細明體"/>
                <w:color w:val="000000"/>
                <w:kern w:val="0"/>
                <w:szCs w:val="24"/>
                <w:u w:val="single"/>
              </w:rPr>
            </w:pPr>
            <w:r w:rsidRPr="006C3B6C">
              <w:rPr>
                <w:rFonts w:ascii="標楷體" w:eastAsia="標楷體" w:hAnsi="標楷體" w:cs="細明體"/>
                <w:color w:val="000000"/>
                <w:kern w:val="0"/>
                <w:szCs w:val="24"/>
                <w:u w:val="single"/>
              </w:rPr>
              <w:t>(1)全名。</w:t>
            </w:r>
          </w:p>
          <w:p w:rsidR="004852FC" w:rsidRPr="006C3B6C" w:rsidRDefault="004852FC"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rPr>
                <w:rFonts w:ascii="標楷體" w:eastAsia="標楷體" w:hAnsi="標楷體" w:cs="細明體"/>
                <w:color w:val="000000"/>
                <w:kern w:val="0"/>
                <w:szCs w:val="24"/>
                <w:u w:val="single"/>
              </w:rPr>
            </w:pPr>
            <w:r w:rsidRPr="006C3B6C">
              <w:rPr>
                <w:rFonts w:ascii="標楷體" w:eastAsia="標楷體" w:hAnsi="標楷體" w:cs="細明體"/>
                <w:color w:val="000000"/>
                <w:kern w:val="0"/>
                <w:szCs w:val="24"/>
                <w:u w:val="single"/>
              </w:rPr>
              <w:t>(2)帳號。匯款人未於匯款行開立帳戶者，匯款行得以可查證該項匯款之序號代替之。</w:t>
            </w:r>
          </w:p>
          <w:p w:rsidR="004852FC" w:rsidRPr="00EA7ABD" w:rsidRDefault="004852FC"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600" w:hangingChars="150" w:hanging="360"/>
              <w:jc w:val="both"/>
              <w:rPr>
                <w:rFonts w:ascii="標楷體" w:eastAsia="標楷體" w:hAnsi="標楷體" w:cs="細明體"/>
                <w:color w:val="000000"/>
                <w:kern w:val="0"/>
                <w:szCs w:val="24"/>
              </w:rPr>
            </w:pPr>
            <w:r w:rsidRPr="006C3B6C">
              <w:rPr>
                <w:rFonts w:ascii="標楷體" w:eastAsia="標楷體" w:hAnsi="標楷體" w:cs="細明體"/>
                <w:color w:val="000000"/>
                <w:kern w:val="0"/>
                <w:szCs w:val="24"/>
                <w:u w:val="single"/>
              </w:rPr>
              <w:t>(3)地址。匯款行得視實際狀況以其身分證號碼、護照號碼或居留證號碼代替之。</w:t>
            </w:r>
          </w:p>
          <w:p w:rsidR="004852FC" w:rsidRPr="00EA7ABD" w:rsidRDefault="005A755D"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720" w:hangingChars="300" w:hanging="720"/>
              <w:jc w:val="both"/>
              <w:rPr>
                <w:rFonts w:ascii="標楷體" w:eastAsia="標楷體" w:hAnsi="標楷體" w:cs="細明體"/>
                <w:color w:val="000000"/>
                <w:kern w:val="0"/>
                <w:szCs w:val="24"/>
              </w:rPr>
            </w:pPr>
            <w:r>
              <w:rPr>
                <w:rFonts w:ascii="標楷體" w:eastAsia="標楷體" w:hAnsi="標楷體" w:cs="細明體" w:hint="eastAsia"/>
                <w:color w:val="000000"/>
                <w:kern w:val="0"/>
                <w:szCs w:val="24"/>
              </w:rPr>
              <w:t>(</w:t>
            </w:r>
            <w:r w:rsidR="004852FC" w:rsidRPr="00EA7ABD">
              <w:rPr>
                <w:rFonts w:ascii="標楷體" w:eastAsia="標楷體" w:hAnsi="標楷體" w:cs="細明體"/>
                <w:color w:val="000000"/>
                <w:kern w:val="0"/>
                <w:szCs w:val="24"/>
              </w:rPr>
              <w:t>二</w:t>
            </w:r>
            <w:r>
              <w:rPr>
                <w:rFonts w:ascii="標楷體" w:eastAsia="標楷體" w:hAnsi="標楷體" w:cs="細明體" w:hint="eastAsia"/>
                <w:color w:val="000000"/>
                <w:kern w:val="0"/>
                <w:szCs w:val="24"/>
              </w:rPr>
              <w:t>)</w:t>
            </w:r>
            <w:r w:rsidR="004852FC" w:rsidRPr="00EA7ABD">
              <w:rPr>
                <w:rFonts w:ascii="標楷體" w:eastAsia="標楷體" w:hAnsi="標楷體" w:cs="細明體"/>
                <w:color w:val="000000"/>
                <w:kern w:val="0"/>
                <w:szCs w:val="24"/>
              </w:rPr>
              <w:t>匯入匯款業務：</w:t>
            </w:r>
          </w:p>
          <w:p w:rsidR="004852FC" w:rsidRPr="00EA7ABD" w:rsidRDefault="004852FC"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憑辦文件：應憑匯入匯款通知書、外幣票據或外幣現鈔及查驗身分文件或基本登記資料後辦理；其中公司、行號部分，應查詢經濟部全國商工行政服務入口網站之「公司登記查詢」、「商業登記查詢」確認公司、行號基本登記資料。另結售為新臺幣且每筆結售金額達新臺幣五十萬元等值外幣者，應依申報辦法及應注意事項辦理，並確實輔導申報義務人詳實申報。</w:t>
            </w:r>
          </w:p>
          <w:p w:rsidR="004852FC" w:rsidRPr="00EA7ABD" w:rsidRDefault="004852FC"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2.掣發單證：匯入款項結售為新臺幣者，應掣發買匯水單；其未結售為新臺幣者，應掣發其他交易憑證。</w:t>
            </w:r>
          </w:p>
          <w:p w:rsidR="004852FC" w:rsidRPr="00EA7ABD" w:rsidRDefault="004852FC"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3.</w:t>
            </w:r>
            <w:r w:rsidRPr="001E0D19">
              <w:rPr>
                <w:rFonts w:ascii="標楷體" w:eastAsia="標楷體" w:hAnsi="標楷體" w:cs="細明體"/>
                <w:color w:val="000000"/>
                <w:kern w:val="0"/>
                <w:szCs w:val="24"/>
                <w:u w:val="single"/>
              </w:rPr>
              <w:t>對國外匯入款提供匯款人資訊（匯款人全名、帳號、住址）不足者，</w:t>
            </w:r>
            <w:r w:rsidRPr="00EA7ABD">
              <w:rPr>
                <w:rFonts w:ascii="標楷體" w:eastAsia="標楷體" w:hAnsi="標楷體" w:cs="細明體"/>
                <w:color w:val="000000"/>
                <w:kern w:val="0"/>
                <w:szCs w:val="24"/>
              </w:rPr>
              <w:t>應訂定風險管理程序，並加強審查</w:t>
            </w:r>
            <w:r w:rsidRPr="00ED7ECC">
              <w:rPr>
                <w:rFonts w:ascii="標楷體" w:eastAsia="標楷體" w:hAnsi="標楷體" w:cs="細明體"/>
                <w:color w:val="000000"/>
                <w:kern w:val="0"/>
                <w:szCs w:val="24"/>
                <w:u w:val="single"/>
              </w:rPr>
              <w:t>；上述風險管理程序之主要內</w:t>
            </w:r>
            <w:r w:rsidRPr="00ED7ECC">
              <w:rPr>
                <w:rFonts w:ascii="標楷體" w:eastAsia="標楷體" w:hAnsi="標楷體" w:cs="細明體"/>
                <w:color w:val="000000"/>
                <w:kern w:val="0"/>
                <w:szCs w:val="24"/>
                <w:u w:val="single"/>
              </w:rPr>
              <w:lastRenderedPageBreak/>
              <w:t>容，由本行另定之。</w:t>
            </w:r>
          </w:p>
          <w:p w:rsidR="004852FC" w:rsidRPr="00EA7ABD" w:rsidRDefault="005A755D" w:rsidP="009B64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480" w:hangingChars="200" w:hanging="480"/>
              <w:jc w:val="both"/>
              <w:rPr>
                <w:rFonts w:ascii="標楷體" w:eastAsia="標楷體" w:hAnsi="標楷體" w:cs="細明體"/>
                <w:color w:val="000000"/>
                <w:kern w:val="0"/>
                <w:szCs w:val="24"/>
              </w:rPr>
            </w:pPr>
            <w:r>
              <w:rPr>
                <w:rFonts w:ascii="標楷體" w:eastAsia="標楷體" w:hAnsi="標楷體" w:cs="細明體" w:hint="eastAsia"/>
                <w:color w:val="000000"/>
                <w:kern w:val="0"/>
                <w:szCs w:val="24"/>
              </w:rPr>
              <w:t>(</w:t>
            </w:r>
            <w:r w:rsidR="004852FC" w:rsidRPr="00EA7ABD">
              <w:rPr>
                <w:rFonts w:ascii="標楷體" w:eastAsia="標楷體" w:hAnsi="標楷體" w:cs="細明體"/>
                <w:color w:val="000000"/>
                <w:kern w:val="0"/>
                <w:szCs w:val="24"/>
              </w:rPr>
              <w:t>三</w:t>
            </w:r>
            <w:r>
              <w:rPr>
                <w:rFonts w:ascii="標楷體" w:eastAsia="標楷體" w:hAnsi="標楷體" w:cs="細明體" w:hint="eastAsia"/>
                <w:color w:val="000000"/>
                <w:kern w:val="0"/>
                <w:szCs w:val="24"/>
              </w:rPr>
              <w:t>)</w:t>
            </w:r>
            <w:r w:rsidR="004852FC" w:rsidRPr="00EA7ABD">
              <w:rPr>
                <w:rFonts w:ascii="標楷體" w:eastAsia="標楷體" w:hAnsi="標楷體" w:cs="細明體"/>
                <w:color w:val="000000"/>
                <w:kern w:val="0"/>
                <w:szCs w:val="24"/>
              </w:rPr>
              <w:t>列報文件：應於承作之次營業日，依下列規定向本行外匯局報送交易日報：</w:t>
            </w:r>
          </w:p>
          <w:p w:rsidR="004852FC" w:rsidRPr="00EA7ABD" w:rsidRDefault="004852FC"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標楷體" w:eastAsia="標楷體" w:hAnsi="標楷體" w:cs="細明體"/>
                <w:color w:val="000000"/>
                <w:kern w:val="0"/>
                <w:szCs w:val="24"/>
              </w:rPr>
            </w:pPr>
            <w:r w:rsidRPr="00EA7ABD">
              <w:rPr>
                <w:rFonts w:ascii="標楷體" w:eastAsia="標楷體" w:hAnsi="標楷體" w:cs="細明體"/>
                <w:color w:val="000000"/>
                <w:kern w:val="0"/>
                <w:szCs w:val="24"/>
              </w:rPr>
              <w:t>1.以書面檢送交易日報者，應附送臨櫃外匯交易所掣發之單證及網際網路外匯交易所製作之外匯交易清單與相關媒體資料、「外匯收支或交易申報書」（以下簡稱申報書）或依申報辦法規定視同申報之資料及其他規定文件。</w:t>
            </w:r>
          </w:p>
          <w:p w:rsidR="004852FC" w:rsidRPr="00EA7ABD" w:rsidRDefault="004852FC" w:rsidP="008E5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ind w:leftChars="100" w:left="480" w:hangingChars="100" w:hanging="240"/>
              <w:jc w:val="both"/>
              <w:rPr>
                <w:rFonts w:ascii="細明體" w:eastAsia="細明體" w:hAnsi="細明體" w:cs="細明體"/>
                <w:color w:val="000000"/>
                <w:kern w:val="0"/>
                <w:szCs w:val="24"/>
              </w:rPr>
            </w:pPr>
            <w:r w:rsidRPr="00EA7ABD">
              <w:rPr>
                <w:rFonts w:ascii="標楷體" w:eastAsia="標楷體" w:hAnsi="標楷體" w:cs="細明體"/>
                <w:color w:val="000000"/>
                <w:kern w:val="0"/>
                <w:szCs w:val="24"/>
              </w:rPr>
              <w:t>2.以媒體檢送交易日報者，並附送該外匯業務所製作之媒體資料、書面之申報書或其他規定文件。</w:t>
            </w:r>
          </w:p>
        </w:tc>
        <w:tc>
          <w:tcPr>
            <w:tcW w:w="2268" w:type="dxa"/>
          </w:tcPr>
          <w:p w:rsidR="00ED6A44" w:rsidRDefault="00072F49" w:rsidP="00871E55">
            <w:pPr>
              <w:ind w:left="360" w:hangingChars="150" w:hanging="360"/>
              <w:jc w:val="both"/>
              <w:rPr>
                <w:rFonts w:ascii="標楷體" w:eastAsia="標楷體" w:hAnsi="標楷體"/>
                <w:szCs w:val="24"/>
              </w:rPr>
            </w:pPr>
            <w:r>
              <w:rPr>
                <w:rFonts w:ascii="標楷體" w:eastAsia="標楷體" w:hAnsi="標楷體" w:hint="eastAsia"/>
                <w:szCs w:val="24"/>
              </w:rPr>
              <w:lastRenderedPageBreak/>
              <w:t>一、</w:t>
            </w:r>
            <w:r w:rsidR="004107F5">
              <w:rPr>
                <w:rFonts w:ascii="標楷體" w:eastAsia="標楷體" w:hAnsi="標楷體" w:cs="細明體" w:hint="eastAsia"/>
                <w:color w:val="000000"/>
                <w:kern w:val="0"/>
                <w:szCs w:val="24"/>
              </w:rPr>
              <w:t>為使</w:t>
            </w:r>
            <w:r w:rsidR="00A51748">
              <w:rPr>
                <w:rFonts w:ascii="標楷體" w:eastAsia="標楷體" w:hAnsi="標楷體" w:cs="細明體" w:hint="eastAsia"/>
                <w:color w:val="000000"/>
                <w:kern w:val="0"/>
                <w:szCs w:val="24"/>
              </w:rPr>
              <w:t>銀行業辦理</w:t>
            </w:r>
            <w:r w:rsidR="004107F5">
              <w:rPr>
                <w:rFonts w:ascii="標楷體" w:eastAsia="標楷體" w:hAnsi="標楷體" w:cs="細明體" w:hint="eastAsia"/>
                <w:color w:val="000000"/>
                <w:kern w:val="0"/>
                <w:szCs w:val="24"/>
              </w:rPr>
              <w:t>本點業務</w:t>
            </w:r>
            <w:r w:rsidR="00FB6F9B">
              <w:rPr>
                <w:rFonts w:ascii="標楷體" w:eastAsia="標楷體" w:hAnsi="標楷體" w:cs="細明體" w:hint="eastAsia"/>
                <w:color w:val="000000"/>
                <w:kern w:val="0"/>
                <w:szCs w:val="24"/>
              </w:rPr>
              <w:t>規定</w:t>
            </w:r>
            <w:r w:rsidR="004107F5">
              <w:rPr>
                <w:rFonts w:ascii="標楷體" w:eastAsia="標楷體" w:hAnsi="標楷體" w:cs="細明體" w:hint="eastAsia"/>
                <w:color w:val="000000"/>
                <w:kern w:val="0"/>
                <w:szCs w:val="24"/>
              </w:rPr>
              <w:t>之適用範圍</w:t>
            </w:r>
            <w:r w:rsidR="00A51748">
              <w:rPr>
                <w:rFonts w:ascii="標楷體" w:eastAsia="標楷體" w:hAnsi="標楷體" w:cs="細明體" w:hint="eastAsia"/>
                <w:color w:val="000000"/>
                <w:kern w:val="0"/>
                <w:szCs w:val="24"/>
              </w:rPr>
              <w:t>及應遵循</w:t>
            </w:r>
            <w:r w:rsidR="00301A6B">
              <w:rPr>
                <w:rFonts w:ascii="標楷體" w:eastAsia="標楷體" w:hAnsi="標楷體" w:cs="細明體" w:hint="eastAsia"/>
                <w:color w:val="000000"/>
                <w:kern w:val="0"/>
                <w:szCs w:val="24"/>
              </w:rPr>
              <w:t>之</w:t>
            </w:r>
            <w:r w:rsidR="00A51748">
              <w:rPr>
                <w:rFonts w:ascii="標楷體" w:eastAsia="標楷體" w:hAnsi="標楷體" w:cs="細明體" w:hint="eastAsia"/>
                <w:color w:val="000000"/>
                <w:kern w:val="0"/>
                <w:szCs w:val="24"/>
              </w:rPr>
              <w:t>規定</w:t>
            </w:r>
            <w:r w:rsidR="004107F5">
              <w:rPr>
                <w:rFonts w:ascii="標楷體" w:eastAsia="標楷體" w:hAnsi="標楷體" w:cs="細明體" w:hint="eastAsia"/>
                <w:color w:val="000000"/>
                <w:kern w:val="0"/>
                <w:szCs w:val="24"/>
              </w:rPr>
              <w:t>更為明確，</w:t>
            </w:r>
            <w:r w:rsidR="00A51748">
              <w:rPr>
                <w:rFonts w:ascii="標楷體" w:eastAsia="標楷體" w:hAnsi="標楷體" w:cs="細明體" w:hint="eastAsia"/>
                <w:color w:val="000000"/>
                <w:kern w:val="0"/>
                <w:szCs w:val="24"/>
              </w:rPr>
              <w:t>並</w:t>
            </w:r>
            <w:r w:rsidR="00ED6A44">
              <w:rPr>
                <w:rFonts w:ascii="標楷體" w:eastAsia="標楷體" w:hAnsi="標楷體" w:hint="eastAsia"/>
                <w:szCs w:val="24"/>
              </w:rPr>
              <w:t>參酌</w:t>
            </w:r>
            <w:r w:rsidR="00833119" w:rsidRPr="00E304B9">
              <w:rPr>
                <w:rFonts w:ascii="標楷體" w:eastAsia="標楷體" w:hAnsi="標楷體" w:hint="eastAsia"/>
                <w:szCs w:val="24"/>
              </w:rPr>
              <w:t>防制洗錢金融行動工作</w:t>
            </w:r>
            <w:r w:rsidR="00860C52" w:rsidRPr="00E304B9">
              <w:rPr>
                <w:rFonts w:ascii="標楷體" w:eastAsia="標楷體" w:hAnsi="標楷體" w:hint="eastAsia"/>
                <w:szCs w:val="24"/>
              </w:rPr>
              <w:t>組織</w:t>
            </w:r>
            <w:r w:rsidR="00860C52">
              <w:rPr>
                <w:rFonts w:ascii="標楷體" w:eastAsia="標楷體" w:hAnsi="標楷體" w:hint="eastAsia"/>
                <w:szCs w:val="24"/>
              </w:rPr>
              <w:t>(</w:t>
            </w:r>
            <w:r w:rsidR="00ED6A44">
              <w:rPr>
                <w:rFonts w:ascii="標楷體" w:eastAsia="標楷體" w:hAnsi="標楷體" w:hint="eastAsia"/>
                <w:szCs w:val="24"/>
              </w:rPr>
              <w:t>FATF</w:t>
            </w:r>
            <w:r w:rsidR="00860C52">
              <w:rPr>
                <w:rFonts w:ascii="標楷體" w:eastAsia="標楷體" w:hAnsi="標楷體" w:hint="eastAsia"/>
                <w:szCs w:val="24"/>
              </w:rPr>
              <w:t>)</w:t>
            </w:r>
            <w:r w:rsidR="00ED6A44">
              <w:rPr>
                <w:rFonts w:ascii="標楷體" w:eastAsia="標楷體" w:hAnsi="標楷體" w:hint="eastAsia"/>
                <w:szCs w:val="24"/>
              </w:rPr>
              <w:t>建議第十六項註釋，</w:t>
            </w:r>
            <w:r w:rsidR="00A51748">
              <w:rPr>
                <w:rFonts w:ascii="標楷體" w:eastAsia="標楷體" w:hAnsi="標楷體" w:hint="eastAsia"/>
                <w:szCs w:val="24"/>
              </w:rPr>
              <w:t>爰</w:t>
            </w:r>
            <w:r w:rsidR="004107F5">
              <w:rPr>
                <w:rFonts w:ascii="標楷體" w:eastAsia="標楷體" w:hAnsi="標楷體" w:hint="eastAsia"/>
                <w:szCs w:val="24"/>
              </w:rPr>
              <w:t>修正序文。</w:t>
            </w:r>
          </w:p>
          <w:p w:rsidR="004852FC" w:rsidRDefault="00ED6A44" w:rsidP="00871E55">
            <w:pPr>
              <w:ind w:left="360" w:hangingChars="150" w:hanging="360"/>
              <w:jc w:val="both"/>
              <w:rPr>
                <w:rFonts w:ascii="標楷體" w:eastAsia="標楷體" w:hAnsi="標楷體"/>
                <w:szCs w:val="24"/>
              </w:rPr>
            </w:pPr>
            <w:r>
              <w:rPr>
                <w:rFonts w:ascii="標楷體" w:eastAsia="標楷體" w:hAnsi="標楷體" w:hint="eastAsia"/>
                <w:szCs w:val="24"/>
              </w:rPr>
              <w:t>二、</w:t>
            </w:r>
            <w:r w:rsidR="00063E2B">
              <w:rPr>
                <w:rFonts w:ascii="標楷體" w:eastAsia="標楷體" w:hAnsi="標楷體" w:hint="eastAsia"/>
                <w:szCs w:val="24"/>
              </w:rPr>
              <w:t>配合FATF</w:t>
            </w:r>
            <w:r w:rsidR="004052C1">
              <w:rPr>
                <w:rFonts w:ascii="標楷體" w:eastAsia="標楷體" w:hAnsi="標楷體" w:hint="eastAsia"/>
                <w:szCs w:val="24"/>
              </w:rPr>
              <w:t>建議</w:t>
            </w:r>
            <w:r w:rsidR="004614D6">
              <w:rPr>
                <w:rFonts w:ascii="標楷體" w:eastAsia="標楷體" w:hAnsi="標楷體" w:hint="eastAsia"/>
                <w:szCs w:val="24"/>
              </w:rPr>
              <w:t>第十六項</w:t>
            </w:r>
            <w:r w:rsidR="00F8307C">
              <w:rPr>
                <w:rFonts w:ascii="標楷體" w:eastAsia="標楷體" w:hAnsi="標楷體" w:hint="eastAsia"/>
                <w:szCs w:val="24"/>
              </w:rPr>
              <w:t>及其註釋</w:t>
            </w:r>
            <w:r w:rsidR="00DF5269">
              <w:rPr>
                <w:rFonts w:ascii="標楷體" w:eastAsia="標楷體" w:hAnsi="標楷體" w:hint="eastAsia"/>
                <w:szCs w:val="24"/>
              </w:rPr>
              <w:t>與</w:t>
            </w:r>
            <w:r w:rsidR="00F17DFA">
              <w:rPr>
                <w:rFonts w:ascii="標楷體" w:eastAsia="標楷體" w:hAnsi="標楷體" w:hint="eastAsia"/>
                <w:szCs w:val="24"/>
              </w:rPr>
              <w:t>評鑑方法論</w:t>
            </w:r>
            <w:r w:rsidR="00D47E39">
              <w:rPr>
                <w:rFonts w:ascii="標楷體" w:eastAsia="標楷體" w:hAnsi="標楷體" w:hint="eastAsia"/>
                <w:szCs w:val="24"/>
              </w:rPr>
              <w:t>等</w:t>
            </w:r>
            <w:r w:rsidR="00EF6737">
              <w:rPr>
                <w:rFonts w:ascii="標楷體" w:eastAsia="標楷體" w:hAnsi="標楷體" w:hint="eastAsia"/>
                <w:szCs w:val="24"/>
              </w:rPr>
              <w:t>對電</w:t>
            </w:r>
            <w:r w:rsidR="000705B7">
              <w:rPr>
                <w:rFonts w:ascii="標楷體" w:eastAsia="標楷體" w:hAnsi="標楷體" w:hint="eastAsia"/>
                <w:szCs w:val="24"/>
              </w:rPr>
              <w:t>匯</w:t>
            </w:r>
            <w:r w:rsidR="008943D2">
              <w:rPr>
                <w:rFonts w:ascii="標楷體" w:eastAsia="標楷體" w:hAnsi="標楷體" w:hint="eastAsia"/>
                <w:szCs w:val="24"/>
              </w:rPr>
              <w:t>之規範</w:t>
            </w:r>
            <w:r w:rsidR="004052C1">
              <w:rPr>
                <w:rFonts w:ascii="標楷體" w:eastAsia="標楷體" w:hAnsi="標楷體" w:hint="eastAsia"/>
                <w:szCs w:val="24"/>
              </w:rPr>
              <w:t>，</w:t>
            </w:r>
            <w:r w:rsidR="001A6555">
              <w:rPr>
                <w:rFonts w:ascii="標楷體" w:eastAsia="標楷體" w:hAnsi="標楷體" w:hint="eastAsia"/>
                <w:szCs w:val="24"/>
              </w:rPr>
              <w:t>明定指定銀行及中華郵政公司辦理匯款業務，</w:t>
            </w:r>
            <w:r w:rsidR="00BA76EB">
              <w:rPr>
                <w:rFonts w:ascii="標楷體" w:eastAsia="標楷體" w:hAnsi="標楷體" w:hint="eastAsia"/>
                <w:szCs w:val="24"/>
              </w:rPr>
              <w:t>其接收之</w:t>
            </w:r>
            <w:r w:rsidR="005156F9">
              <w:rPr>
                <w:rFonts w:ascii="標楷體" w:eastAsia="標楷體" w:hAnsi="標楷體" w:hint="eastAsia"/>
                <w:szCs w:val="24"/>
              </w:rPr>
              <w:t>電文缺少匯款人或受款人</w:t>
            </w:r>
            <w:r w:rsidR="007D637F">
              <w:rPr>
                <w:rFonts w:ascii="標楷體" w:eastAsia="標楷體" w:hAnsi="標楷體" w:hint="eastAsia"/>
                <w:szCs w:val="24"/>
              </w:rPr>
              <w:t>必要</w:t>
            </w:r>
            <w:r w:rsidR="005156F9">
              <w:rPr>
                <w:rFonts w:ascii="標楷體" w:eastAsia="標楷體" w:hAnsi="標楷體" w:hint="eastAsia"/>
                <w:szCs w:val="24"/>
              </w:rPr>
              <w:t>資訊時，應採</w:t>
            </w:r>
            <w:r w:rsidR="00881344">
              <w:rPr>
                <w:rFonts w:ascii="標楷體" w:eastAsia="標楷體" w:hAnsi="標楷體" w:hint="eastAsia"/>
                <w:szCs w:val="24"/>
              </w:rPr>
              <w:t>行</w:t>
            </w:r>
            <w:r w:rsidR="005156F9">
              <w:rPr>
                <w:rFonts w:ascii="標楷體" w:eastAsia="標楷體" w:hAnsi="標楷體" w:hint="eastAsia"/>
                <w:szCs w:val="24"/>
              </w:rPr>
              <w:t>之</w:t>
            </w:r>
            <w:r w:rsidR="007D637F">
              <w:rPr>
                <w:rFonts w:ascii="標楷體" w:eastAsia="標楷體" w:hAnsi="標楷體" w:hint="eastAsia"/>
                <w:szCs w:val="24"/>
              </w:rPr>
              <w:t>措施</w:t>
            </w:r>
            <w:r w:rsidR="005156F9">
              <w:rPr>
                <w:rFonts w:ascii="標楷體" w:eastAsia="標楷體" w:hAnsi="標楷體" w:hint="eastAsia"/>
                <w:szCs w:val="24"/>
              </w:rPr>
              <w:t>，爰修正第</w:t>
            </w:r>
            <w:r w:rsidR="00D108FD">
              <w:rPr>
                <w:rFonts w:ascii="標楷體" w:eastAsia="標楷體" w:hAnsi="標楷體" w:hint="eastAsia"/>
                <w:szCs w:val="24"/>
              </w:rPr>
              <w:t>二</w:t>
            </w:r>
            <w:r w:rsidR="005156F9">
              <w:rPr>
                <w:rFonts w:ascii="標楷體" w:eastAsia="標楷體" w:hAnsi="標楷體" w:hint="eastAsia"/>
                <w:szCs w:val="24"/>
              </w:rPr>
              <w:t>款</w:t>
            </w:r>
            <w:r w:rsidR="000322C1">
              <w:rPr>
                <w:rFonts w:ascii="標楷體" w:eastAsia="標楷體" w:hAnsi="標楷體" w:hint="eastAsia"/>
                <w:szCs w:val="24"/>
              </w:rPr>
              <w:t>第三目</w:t>
            </w:r>
            <w:r w:rsidR="005156F9">
              <w:rPr>
                <w:rFonts w:ascii="標楷體" w:eastAsia="標楷體" w:hAnsi="標楷體" w:hint="eastAsia"/>
                <w:szCs w:val="24"/>
              </w:rPr>
              <w:t>，並增訂第</w:t>
            </w:r>
            <w:r w:rsidR="00D108FD">
              <w:rPr>
                <w:rFonts w:ascii="標楷體" w:eastAsia="標楷體" w:hAnsi="標楷體" w:hint="eastAsia"/>
                <w:szCs w:val="24"/>
              </w:rPr>
              <w:t>三</w:t>
            </w:r>
            <w:r w:rsidR="005156F9">
              <w:rPr>
                <w:rFonts w:ascii="標楷體" w:eastAsia="標楷體" w:hAnsi="標楷體" w:hint="eastAsia"/>
                <w:szCs w:val="24"/>
              </w:rPr>
              <w:t>款。</w:t>
            </w:r>
            <w:r w:rsidR="005156F9">
              <w:rPr>
                <w:rFonts w:ascii="標楷體" w:eastAsia="標楷體" w:hAnsi="標楷體"/>
                <w:szCs w:val="24"/>
              </w:rPr>
              <w:t xml:space="preserve"> </w:t>
            </w:r>
          </w:p>
          <w:p w:rsidR="005E0BFE" w:rsidRDefault="00B15DF3" w:rsidP="00871E55">
            <w:pPr>
              <w:ind w:left="360" w:hangingChars="150" w:hanging="360"/>
              <w:jc w:val="both"/>
              <w:rPr>
                <w:rFonts w:ascii="標楷體" w:eastAsia="標楷體" w:hAnsi="標楷體"/>
                <w:szCs w:val="24"/>
              </w:rPr>
            </w:pPr>
            <w:r>
              <w:rPr>
                <w:rFonts w:ascii="標楷體" w:eastAsia="標楷體" w:hAnsi="標楷體" w:hint="eastAsia"/>
                <w:szCs w:val="24"/>
              </w:rPr>
              <w:t>三</w:t>
            </w:r>
            <w:r w:rsidR="003A6964">
              <w:rPr>
                <w:rFonts w:ascii="標楷體" w:eastAsia="標楷體" w:hAnsi="標楷體" w:hint="eastAsia"/>
                <w:szCs w:val="24"/>
              </w:rPr>
              <w:t>、</w:t>
            </w:r>
            <w:r w:rsidR="008F4DCF">
              <w:rPr>
                <w:rFonts w:ascii="標楷體" w:eastAsia="標楷體" w:hAnsi="標楷體" w:hint="eastAsia"/>
                <w:szCs w:val="24"/>
              </w:rPr>
              <w:t>明定</w:t>
            </w:r>
            <w:r w:rsidR="009A7C3E">
              <w:rPr>
                <w:rFonts w:ascii="標楷體" w:eastAsia="標楷體" w:hAnsi="標楷體" w:hint="eastAsia"/>
                <w:szCs w:val="24"/>
              </w:rPr>
              <w:t>發</w:t>
            </w:r>
            <w:r w:rsidR="009A2CB6">
              <w:rPr>
                <w:rFonts w:ascii="標楷體" w:eastAsia="標楷體" w:hAnsi="標楷體" w:hint="eastAsia"/>
                <w:szCs w:val="24"/>
              </w:rPr>
              <w:t>送</w:t>
            </w:r>
            <w:r w:rsidR="009A7C3E">
              <w:rPr>
                <w:rFonts w:ascii="標楷體" w:eastAsia="標楷體" w:hAnsi="標楷體" w:hint="eastAsia"/>
                <w:szCs w:val="24"/>
              </w:rPr>
              <w:t>電文應包含必要之</w:t>
            </w:r>
            <w:r w:rsidR="00BA76EB">
              <w:rPr>
                <w:rFonts w:ascii="標楷體" w:eastAsia="標楷體" w:hAnsi="標楷體" w:hint="eastAsia"/>
                <w:szCs w:val="24"/>
              </w:rPr>
              <w:t>受款</w:t>
            </w:r>
            <w:r w:rsidR="00BA76EB">
              <w:rPr>
                <w:rFonts w:ascii="標楷體" w:eastAsia="標楷體" w:hAnsi="標楷體" w:hint="eastAsia"/>
                <w:szCs w:val="24"/>
              </w:rPr>
              <w:lastRenderedPageBreak/>
              <w:t>人資訊</w:t>
            </w:r>
            <w:r w:rsidR="009A7C3E">
              <w:rPr>
                <w:rFonts w:ascii="標楷體" w:eastAsia="標楷體" w:hAnsi="標楷體" w:hint="eastAsia"/>
                <w:szCs w:val="24"/>
              </w:rPr>
              <w:t>之具體內容</w:t>
            </w:r>
            <w:r w:rsidR="00BA76EB">
              <w:rPr>
                <w:rFonts w:ascii="標楷體" w:eastAsia="標楷體" w:hAnsi="標楷體" w:hint="eastAsia"/>
                <w:szCs w:val="24"/>
              </w:rPr>
              <w:t>，並與第一款第三目所定必要之匯款人資訊</w:t>
            </w:r>
            <w:r w:rsidR="00180A52">
              <w:rPr>
                <w:rFonts w:ascii="標楷體" w:eastAsia="標楷體" w:hAnsi="標楷體" w:hint="eastAsia"/>
                <w:szCs w:val="24"/>
              </w:rPr>
              <w:t>整併，移列為第二項；其中，</w:t>
            </w:r>
            <w:r w:rsidR="005E0BFE">
              <w:rPr>
                <w:rFonts w:ascii="標楷體" w:eastAsia="標楷體" w:hAnsi="標楷體" w:hint="eastAsia"/>
                <w:szCs w:val="24"/>
              </w:rPr>
              <w:t>鑒於</w:t>
            </w:r>
            <w:r w:rsidR="005E0BFE" w:rsidRPr="005E0BFE">
              <w:rPr>
                <w:rFonts w:ascii="標楷體" w:eastAsia="標楷體" w:hAnsi="標楷體" w:hint="eastAsia"/>
                <w:szCs w:val="24"/>
              </w:rPr>
              <w:t>部分匯款交易，受款人並未於受款銀行開立帳戶，係由他行匯入用以償還貸款、繳息、外匯交割等，以銀行交易編號、貸款編號、合約編號等可識別的獨立參考編號代替，</w:t>
            </w:r>
            <w:r w:rsidR="000705B7">
              <w:rPr>
                <w:rFonts w:ascii="標楷體" w:eastAsia="標楷體" w:hAnsi="標楷體" w:hint="eastAsia"/>
                <w:szCs w:val="24"/>
              </w:rPr>
              <w:t>亦</w:t>
            </w:r>
            <w:r w:rsidR="005E0BFE" w:rsidRPr="005E0BFE">
              <w:rPr>
                <w:rFonts w:ascii="標楷體" w:eastAsia="標楷體" w:hAnsi="標楷體" w:hint="eastAsia"/>
                <w:szCs w:val="24"/>
              </w:rPr>
              <w:t>可追蹤該筆匯款流向</w:t>
            </w:r>
            <w:r w:rsidR="005E0BFE">
              <w:rPr>
                <w:rFonts w:ascii="標楷體" w:eastAsia="標楷體" w:hAnsi="標楷體" w:hint="eastAsia"/>
                <w:szCs w:val="24"/>
              </w:rPr>
              <w:t>，</w:t>
            </w:r>
            <w:r w:rsidR="0066258E">
              <w:rPr>
                <w:rFonts w:ascii="標楷體" w:eastAsia="標楷體" w:hAnsi="標楷體" w:hint="eastAsia"/>
                <w:szCs w:val="24"/>
              </w:rPr>
              <w:t>爰</w:t>
            </w:r>
            <w:r w:rsidR="00EE51AD">
              <w:rPr>
                <w:rFonts w:ascii="標楷體" w:eastAsia="標楷體" w:hAnsi="標楷體" w:hint="eastAsia"/>
                <w:szCs w:val="24"/>
              </w:rPr>
              <w:t>於</w:t>
            </w:r>
            <w:r w:rsidR="005E4052">
              <w:rPr>
                <w:rFonts w:ascii="標楷體" w:eastAsia="標楷體" w:hAnsi="標楷體" w:hint="eastAsia"/>
                <w:szCs w:val="24"/>
              </w:rPr>
              <w:t>第二項</w:t>
            </w:r>
            <w:r w:rsidR="00EE51AD">
              <w:rPr>
                <w:rFonts w:ascii="標楷體" w:eastAsia="標楷體" w:hAnsi="標楷體" w:hint="eastAsia"/>
                <w:szCs w:val="24"/>
              </w:rPr>
              <w:t>第</w:t>
            </w:r>
            <w:r w:rsidR="008E2F47">
              <w:rPr>
                <w:rFonts w:ascii="標楷體" w:eastAsia="標楷體" w:hAnsi="標楷體" w:hint="eastAsia"/>
                <w:szCs w:val="24"/>
              </w:rPr>
              <w:t>二</w:t>
            </w:r>
            <w:r w:rsidR="00EE51AD">
              <w:rPr>
                <w:rFonts w:ascii="標楷體" w:eastAsia="標楷體" w:hAnsi="標楷體" w:hint="eastAsia"/>
                <w:szCs w:val="24"/>
              </w:rPr>
              <w:t>款</w:t>
            </w:r>
            <w:r w:rsidR="008E2F47">
              <w:rPr>
                <w:rFonts w:ascii="標楷體" w:eastAsia="標楷體" w:hAnsi="標楷體" w:hint="eastAsia"/>
                <w:szCs w:val="24"/>
              </w:rPr>
              <w:t>第二目</w:t>
            </w:r>
            <w:r w:rsidR="00180A52">
              <w:rPr>
                <w:rFonts w:ascii="標楷體" w:eastAsia="標楷體" w:hAnsi="標楷體" w:hint="eastAsia"/>
                <w:szCs w:val="24"/>
              </w:rPr>
              <w:t>明定</w:t>
            </w:r>
            <w:r w:rsidR="007B0B82">
              <w:rPr>
                <w:rFonts w:ascii="標楷體" w:eastAsia="標楷體" w:hAnsi="標楷體" w:hint="eastAsia"/>
                <w:szCs w:val="24"/>
              </w:rPr>
              <w:t>有關</w:t>
            </w:r>
            <w:r w:rsidR="00E26D28" w:rsidRPr="0090123B">
              <w:rPr>
                <w:rFonts w:ascii="標楷體" w:eastAsia="標楷體" w:hAnsi="標楷體" w:cs="細明體" w:hint="eastAsia"/>
                <w:color w:val="000000"/>
                <w:kern w:val="0"/>
                <w:szCs w:val="24"/>
              </w:rPr>
              <w:t>受款人帳號，得以可查證該項匯款之獨立序號代替之</w:t>
            </w:r>
            <w:r w:rsidR="005E0BFE" w:rsidRPr="005E0BFE">
              <w:rPr>
                <w:rFonts w:ascii="標楷體" w:eastAsia="標楷體" w:hAnsi="標楷體" w:hint="eastAsia"/>
                <w:szCs w:val="24"/>
              </w:rPr>
              <w:t>。</w:t>
            </w:r>
          </w:p>
          <w:p w:rsidR="005E0BFE" w:rsidRPr="005E0BFE" w:rsidRDefault="009A7C3E" w:rsidP="00871E55">
            <w:pPr>
              <w:ind w:left="360" w:hangingChars="150" w:hanging="360"/>
              <w:jc w:val="both"/>
              <w:rPr>
                <w:rFonts w:ascii="標楷體" w:eastAsia="標楷體" w:hAnsi="標楷體"/>
                <w:szCs w:val="24"/>
              </w:rPr>
            </w:pPr>
            <w:r>
              <w:rPr>
                <w:rFonts w:ascii="標楷體" w:eastAsia="標楷體" w:hAnsi="標楷體" w:hint="eastAsia"/>
                <w:szCs w:val="24"/>
              </w:rPr>
              <w:t>四</w:t>
            </w:r>
            <w:r w:rsidR="00EE6DB5">
              <w:rPr>
                <w:rFonts w:ascii="標楷體" w:eastAsia="標楷體" w:hAnsi="標楷體" w:hint="eastAsia"/>
                <w:szCs w:val="24"/>
              </w:rPr>
              <w:t>、</w:t>
            </w:r>
            <w:r w:rsidR="00723122">
              <w:rPr>
                <w:rFonts w:ascii="標楷體" w:eastAsia="標楷體" w:hAnsi="標楷體" w:hint="eastAsia"/>
                <w:szCs w:val="24"/>
              </w:rPr>
              <w:t>原</w:t>
            </w:r>
            <w:r w:rsidR="005E4052">
              <w:rPr>
                <w:rFonts w:ascii="標楷體" w:eastAsia="標楷體" w:hAnsi="標楷體" w:hint="eastAsia"/>
                <w:szCs w:val="24"/>
              </w:rPr>
              <w:t>第一項</w:t>
            </w:r>
            <w:r w:rsidR="00723122">
              <w:rPr>
                <w:rFonts w:ascii="標楷體" w:eastAsia="標楷體" w:hAnsi="標楷體" w:hint="eastAsia"/>
                <w:szCs w:val="24"/>
              </w:rPr>
              <w:t>第三款</w:t>
            </w:r>
            <w:r w:rsidR="005E0BFE">
              <w:rPr>
                <w:rFonts w:ascii="標楷體" w:eastAsia="標楷體" w:hAnsi="標楷體" w:hint="eastAsia"/>
                <w:szCs w:val="24"/>
              </w:rPr>
              <w:t>配合調整款次。</w:t>
            </w:r>
          </w:p>
        </w:tc>
      </w:tr>
    </w:tbl>
    <w:p w:rsidR="0000746C" w:rsidRPr="001C06B7" w:rsidRDefault="0000746C">
      <w:pPr>
        <w:rPr>
          <w:rFonts w:ascii="標楷體" w:eastAsia="標楷體" w:hAnsi="標楷體"/>
          <w:szCs w:val="24"/>
        </w:rPr>
      </w:pPr>
    </w:p>
    <w:sectPr w:rsidR="0000746C" w:rsidRPr="001C06B7" w:rsidSect="00771567">
      <w:footerReference w:type="default" r:id="rId8"/>
      <w:pgSz w:w="11906" w:h="16838"/>
      <w:pgMar w:top="1276"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6EE" w:rsidRDefault="004026EE" w:rsidP="001B5740">
      <w:r>
        <w:separator/>
      </w:r>
    </w:p>
  </w:endnote>
  <w:endnote w:type="continuationSeparator" w:id="0">
    <w:p w:rsidR="004026EE" w:rsidRDefault="004026EE" w:rsidP="001B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737731"/>
      <w:docPartObj>
        <w:docPartGallery w:val="Page Numbers (Bottom of Page)"/>
        <w:docPartUnique/>
      </w:docPartObj>
    </w:sdtPr>
    <w:sdtEndPr/>
    <w:sdtContent>
      <w:p w:rsidR="009D1FE0" w:rsidRDefault="009D1FE0">
        <w:pPr>
          <w:pStyle w:val="a6"/>
          <w:jc w:val="center"/>
        </w:pPr>
        <w:r>
          <w:fldChar w:fldCharType="begin"/>
        </w:r>
        <w:r>
          <w:instrText>PAGE   \* MERGEFORMAT</w:instrText>
        </w:r>
        <w:r>
          <w:fldChar w:fldCharType="separate"/>
        </w:r>
        <w:r w:rsidR="00440AF9" w:rsidRPr="00440AF9">
          <w:rPr>
            <w:noProof/>
            <w:lang w:val="zh-TW"/>
          </w:rPr>
          <w:t>1</w:t>
        </w:r>
        <w:r>
          <w:fldChar w:fldCharType="end"/>
        </w:r>
      </w:p>
    </w:sdtContent>
  </w:sdt>
  <w:p w:rsidR="009D1FE0" w:rsidRDefault="009D1F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6EE" w:rsidRDefault="004026EE" w:rsidP="001B5740">
      <w:r>
        <w:separator/>
      </w:r>
    </w:p>
  </w:footnote>
  <w:footnote w:type="continuationSeparator" w:id="0">
    <w:p w:rsidR="004026EE" w:rsidRDefault="004026EE" w:rsidP="001B5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6C"/>
    <w:rsid w:val="00000D9A"/>
    <w:rsid w:val="00004B53"/>
    <w:rsid w:val="00006ECB"/>
    <w:rsid w:val="0000746C"/>
    <w:rsid w:val="000174C9"/>
    <w:rsid w:val="0002320E"/>
    <w:rsid w:val="00023A81"/>
    <w:rsid w:val="00024799"/>
    <w:rsid w:val="0002698E"/>
    <w:rsid w:val="00027771"/>
    <w:rsid w:val="00031593"/>
    <w:rsid w:val="000322C1"/>
    <w:rsid w:val="00037EB3"/>
    <w:rsid w:val="00046A13"/>
    <w:rsid w:val="00051D9D"/>
    <w:rsid w:val="00053E9F"/>
    <w:rsid w:val="000556B8"/>
    <w:rsid w:val="0005670A"/>
    <w:rsid w:val="0005731B"/>
    <w:rsid w:val="00063E2B"/>
    <w:rsid w:val="000705B7"/>
    <w:rsid w:val="00072F49"/>
    <w:rsid w:val="0008576B"/>
    <w:rsid w:val="00085D82"/>
    <w:rsid w:val="00087CAA"/>
    <w:rsid w:val="000911EC"/>
    <w:rsid w:val="00092000"/>
    <w:rsid w:val="000A0F15"/>
    <w:rsid w:val="000A2C92"/>
    <w:rsid w:val="000B0C81"/>
    <w:rsid w:val="000B3882"/>
    <w:rsid w:val="000B5DA4"/>
    <w:rsid w:val="000C04C7"/>
    <w:rsid w:val="000C1DEE"/>
    <w:rsid w:val="000C6259"/>
    <w:rsid w:val="000C7BE8"/>
    <w:rsid w:val="000D438B"/>
    <w:rsid w:val="000D498F"/>
    <w:rsid w:val="000D552A"/>
    <w:rsid w:val="000E0A3E"/>
    <w:rsid w:val="000E0BC2"/>
    <w:rsid w:val="000E3A39"/>
    <w:rsid w:val="000E764E"/>
    <w:rsid w:val="000F135B"/>
    <w:rsid w:val="00105E01"/>
    <w:rsid w:val="001068AD"/>
    <w:rsid w:val="001126C8"/>
    <w:rsid w:val="0011281C"/>
    <w:rsid w:val="00112AF9"/>
    <w:rsid w:val="00116C40"/>
    <w:rsid w:val="00125134"/>
    <w:rsid w:val="0013264C"/>
    <w:rsid w:val="001358EF"/>
    <w:rsid w:val="00140B71"/>
    <w:rsid w:val="001428E1"/>
    <w:rsid w:val="0014291F"/>
    <w:rsid w:val="0014480C"/>
    <w:rsid w:val="0014541C"/>
    <w:rsid w:val="00146097"/>
    <w:rsid w:val="00146E8C"/>
    <w:rsid w:val="0015012C"/>
    <w:rsid w:val="0015039E"/>
    <w:rsid w:val="001504AD"/>
    <w:rsid w:val="00152564"/>
    <w:rsid w:val="00163A1E"/>
    <w:rsid w:val="00163BE1"/>
    <w:rsid w:val="001746BA"/>
    <w:rsid w:val="0017618B"/>
    <w:rsid w:val="00177849"/>
    <w:rsid w:val="00180A52"/>
    <w:rsid w:val="0018395F"/>
    <w:rsid w:val="0018549B"/>
    <w:rsid w:val="00193441"/>
    <w:rsid w:val="0019731E"/>
    <w:rsid w:val="0019783F"/>
    <w:rsid w:val="001A6555"/>
    <w:rsid w:val="001B5740"/>
    <w:rsid w:val="001C06B7"/>
    <w:rsid w:val="001C17CC"/>
    <w:rsid w:val="001C22F0"/>
    <w:rsid w:val="001C7231"/>
    <w:rsid w:val="001C77BA"/>
    <w:rsid w:val="001D7FA3"/>
    <w:rsid w:val="001E0520"/>
    <w:rsid w:val="001E0D19"/>
    <w:rsid w:val="001E4BA0"/>
    <w:rsid w:val="001F1466"/>
    <w:rsid w:val="001F479D"/>
    <w:rsid w:val="00200DE6"/>
    <w:rsid w:val="00203DAA"/>
    <w:rsid w:val="0021002F"/>
    <w:rsid w:val="00211F76"/>
    <w:rsid w:val="002124FA"/>
    <w:rsid w:val="002205CD"/>
    <w:rsid w:val="00221ED3"/>
    <w:rsid w:val="00225521"/>
    <w:rsid w:val="00233281"/>
    <w:rsid w:val="00234819"/>
    <w:rsid w:val="00244CF7"/>
    <w:rsid w:val="00244D9F"/>
    <w:rsid w:val="002469EE"/>
    <w:rsid w:val="0025775B"/>
    <w:rsid w:val="0026205A"/>
    <w:rsid w:val="00265E0A"/>
    <w:rsid w:val="002768BD"/>
    <w:rsid w:val="0028037E"/>
    <w:rsid w:val="00281530"/>
    <w:rsid w:val="0028188C"/>
    <w:rsid w:val="0028359F"/>
    <w:rsid w:val="00285F94"/>
    <w:rsid w:val="00286BCE"/>
    <w:rsid w:val="00290F17"/>
    <w:rsid w:val="00297497"/>
    <w:rsid w:val="002A0A37"/>
    <w:rsid w:val="002A1A44"/>
    <w:rsid w:val="002A5E38"/>
    <w:rsid w:val="002A6915"/>
    <w:rsid w:val="002B36A1"/>
    <w:rsid w:val="002B3732"/>
    <w:rsid w:val="002B3A7F"/>
    <w:rsid w:val="002B4BE6"/>
    <w:rsid w:val="002C1A15"/>
    <w:rsid w:val="002C4CE7"/>
    <w:rsid w:val="002D0B7B"/>
    <w:rsid w:val="002D2C8D"/>
    <w:rsid w:val="002D35D6"/>
    <w:rsid w:val="002D48E3"/>
    <w:rsid w:val="002D58A7"/>
    <w:rsid w:val="002E1E3F"/>
    <w:rsid w:val="002F2D3E"/>
    <w:rsid w:val="00301A6B"/>
    <w:rsid w:val="003102B5"/>
    <w:rsid w:val="003151D1"/>
    <w:rsid w:val="00316A49"/>
    <w:rsid w:val="00326528"/>
    <w:rsid w:val="003319D3"/>
    <w:rsid w:val="00333CD8"/>
    <w:rsid w:val="00340D93"/>
    <w:rsid w:val="00343B62"/>
    <w:rsid w:val="00343F17"/>
    <w:rsid w:val="00371356"/>
    <w:rsid w:val="00372DF0"/>
    <w:rsid w:val="0037709F"/>
    <w:rsid w:val="00380BC2"/>
    <w:rsid w:val="00385681"/>
    <w:rsid w:val="00387589"/>
    <w:rsid w:val="0039341C"/>
    <w:rsid w:val="00396163"/>
    <w:rsid w:val="003961FE"/>
    <w:rsid w:val="0039734C"/>
    <w:rsid w:val="003A6964"/>
    <w:rsid w:val="003A7710"/>
    <w:rsid w:val="003B0059"/>
    <w:rsid w:val="003B0268"/>
    <w:rsid w:val="003B390B"/>
    <w:rsid w:val="003B7B39"/>
    <w:rsid w:val="003C5C2A"/>
    <w:rsid w:val="003C6A3F"/>
    <w:rsid w:val="003C6B8A"/>
    <w:rsid w:val="003D4EE5"/>
    <w:rsid w:val="003D56AF"/>
    <w:rsid w:val="003D7E83"/>
    <w:rsid w:val="003E204D"/>
    <w:rsid w:val="003E2EDC"/>
    <w:rsid w:val="003E65F4"/>
    <w:rsid w:val="003F0753"/>
    <w:rsid w:val="003F2E9C"/>
    <w:rsid w:val="003F7F8D"/>
    <w:rsid w:val="004026EE"/>
    <w:rsid w:val="00403520"/>
    <w:rsid w:val="004052C1"/>
    <w:rsid w:val="004107F5"/>
    <w:rsid w:val="00413AC0"/>
    <w:rsid w:val="00415E0E"/>
    <w:rsid w:val="00421355"/>
    <w:rsid w:val="00422277"/>
    <w:rsid w:val="00422FA0"/>
    <w:rsid w:val="00430A7A"/>
    <w:rsid w:val="0043202E"/>
    <w:rsid w:val="00432AF2"/>
    <w:rsid w:val="00435181"/>
    <w:rsid w:val="0043564A"/>
    <w:rsid w:val="00440AF9"/>
    <w:rsid w:val="00457268"/>
    <w:rsid w:val="00460C1A"/>
    <w:rsid w:val="004614D6"/>
    <w:rsid w:val="00463A9D"/>
    <w:rsid w:val="00467072"/>
    <w:rsid w:val="00467249"/>
    <w:rsid w:val="0048054F"/>
    <w:rsid w:val="004834F3"/>
    <w:rsid w:val="004852FC"/>
    <w:rsid w:val="00487B5C"/>
    <w:rsid w:val="00487DDC"/>
    <w:rsid w:val="0049108F"/>
    <w:rsid w:val="004920FB"/>
    <w:rsid w:val="00493F55"/>
    <w:rsid w:val="004969D3"/>
    <w:rsid w:val="004A3956"/>
    <w:rsid w:val="004A4DD2"/>
    <w:rsid w:val="004A5A4B"/>
    <w:rsid w:val="004A6BCC"/>
    <w:rsid w:val="004A6F54"/>
    <w:rsid w:val="004B56D1"/>
    <w:rsid w:val="004B634D"/>
    <w:rsid w:val="004C1BD2"/>
    <w:rsid w:val="004C7883"/>
    <w:rsid w:val="004D1060"/>
    <w:rsid w:val="004D21D6"/>
    <w:rsid w:val="004D2542"/>
    <w:rsid w:val="004D4F40"/>
    <w:rsid w:val="004E1890"/>
    <w:rsid w:val="004E1CAD"/>
    <w:rsid w:val="004E271C"/>
    <w:rsid w:val="004E4E3D"/>
    <w:rsid w:val="004E653C"/>
    <w:rsid w:val="004F153D"/>
    <w:rsid w:val="004F16AB"/>
    <w:rsid w:val="004F24EC"/>
    <w:rsid w:val="004F49CF"/>
    <w:rsid w:val="004F5107"/>
    <w:rsid w:val="004F730A"/>
    <w:rsid w:val="00502C7D"/>
    <w:rsid w:val="00503862"/>
    <w:rsid w:val="005112DF"/>
    <w:rsid w:val="00513F0B"/>
    <w:rsid w:val="00514D25"/>
    <w:rsid w:val="005156F9"/>
    <w:rsid w:val="00515E3C"/>
    <w:rsid w:val="00517EC1"/>
    <w:rsid w:val="00535D8B"/>
    <w:rsid w:val="0055094A"/>
    <w:rsid w:val="00554532"/>
    <w:rsid w:val="00565FE7"/>
    <w:rsid w:val="005715C5"/>
    <w:rsid w:val="005715E6"/>
    <w:rsid w:val="005844B7"/>
    <w:rsid w:val="00584584"/>
    <w:rsid w:val="00585DAF"/>
    <w:rsid w:val="005923C5"/>
    <w:rsid w:val="00596D81"/>
    <w:rsid w:val="00596EC3"/>
    <w:rsid w:val="005A0653"/>
    <w:rsid w:val="005A2ED1"/>
    <w:rsid w:val="005A4319"/>
    <w:rsid w:val="005A4AE2"/>
    <w:rsid w:val="005A4BB7"/>
    <w:rsid w:val="005A755D"/>
    <w:rsid w:val="005B0AA0"/>
    <w:rsid w:val="005B2A60"/>
    <w:rsid w:val="005C1124"/>
    <w:rsid w:val="005D00FD"/>
    <w:rsid w:val="005D2EF1"/>
    <w:rsid w:val="005D57B2"/>
    <w:rsid w:val="005E0BFE"/>
    <w:rsid w:val="005E4052"/>
    <w:rsid w:val="0061297B"/>
    <w:rsid w:val="0061398E"/>
    <w:rsid w:val="00617969"/>
    <w:rsid w:val="00621292"/>
    <w:rsid w:val="00627FC0"/>
    <w:rsid w:val="00632670"/>
    <w:rsid w:val="00635F61"/>
    <w:rsid w:val="006360E2"/>
    <w:rsid w:val="00642C8D"/>
    <w:rsid w:val="00642D50"/>
    <w:rsid w:val="006502E0"/>
    <w:rsid w:val="00651750"/>
    <w:rsid w:val="00662456"/>
    <w:rsid w:val="0066258E"/>
    <w:rsid w:val="00664DE1"/>
    <w:rsid w:val="0066771E"/>
    <w:rsid w:val="00671B6D"/>
    <w:rsid w:val="00672F71"/>
    <w:rsid w:val="00675D1C"/>
    <w:rsid w:val="00681062"/>
    <w:rsid w:val="006918F9"/>
    <w:rsid w:val="00693BCA"/>
    <w:rsid w:val="00694972"/>
    <w:rsid w:val="00694C1E"/>
    <w:rsid w:val="00695151"/>
    <w:rsid w:val="00697828"/>
    <w:rsid w:val="006A4DCB"/>
    <w:rsid w:val="006A7A66"/>
    <w:rsid w:val="006B4469"/>
    <w:rsid w:val="006B6A19"/>
    <w:rsid w:val="006C26F0"/>
    <w:rsid w:val="006C3B6C"/>
    <w:rsid w:val="006C6E72"/>
    <w:rsid w:val="006D1310"/>
    <w:rsid w:val="006D30A9"/>
    <w:rsid w:val="006D4CA3"/>
    <w:rsid w:val="006D52EA"/>
    <w:rsid w:val="006D79D2"/>
    <w:rsid w:val="006E43A2"/>
    <w:rsid w:val="006F31C3"/>
    <w:rsid w:val="006F3DD9"/>
    <w:rsid w:val="007002B6"/>
    <w:rsid w:val="00704F9B"/>
    <w:rsid w:val="00705157"/>
    <w:rsid w:val="00705FEC"/>
    <w:rsid w:val="0070707F"/>
    <w:rsid w:val="00707560"/>
    <w:rsid w:val="00712A5B"/>
    <w:rsid w:val="0072262C"/>
    <w:rsid w:val="00722A92"/>
    <w:rsid w:val="00723122"/>
    <w:rsid w:val="00724C84"/>
    <w:rsid w:val="00730980"/>
    <w:rsid w:val="007318AA"/>
    <w:rsid w:val="00733E72"/>
    <w:rsid w:val="00734717"/>
    <w:rsid w:val="00743B09"/>
    <w:rsid w:val="007443E9"/>
    <w:rsid w:val="00755D1D"/>
    <w:rsid w:val="00761071"/>
    <w:rsid w:val="007670FA"/>
    <w:rsid w:val="00770104"/>
    <w:rsid w:val="00771567"/>
    <w:rsid w:val="00783C9E"/>
    <w:rsid w:val="0078438D"/>
    <w:rsid w:val="00787D2D"/>
    <w:rsid w:val="0079079D"/>
    <w:rsid w:val="00791D81"/>
    <w:rsid w:val="00797968"/>
    <w:rsid w:val="007A4A4E"/>
    <w:rsid w:val="007A7A05"/>
    <w:rsid w:val="007B0B82"/>
    <w:rsid w:val="007B553E"/>
    <w:rsid w:val="007B7924"/>
    <w:rsid w:val="007C3721"/>
    <w:rsid w:val="007C3CEC"/>
    <w:rsid w:val="007C4360"/>
    <w:rsid w:val="007C5A38"/>
    <w:rsid w:val="007D0298"/>
    <w:rsid w:val="007D2508"/>
    <w:rsid w:val="007D2914"/>
    <w:rsid w:val="007D46B5"/>
    <w:rsid w:val="007D53AD"/>
    <w:rsid w:val="007D5798"/>
    <w:rsid w:val="007D637F"/>
    <w:rsid w:val="007F2A18"/>
    <w:rsid w:val="007F4797"/>
    <w:rsid w:val="007F5E88"/>
    <w:rsid w:val="007F6D73"/>
    <w:rsid w:val="00802A82"/>
    <w:rsid w:val="00806E4F"/>
    <w:rsid w:val="00821863"/>
    <w:rsid w:val="00822584"/>
    <w:rsid w:val="00825200"/>
    <w:rsid w:val="008258F6"/>
    <w:rsid w:val="008272D6"/>
    <w:rsid w:val="008305FA"/>
    <w:rsid w:val="00833119"/>
    <w:rsid w:val="00833EFC"/>
    <w:rsid w:val="00833F23"/>
    <w:rsid w:val="00841933"/>
    <w:rsid w:val="008426CC"/>
    <w:rsid w:val="00846272"/>
    <w:rsid w:val="008576D3"/>
    <w:rsid w:val="00857AB0"/>
    <w:rsid w:val="00857BD1"/>
    <w:rsid w:val="008607EB"/>
    <w:rsid w:val="00860C52"/>
    <w:rsid w:val="00864798"/>
    <w:rsid w:val="00871E55"/>
    <w:rsid w:val="00881058"/>
    <w:rsid w:val="00881344"/>
    <w:rsid w:val="00892BB9"/>
    <w:rsid w:val="008943D2"/>
    <w:rsid w:val="008943E0"/>
    <w:rsid w:val="008A2F16"/>
    <w:rsid w:val="008A66D5"/>
    <w:rsid w:val="008B0F12"/>
    <w:rsid w:val="008B265C"/>
    <w:rsid w:val="008B7FF5"/>
    <w:rsid w:val="008C58F3"/>
    <w:rsid w:val="008C5EC7"/>
    <w:rsid w:val="008C7510"/>
    <w:rsid w:val="008C75FA"/>
    <w:rsid w:val="008D6506"/>
    <w:rsid w:val="008E2F47"/>
    <w:rsid w:val="008E3F76"/>
    <w:rsid w:val="008E440F"/>
    <w:rsid w:val="008E5D1A"/>
    <w:rsid w:val="008F0048"/>
    <w:rsid w:val="008F4DCF"/>
    <w:rsid w:val="0090123B"/>
    <w:rsid w:val="00911E56"/>
    <w:rsid w:val="009125A6"/>
    <w:rsid w:val="00912EB6"/>
    <w:rsid w:val="00912F0F"/>
    <w:rsid w:val="00913B36"/>
    <w:rsid w:val="009152E5"/>
    <w:rsid w:val="00920FE5"/>
    <w:rsid w:val="009210D6"/>
    <w:rsid w:val="009415D0"/>
    <w:rsid w:val="00943A27"/>
    <w:rsid w:val="00945471"/>
    <w:rsid w:val="00946C46"/>
    <w:rsid w:val="0095021F"/>
    <w:rsid w:val="009506FB"/>
    <w:rsid w:val="0095273F"/>
    <w:rsid w:val="0095580B"/>
    <w:rsid w:val="0097043B"/>
    <w:rsid w:val="009775A9"/>
    <w:rsid w:val="00983C67"/>
    <w:rsid w:val="0098463E"/>
    <w:rsid w:val="00990A8C"/>
    <w:rsid w:val="00990DF0"/>
    <w:rsid w:val="00992975"/>
    <w:rsid w:val="009968C9"/>
    <w:rsid w:val="009A2CB6"/>
    <w:rsid w:val="009A471F"/>
    <w:rsid w:val="009A4D7F"/>
    <w:rsid w:val="009A6152"/>
    <w:rsid w:val="009A7C3E"/>
    <w:rsid w:val="009B242B"/>
    <w:rsid w:val="009B3036"/>
    <w:rsid w:val="009B6479"/>
    <w:rsid w:val="009C2E8E"/>
    <w:rsid w:val="009C7D2F"/>
    <w:rsid w:val="009D1F6E"/>
    <w:rsid w:val="009D1FE0"/>
    <w:rsid w:val="009D5DA9"/>
    <w:rsid w:val="009D6EB4"/>
    <w:rsid w:val="009E19A4"/>
    <w:rsid w:val="009E6F8D"/>
    <w:rsid w:val="009E73E3"/>
    <w:rsid w:val="009F5D4B"/>
    <w:rsid w:val="00A03747"/>
    <w:rsid w:val="00A1719B"/>
    <w:rsid w:val="00A204E4"/>
    <w:rsid w:val="00A2105C"/>
    <w:rsid w:val="00A24321"/>
    <w:rsid w:val="00A24AEF"/>
    <w:rsid w:val="00A416B7"/>
    <w:rsid w:val="00A42245"/>
    <w:rsid w:val="00A4269F"/>
    <w:rsid w:val="00A45249"/>
    <w:rsid w:val="00A51748"/>
    <w:rsid w:val="00A5281C"/>
    <w:rsid w:val="00A57A02"/>
    <w:rsid w:val="00A60E33"/>
    <w:rsid w:val="00A63EF2"/>
    <w:rsid w:val="00A67340"/>
    <w:rsid w:val="00A703F2"/>
    <w:rsid w:val="00A71A06"/>
    <w:rsid w:val="00A74258"/>
    <w:rsid w:val="00A74F07"/>
    <w:rsid w:val="00A75215"/>
    <w:rsid w:val="00AA016F"/>
    <w:rsid w:val="00AA0984"/>
    <w:rsid w:val="00AA6D0B"/>
    <w:rsid w:val="00AA73F9"/>
    <w:rsid w:val="00AB26E5"/>
    <w:rsid w:val="00AB2DC0"/>
    <w:rsid w:val="00AC12ED"/>
    <w:rsid w:val="00AC178E"/>
    <w:rsid w:val="00AC1A0F"/>
    <w:rsid w:val="00AE0956"/>
    <w:rsid w:val="00AE3E3D"/>
    <w:rsid w:val="00B12E3C"/>
    <w:rsid w:val="00B15385"/>
    <w:rsid w:val="00B15DF3"/>
    <w:rsid w:val="00B17AF6"/>
    <w:rsid w:val="00B216EC"/>
    <w:rsid w:val="00B220F1"/>
    <w:rsid w:val="00B32549"/>
    <w:rsid w:val="00B34E69"/>
    <w:rsid w:val="00B35E7F"/>
    <w:rsid w:val="00B37BEC"/>
    <w:rsid w:val="00B459A3"/>
    <w:rsid w:val="00B46B56"/>
    <w:rsid w:val="00B50A9B"/>
    <w:rsid w:val="00B520C5"/>
    <w:rsid w:val="00B5478E"/>
    <w:rsid w:val="00B548B9"/>
    <w:rsid w:val="00B70209"/>
    <w:rsid w:val="00B73DF3"/>
    <w:rsid w:val="00B81DB3"/>
    <w:rsid w:val="00B87C46"/>
    <w:rsid w:val="00B909AD"/>
    <w:rsid w:val="00B934E4"/>
    <w:rsid w:val="00B93B10"/>
    <w:rsid w:val="00B97D4E"/>
    <w:rsid w:val="00BA76EB"/>
    <w:rsid w:val="00BB3075"/>
    <w:rsid w:val="00BB3EA3"/>
    <w:rsid w:val="00BB51A7"/>
    <w:rsid w:val="00BB5ED7"/>
    <w:rsid w:val="00BC7539"/>
    <w:rsid w:val="00BD4916"/>
    <w:rsid w:val="00BE7F4F"/>
    <w:rsid w:val="00BF3923"/>
    <w:rsid w:val="00BF72DB"/>
    <w:rsid w:val="00C01E98"/>
    <w:rsid w:val="00C02ADA"/>
    <w:rsid w:val="00C02E44"/>
    <w:rsid w:val="00C04505"/>
    <w:rsid w:val="00C05029"/>
    <w:rsid w:val="00C0796E"/>
    <w:rsid w:val="00C12C72"/>
    <w:rsid w:val="00C132DF"/>
    <w:rsid w:val="00C15A56"/>
    <w:rsid w:val="00C2085A"/>
    <w:rsid w:val="00C22F69"/>
    <w:rsid w:val="00C23D0E"/>
    <w:rsid w:val="00C31130"/>
    <w:rsid w:val="00C417E4"/>
    <w:rsid w:val="00C42C45"/>
    <w:rsid w:val="00C43F3A"/>
    <w:rsid w:val="00C52E86"/>
    <w:rsid w:val="00C63A9E"/>
    <w:rsid w:val="00C649AF"/>
    <w:rsid w:val="00C84985"/>
    <w:rsid w:val="00C85E0C"/>
    <w:rsid w:val="00C90799"/>
    <w:rsid w:val="00C91A4E"/>
    <w:rsid w:val="00C9372D"/>
    <w:rsid w:val="00C95541"/>
    <w:rsid w:val="00C97FB3"/>
    <w:rsid w:val="00CA0AB2"/>
    <w:rsid w:val="00CA1F37"/>
    <w:rsid w:val="00CA369E"/>
    <w:rsid w:val="00CA3CB8"/>
    <w:rsid w:val="00CA4C30"/>
    <w:rsid w:val="00CB36F4"/>
    <w:rsid w:val="00CC03F8"/>
    <w:rsid w:val="00CC489C"/>
    <w:rsid w:val="00CC7E49"/>
    <w:rsid w:val="00CD6088"/>
    <w:rsid w:val="00CE4260"/>
    <w:rsid w:val="00CE5120"/>
    <w:rsid w:val="00CE57BD"/>
    <w:rsid w:val="00CE68E6"/>
    <w:rsid w:val="00CF09B0"/>
    <w:rsid w:val="00CF278B"/>
    <w:rsid w:val="00CF3E3A"/>
    <w:rsid w:val="00CF5947"/>
    <w:rsid w:val="00CF6A83"/>
    <w:rsid w:val="00CF7E5C"/>
    <w:rsid w:val="00D004CB"/>
    <w:rsid w:val="00D061ED"/>
    <w:rsid w:val="00D108FD"/>
    <w:rsid w:val="00D200C1"/>
    <w:rsid w:val="00D25AA1"/>
    <w:rsid w:val="00D260FF"/>
    <w:rsid w:val="00D30D7A"/>
    <w:rsid w:val="00D31415"/>
    <w:rsid w:val="00D36BFA"/>
    <w:rsid w:val="00D42935"/>
    <w:rsid w:val="00D45B7C"/>
    <w:rsid w:val="00D47E39"/>
    <w:rsid w:val="00D516B6"/>
    <w:rsid w:val="00D56AE0"/>
    <w:rsid w:val="00D57C84"/>
    <w:rsid w:val="00D57F97"/>
    <w:rsid w:val="00D728DE"/>
    <w:rsid w:val="00D7389B"/>
    <w:rsid w:val="00D80F6D"/>
    <w:rsid w:val="00D81F63"/>
    <w:rsid w:val="00D83682"/>
    <w:rsid w:val="00D848E8"/>
    <w:rsid w:val="00D92784"/>
    <w:rsid w:val="00D96C30"/>
    <w:rsid w:val="00DA0D9C"/>
    <w:rsid w:val="00DA3FD1"/>
    <w:rsid w:val="00DB6D0A"/>
    <w:rsid w:val="00DC005A"/>
    <w:rsid w:val="00DC44FE"/>
    <w:rsid w:val="00DD0FF3"/>
    <w:rsid w:val="00DD2034"/>
    <w:rsid w:val="00DD4C30"/>
    <w:rsid w:val="00DE372C"/>
    <w:rsid w:val="00DE72C5"/>
    <w:rsid w:val="00DF20B1"/>
    <w:rsid w:val="00DF5269"/>
    <w:rsid w:val="00DF6671"/>
    <w:rsid w:val="00DF72D4"/>
    <w:rsid w:val="00E02250"/>
    <w:rsid w:val="00E0254B"/>
    <w:rsid w:val="00E036A5"/>
    <w:rsid w:val="00E05336"/>
    <w:rsid w:val="00E05AD4"/>
    <w:rsid w:val="00E0666C"/>
    <w:rsid w:val="00E136CA"/>
    <w:rsid w:val="00E141BE"/>
    <w:rsid w:val="00E17B3D"/>
    <w:rsid w:val="00E222B8"/>
    <w:rsid w:val="00E22A47"/>
    <w:rsid w:val="00E2444A"/>
    <w:rsid w:val="00E25078"/>
    <w:rsid w:val="00E26D28"/>
    <w:rsid w:val="00E304B9"/>
    <w:rsid w:val="00E312DF"/>
    <w:rsid w:val="00E35C2B"/>
    <w:rsid w:val="00E35E4A"/>
    <w:rsid w:val="00E37681"/>
    <w:rsid w:val="00E406C8"/>
    <w:rsid w:val="00E435F1"/>
    <w:rsid w:val="00E536F7"/>
    <w:rsid w:val="00E56BD8"/>
    <w:rsid w:val="00E66311"/>
    <w:rsid w:val="00E67E69"/>
    <w:rsid w:val="00E71176"/>
    <w:rsid w:val="00E72966"/>
    <w:rsid w:val="00E734BD"/>
    <w:rsid w:val="00E7559F"/>
    <w:rsid w:val="00E7796F"/>
    <w:rsid w:val="00E82027"/>
    <w:rsid w:val="00E84A5A"/>
    <w:rsid w:val="00E858B9"/>
    <w:rsid w:val="00E873A5"/>
    <w:rsid w:val="00EA0549"/>
    <w:rsid w:val="00EA2B17"/>
    <w:rsid w:val="00EA67DE"/>
    <w:rsid w:val="00EA7179"/>
    <w:rsid w:val="00EA7ABD"/>
    <w:rsid w:val="00EB24EF"/>
    <w:rsid w:val="00EB4658"/>
    <w:rsid w:val="00EB47D8"/>
    <w:rsid w:val="00EB7989"/>
    <w:rsid w:val="00EC4940"/>
    <w:rsid w:val="00EC6DCB"/>
    <w:rsid w:val="00ED4812"/>
    <w:rsid w:val="00ED5424"/>
    <w:rsid w:val="00ED5831"/>
    <w:rsid w:val="00ED6A44"/>
    <w:rsid w:val="00ED7ECC"/>
    <w:rsid w:val="00EE0E31"/>
    <w:rsid w:val="00EE377D"/>
    <w:rsid w:val="00EE4462"/>
    <w:rsid w:val="00EE51AD"/>
    <w:rsid w:val="00EE5412"/>
    <w:rsid w:val="00EE592B"/>
    <w:rsid w:val="00EE672E"/>
    <w:rsid w:val="00EE6DB5"/>
    <w:rsid w:val="00EE7C64"/>
    <w:rsid w:val="00EF3CEF"/>
    <w:rsid w:val="00EF6737"/>
    <w:rsid w:val="00F00EF8"/>
    <w:rsid w:val="00F01351"/>
    <w:rsid w:val="00F023EA"/>
    <w:rsid w:val="00F02C64"/>
    <w:rsid w:val="00F04F23"/>
    <w:rsid w:val="00F05BC7"/>
    <w:rsid w:val="00F05E66"/>
    <w:rsid w:val="00F065DA"/>
    <w:rsid w:val="00F11FC9"/>
    <w:rsid w:val="00F14309"/>
    <w:rsid w:val="00F14ADF"/>
    <w:rsid w:val="00F14BC4"/>
    <w:rsid w:val="00F17DFA"/>
    <w:rsid w:val="00F30828"/>
    <w:rsid w:val="00F312D9"/>
    <w:rsid w:val="00F317AF"/>
    <w:rsid w:val="00F33AB9"/>
    <w:rsid w:val="00F37F30"/>
    <w:rsid w:val="00F41307"/>
    <w:rsid w:val="00F430A7"/>
    <w:rsid w:val="00F546B9"/>
    <w:rsid w:val="00F62089"/>
    <w:rsid w:val="00F63FC5"/>
    <w:rsid w:val="00F67E2D"/>
    <w:rsid w:val="00F8307C"/>
    <w:rsid w:val="00F838F3"/>
    <w:rsid w:val="00F87289"/>
    <w:rsid w:val="00F9213A"/>
    <w:rsid w:val="00F92BB5"/>
    <w:rsid w:val="00F949C5"/>
    <w:rsid w:val="00FA1351"/>
    <w:rsid w:val="00FA5625"/>
    <w:rsid w:val="00FA6855"/>
    <w:rsid w:val="00FB27FB"/>
    <w:rsid w:val="00FB6E2E"/>
    <w:rsid w:val="00FB6F9B"/>
    <w:rsid w:val="00FC12BD"/>
    <w:rsid w:val="00FC28E0"/>
    <w:rsid w:val="00FC2AD1"/>
    <w:rsid w:val="00FC378D"/>
    <w:rsid w:val="00FC5F76"/>
    <w:rsid w:val="00FD2E33"/>
    <w:rsid w:val="00FD2EA1"/>
    <w:rsid w:val="00FD618E"/>
    <w:rsid w:val="00FE0BE9"/>
    <w:rsid w:val="00FE1AB8"/>
    <w:rsid w:val="00FE2EF9"/>
    <w:rsid w:val="00FF67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5740"/>
    <w:pPr>
      <w:tabs>
        <w:tab w:val="center" w:pos="4153"/>
        <w:tab w:val="right" w:pos="8306"/>
      </w:tabs>
      <w:snapToGrid w:val="0"/>
    </w:pPr>
    <w:rPr>
      <w:sz w:val="20"/>
      <w:szCs w:val="20"/>
    </w:rPr>
  </w:style>
  <w:style w:type="character" w:customStyle="1" w:styleId="a5">
    <w:name w:val="頁首 字元"/>
    <w:basedOn w:val="a0"/>
    <w:link w:val="a4"/>
    <w:uiPriority w:val="99"/>
    <w:rsid w:val="001B5740"/>
    <w:rPr>
      <w:sz w:val="20"/>
      <w:szCs w:val="20"/>
    </w:rPr>
  </w:style>
  <w:style w:type="paragraph" w:styleId="a6">
    <w:name w:val="footer"/>
    <w:basedOn w:val="a"/>
    <w:link w:val="a7"/>
    <w:uiPriority w:val="99"/>
    <w:unhideWhenUsed/>
    <w:rsid w:val="001B5740"/>
    <w:pPr>
      <w:tabs>
        <w:tab w:val="center" w:pos="4153"/>
        <w:tab w:val="right" w:pos="8306"/>
      </w:tabs>
      <w:snapToGrid w:val="0"/>
    </w:pPr>
    <w:rPr>
      <w:sz w:val="20"/>
      <w:szCs w:val="20"/>
    </w:rPr>
  </w:style>
  <w:style w:type="character" w:customStyle="1" w:styleId="a7">
    <w:name w:val="頁尾 字元"/>
    <w:basedOn w:val="a0"/>
    <w:link w:val="a6"/>
    <w:uiPriority w:val="99"/>
    <w:rsid w:val="001B5740"/>
    <w:rPr>
      <w:sz w:val="20"/>
      <w:szCs w:val="20"/>
    </w:rPr>
  </w:style>
  <w:style w:type="paragraph" w:styleId="HTML">
    <w:name w:val="HTML Preformatted"/>
    <w:basedOn w:val="a"/>
    <w:link w:val="HTML0"/>
    <w:uiPriority w:val="99"/>
    <w:unhideWhenUsed/>
    <w:rsid w:val="001B57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B5740"/>
    <w:rPr>
      <w:rFonts w:ascii="細明體" w:eastAsia="細明體" w:hAnsi="細明體" w:cs="細明體"/>
      <w:kern w:val="0"/>
      <w:szCs w:val="24"/>
    </w:rPr>
  </w:style>
  <w:style w:type="paragraph" w:styleId="a8">
    <w:name w:val="Balloon Text"/>
    <w:basedOn w:val="a"/>
    <w:link w:val="a9"/>
    <w:uiPriority w:val="99"/>
    <w:semiHidden/>
    <w:unhideWhenUsed/>
    <w:rsid w:val="0073471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347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457652">
      <w:bodyDiv w:val="1"/>
      <w:marLeft w:val="0"/>
      <w:marRight w:val="0"/>
      <w:marTop w:val="0"/>
      <w:marBottom w:val="0"/>
      <w:divBdr>
        <w:top w:val="none" w:sz="0" w:space="0" w:color="auto"/>
        <w:left w:val="none" w:sz="0" w:space="0" w:color="auto"/>
        <w:bottom w:val="none" w:sz="0" w:space="0" w:color="auto"/>
        <w:right w:val="none" w:sz="0" w:space="0" w:color="auto"/>
      </w:divBdr>
      <w:divsChild>
        <w:div w:id="1880587382">
          <w:marLeft w:val="0"/>
          <w:marRight w:val="0"/>
          <w:marTop w:val="0"/>
          <w:marBottom w:val="0"/>
          <w:divBdr>
            <w:top w:val="none" w:sz="0" w:space="0" w:color="auto"/>
            <w:left w:val="none" w:sz="0" w:space="0" w:color="auto"/>
            <w:bottom w:val="none" w:sz="0" w:space="0" w:color="auto"/>
            <w:right w:val="none" w:sz="0" w:space="0" w:color="auto"/>
          </w:divBdr>
          <w:divsChild>
            <w:div w:id="1749423502">
              <w:marLeft w:val="0"/>
              <w:marRight w:val="0"/>
              <w:marTop w:val="0"/>
              <w:marBottom w:val="0"/>
              <w:divBdr>
                <w:top w:val="none" w:sz="0" w:space="0" w:color="auto"/>
                <w:left w:val="none" w:sz="0" w:space="0" w:color="auto"/>
                <w:bottom w:val="none" w:sz="0" w:space="0" w:color="auto"/>
                <w:right w:val="none" w:sz="0" w:space="0" w:color="auto"/>
              </w:divBdr>
              <w:divsChild>
                <w:div w:id="745304872">
                  <w:marLeft w:val="0"/>
                  <w:marRight w:val="0"/>
                  <w:marTop w:val="0"/>
                  <w:marBottom w:val="0"/>
                  <w:divBdr>
                    <w:top w:val="none" w:sz="0" w:space="0" w:color="auto"/>
                    <w:left w:val="none" w:sz="0" w:space="0" w:color="auto"/>
                    <w:bottom w:val="none" w:sz="0" w:space="0" w:color="auto"/>
                    <w:right w:val="none" w:sz="0" w:space="0" w:color="auto"/>
                  </w:divBdr>
                  <w:divsChild>
                    <w:div w:id="1840651517">
                      <w:marLeft w:val="0"/>
                      <w:marRight w:val="0"/>
                      <w:marTop w:val="0"/>
                      <w:marBottom w:val="0"/>
                      <w:divBdr>
                        <w:top w:val="none" w:sz="0" w:space="0" w:color="auto"/>
                        <w:left w:val="none" w:sz="0" w:space="0" w:color="auto"/>
                        <w:bottom w:val="none" w:sz="0" w:space="0" w:color="auto"/>
                        <w:right w:val="none" w:sz="0" w:space="0" w:color="auto"/>
                      </w:divBdr>
                      <w:divsChild>
                        <w:div w:id="1338922043">
                          <w:marLeft w:val="0"/>
                          <w:marRight w:val="0"/>
                          <w:marTop w:val="0"/>
                          <w:marBottom w:val="0"/>
                          <w:divBdr>
                            <w:top w:val="none" w:sz="0" w:space="0" w:color="auto"/>
                            <w:left w:val="none" w:sz="0" w:space="0" w:color="auto"/>
                            <w:bottom w:val="none" w:sz="0" w:space="0" w:color="auto"/>
                            <w:right w:val="none" w:sz="0" w:space="0" w:color="auto"/>
                          </w:divBdr>
                          <w:divsChild>
                            <w:div w:id="227956868">
                              <w:marLeft w:val="0"/>
                              <w:marRight w:val="0"/>
                              <w:marTop w:val="0"/>
                              <w:marBottom w:val="0"/>
                              <w:divBdr>
                                <w:top w:val="none" w:sz="0" w:space="0" w:color="auto"/>
                                <w:left w:val="none" w:sz="0" w:space="0" w:color="auto"/>
                                <w:bottom w:val="none" w:sz="0" w:space="0" w:color="auto"/>
                                <w:right w:val="none" w:sz="0" w:space="0" w:color="auto"/>
                              </w:divBdr>
                              <w:divsChild>
                                <w:div w:id="9229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9ED1B-0990-48DC-9C00-90477FFC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430</Words>
  <Characters>2451</Characters>
  <Application>Microsoft Office Word</Application>
  <DocSecurity>0</DocSecurity>
  <Lines>20</Lines>
  <Paragraphs>5</Paragraphs>
  <ScaleCrop>false</ScaleCrop>
  <Company>CBC</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莊鯉銓</dc:creator>
  <cp:lastModifiedBy>盧志典</cp:lastModifiedBy>
  <cp:revision>2</cp:revision>
  <cp:lastPrinted>2016-04-25T07:31:00Z</cp:lastPrinted>
  <dcterms:created xsi:type="dcterms:W3CDTF">2020-02-04T09:44:00Z</dcterms:created>
  <dcterms:modified xsi:type="dcterms:W3CDTF">2020-02-04T09:44:00Z</dcterms:modified>
</cp:coreProperties>
</file>