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CFE" w:rsidRPr="00AF2368" w:rsidRDefault="00E20CFE" w:rsidP="00725DEE">
      <w:pPr>
        <w:jc w:val="center"/>
        <w:rPr>
          <w:rFonts w:ascii="Times New Roman" w:eastAsia="標楷體" w:hAnsi="Times New Roman"/>
          <w:sz w:val="40"/>
          <w:szCs w:val="40"/>
        </w:rPr>
      </w:pPr>
    </w:p>
    <w:p w:rsidR="00E20CFE" w:rsidRPr="00AF2368" w:rsidRDefault="00E20CFE" w:rsidP="00725DEE">
      <w:pPr>
        <w:jc w:val="center"/>
        <w:rPr>
          <w:rFonts w:ascii="Times New Roman" w:eastAsia="標楷體" w:hAnsi="Times New Roman"/>
          <w:sz w:val="40"/>
          <w:szCs w:val="40"/>
        </w:rPr>
      </w:pPr>
    </w:p>
    <w:p w:rsidR="00E20CFE" w:rsidRPr="00AF2368" w:rsidRDefault="00E20CFE" w:rsidP="00725DEE">
      <w:pPr>
        <w:jc w:val="center"/>
        <w:rPr>
          <w:rFonts w:ascii="Times New Roman" w:eastAsia="標楷體" w:hAnsi="Times New Roman"/>
          <w:sz w:val="40"/>
          <w:szCs w:val="40"/>
        </w:rPr>
      </w:pPr>
    </w:p>
    <w:p w:rsidR="00725DEE" w:rsidRPr="00EB4520" w:rsidRDefault="00131A5C" w:rsidP="00725DEE">
      <w:pPr>
        <w:jc w:val="center"/>
        <w:rPr>
          <w:rFonts w:ascii="Times New Roman" w:eastAsia="標楷體" w:hAnsi="Times New Roman"/>
          <w:sz w:val="40"/>
          <w:szCs w:val="40"/>
        </w:rPr>
      </w:pPr>
      <w:r w:rsidRPr="00EB4520">
        <w:rPr>
          <w:rFonts w:ascii="Times New Roman" w:eastAsia="標楷體" w:hAnsi="Times New Roman" w:hint="eastAsia"/>
          <w:sz w:val="40"/>
          <w:szCs w:val="40"/>
        </w:rPr>
        <w:t>證券商</w:t>
      </w:r>
      <w:r w:rsidR="00725DEE" w:rsidRPr="00EB4520">
        <w:rPr>
          <w:rFonts w:ascii="Times New Roman" w:eastAsia="標楷體" w:hAnsi="Times New Roman" w:hint="eastAsia"/>
          <w:sz w:val="40"/>
          <w:szCs w:val="40"/>
        </w:rPr>
        <w:t>及國際</w:t>
      </w:r>
      <w:r w:rsidRPr="00EB4520">
        <w:rPr>
          <w:rFonts w:ascii="Times New Roman" w:eastAsia="標楷體" w:hAnsi="Times New Roman" w:hint="eastAsia"/>
          <w:sz w:val="40"/>
          <w:szCs w:val="40"/>
        </w:rPr>
        <w:t>證券</w:t>
      </w:r>
      <w:r w:rsidR="00781636" w:rsidRPr="00EB4520">
        <w:rPr>
          <w:rFonts w:ascii="Times New Roman" w:eastAsia="標楷體" w:hAnsi="Times New Roman" w:hint="eastAsia"/>
          <w:sz w:val="40"/>
          <w:szCs w:val="40"/>
        </w:rPr>
        <w:t>業</w:t>
      </w:r>
      <w:r w:rsidR="00725DEE" w:rsidRPr="00EB4520">
        <w:rPr>
          <w:rFonts w:ascii="Times New Roman" w:eastAsia="標楷體" w:hAnsi="Times New Roman" w:hint="eastAsia"/>
          <w:sz w:val="40"/>
          <w:szCs w:val="40"/>
        </w:rPr>
        <w:t>務分公司</w:t>
      </w:r>
    </w:p>
    <w:p w:rsidR="003A45BE" w:rsidRPr="00EB4520" w:rsidRDefault="00725DEE" w:rsidP="00725DEE">
      <w:pPr>
        <w:jc w:val="center"/>
        <w:rPr>
          <w:rFonts w:ascii="Times New Roman" w:eastAsia="標楷體" w:hAnsi="Times New Roman"/>
          <w:sz w:val="40"/>
          <w:szCs w:val="40"/>
        </w:rPr>
      </w:pPr>
      <w:r w:rsidRPr="00EB4520">
        <w:rPr>
          <w:rFonts w:ascii="Times New Roman" w:eastAsia="標楷體" w:hAnsi="Times New Roman" w:hint="eastAsia"/>
          <w:sz w:val="40"/>
          <w:szCs w:val="40"/>
        </w:rPr>
        <w:t>申報中央銀行外匯收支或交易統計</w:t>
      </w:r>
      <w:r w:rsidR="009556CE" w:rsidRPr="00EB4520">
        <w:rPr>
          <w:rFonts w:ascii="Times New Roman" w:eastAsia="標楷體" w:hAnsi="Times New Roman" w:hint="eastAsia"/>
          <w:sz w:val="40"/>
          <w:szCs w:val="40"/>
        </w:rPr>
        <w:t>說明</w:t>
      </w:r>
    </w:p>
    <w:p w:rsidR="004B20B2" w:rsidRPr="00EB4520" w:rsidRDefault="004B20B2" w:rsidP="00725DEE">
      <w:pPr>
        <w:jc w:val="center"/>
        <w:rPr>
          <w:rFonts w:ascii="Times New Roman" w:eastAsia="標楷體" w:hAnsi="Times New Roman"/>
          <w:sz w:val="40"/>
          <w:szCs w:val="40"/>
        </w:rPr>
      </w:pPr>
    </w:p>
    <w:p w:rsidR="004B20B2" w:rsidRPr="00EB4520" w:rsidRDefault="004B20B2" w:rsidP="00725DEE">
      <w:pPr>
        <w:jc w:val="center"/>
        <w:rPr>
          <w:rFonts w:ascii="Times New Roman" w:eastAsia="標楷體" w:hAnsi="Times New Roman"/>
          <w:sz w:val="40"/>
          <w:szCs w:val="40"/>
        </w:rPr>
      </w:pPr>
    </w:p>
    <w:p w:rsidR="004B20B2" w:rsidRPr="00EB4520" w:rsidRDefault="004B20B2" w:rsidP="00725DEE">
      <w:pPr>
        <w:jc w:val="center"/>
        <w:rPr>
          <w:rFonts w:ascii="Times New Roman" w:eastAsia="標楷體" w:hAnsi="Times New Roman"/>
          <w:sz w:val="40"/>
          <w:szCs w:val="40"/>
        </w:rPr>
      </w:pPr>
    </w:p>
    <w:p w:rsidR="00321E97" w:rsidRPr="00EB4520" w:rsidRDefault="00321E97" w:rsidP="00725DEE">
      <w:pPr>
        <w:jc w:val="center"/>
        <w:rPr>
          <w:rFonts w:ascii="Times New Roman" w:eastAsia="標楷體" w:hAnsi="Times New Roman"/>
          <w:sz w:val="40"/>
          <w:szCs w:val="40"/>
        </w:rPr>
      </w:pPr>
    </w:p>
    <w:p w:rsidR="00321E97" w:rsidRPr="00EB4520" w:rsidRDefault="00321E97" w:rsidP="00725DEE">
      <w:pPr>
        <w:jc w:val="center"/>
        <w:rPr>
          <w:rFonts w:ascii="Times New Roman" w:eastAsia="標楷體" w:hAnsi="Times New Roman"/>
          <w:sz w:val="40"/>
          <w:szCs w:val="40"/>
        </w:rPr>
      </w:pPr>
    </w:p>
    <w:p w:rsidR="00321E97" w:rsidRPr="00EB4520" w:rsidRDefault="00321E97" w:rsidP="00725DEE">
      <w:pPr>
        <w:jc w:val="center"/>
        <w:rPr>
          <w:rFonts w:ascii="Times New Roman" w:eastAsia="標楷體" w:hAnsi="Times New Roman"/>
          <w:sz w:val="40"/>
          <w:szCs w:val="40"/>
        </w:rPr>
      </w:pPr>
    </w:p>
    <w:p w:rsidR="004B20B2" w:rsidRPr="00EB4520" w:rsidRDefault="004B20B2" w:rsidP="00725DEE">
      <w:pPr>
        <w:jc w:val="center"/>
        <w:rPr>
          <w:rFonts w:ascii="Times New Roman" w:eastAsia="標楷體" w:hAnsi="Times New Roman"/>
          <w:sz w:val="40"/>
          <w:szCs w:val="40"/>
        </w:rPr>
      </w:pPr>
    </w:p>
    <w:p w:rsidR="001E15DC" w:rsidRPr="00EB4520" w:rsidRDefault="001E15DC" w:rsidP="00725DEE">
      <w:pPr>
        <w:jc w:val="center"/>
        <w:rPr>
          <w:rFonts w:ascii="Times New Roman" w:eastAsia="標楷體" w:hAnsi="Times New Roman"/>
          <w:sz w:val="40"/>
          <w:szCs w:val="40"/>
        </w:rPr>
      </w:pPr>
    </w:p>
    <w:p w:rsidR="001E15DC" w:rsidRPr="00EB4520" w:rsidRDefault="001E15DC" w:rsidP="00725DEE">
      <w:pPr>
        <w:jc w:val="center"/>
        <w:rPr>
          <w:rFonts w:ascii="Times New Roman" w:eastAsia="標楷體" w:hAnsi="Times New Roman"/>
          <w:sz w:val="40"/>
          <w:szCs w:val="40"/>
        </w:rPr>
      </w:pPr>
    </w:p>
    <w:p w:rsidR="004B20B2" w:rsidRPr="00EB4520" w:rsidRDefault="004B20B2" w:rsidP="00725DEE">
      <w:pPr>
        <w:jc w:val="center"/>
        <w:rPr>
          <w:rFonts w:ascii="Times New Roman" w:eastAsia="標楷體" w:hAnsi="Times New Roman"/>
          <w:sz w:val="40"/>
          <w:szCs w:val="40"/>
        </w:rPr>
      </w:pPr>
    </w:p>
    <w:p w:rsidR="004B20B2" w:rsidRPr="00EB4520" w:rsidRDefault="004B20B2" w:rsidP="00725DEE">
      <w:pPr>
        <w:jc w:val="center"/>
        <w:rPr>
          <w:rFonts w:ascii="Times New Roman" w:eastAsia="標楷體" w:hAnsi="Times New Roman"/>
          <w:sz w:val="40"/>
          <w:szCs w:val="40"/>
        </w:rPr>
      </w:pPr>
      <w:r w:rsidRPr="00EB4520">
        <w:rPr>
          <w:rFonts w:ascii="Times New Roman" w:eastAsia="標楷體" w:hAnsi="Times New Roman" w:hint="eastAsia"/>
          <w:sz w:val="40"/>
          <w:szCs w:val="40"/>
        </w:rPr>
        <w:t>中央銀行</w:t>
      </w:r>
    </w:p>
    <w:p w:rsidR="004B20B2" w:rsidRPr="00EB4520" w:rsidRDefault="004B20B2" w:rsidP="00725DEE">
      <w:pPr>
        <w:jc w:val="center"/>
        <w:rPr>
          <w:rFonts w:ascii="Times New Roman" w:eastAsia="標楷體" w:hAnsi="Times New Roman"/>
          <w:sz w:val="40"/>
          <w:szCs w:val="40"/>
        </w:rPr>
      </w:pPr>
      <w:r w:rsidRPr="00EB4520">
        <w:rPr>
          <w:rFonts w:ascii="Times New Roman" w:eastAsia="標楷體" w:hAnsi="Times New Roman" w:hint="eastAsia"/>
          <w:sz w:val="40"/>
          <w:szCs w:val="40"/>
        </w:rPr>
        <w:t>外匯局</w:t>
      </w:r>
    </w:p>
    <w:p w:rsidR="001E15DC" w:rsidRPr="00EB4520" w:rsidRDefault="00526E4C" w:rsidP="00725DEE">
      <w:pPr>
        <w:jc w:val="center"/>
        <w:rPr>
          <w:rFonts w:ascii="Times New Roman" w:eastAsia="標楷體" w:hAnsi="Times New Roman"/>
          <w:sz w:val="40"/>
          <w:szCs w:val="40"/>
        </w:rPr>
      </w:pPr>
      <w:r>
        <w:rPr>
          <w:rFonts w:ascii="Times New Roman" w:eastAsia="標楷體" w:hAnsi="Times New Roman" w:hint="eastAsia"/>
          <w:sz w:val="40"/>
          <w:szCs w:val="40"/>
        </w:rPr>
        <w:t>106</w:t>
      </w:r>
      <w:r w:rsidR="00EA5F06" w:rsidRPr="00EB4520">
        <w:rPr>
          <w:rFonts w:ascii="Times New Roman" w:eastAsia="標楷體" w:hAnsi="Times New Roman" w:hint="eastAsia"/>
          <w:sz w:val="40"/>
          <w:szCs w:val="40"/>
        </w:rPr>
        <w:t>年</w:t>
      </w:r>
      <w:r w:rsidR="00A9067B">
        <w:rPr>
          <w:rFonts w:ascii="Times New Roman" w:eastAsia="標楷體" w:hAnsi="Times New Roman" w:hint="eastAsia"/>
          <w:sz w:val="40"/>
          <w:szCs w:val="40"/>
        </w:rPr>
        <w:t>3</w:t>
      </w:r>
      <w:r w:rsidR="00523C80" w:rsidRPr="00EB4520">
        <w:rPr>
          <w:rFonts w:ascii="Times New Roman" w:eastAsia="標楷體" w:hAnsi="Times New Roman" w:hint="eastAsia"/>
          <w:sz w:val="40"/>
          <w:szCs w:val="40"/>
        </w:rPr>
        <w:t>月</w:t>
      </w:r>
      <w:r w:rsidR="00023E52">
        <w:rPr>
          <w:rFonts w:ascii="Times New Roman" w:eastAsia="標楷體" w:hAnsi="Times New Roman" w:hint="eastAsia"/>
          <w:sz w:val="40"/>
          <w:szCs w:val="40"/>
        </w:rPr>
        <w:t>27</w:t>
      </w:r>
      <w:r w:rsidR="00523C80" w:rsidRPr="00EB4520">
        <w:rPr>
          <w:rFonts w:ascii="Times New Roman" w:eastAsia="標楷體" w:hAnsi="Times New Roman" w:hint="eastAsia"/>
          <w:sz w:val="40"/>
          <w:szCs w:val="40"/>
        </w:rPr>
        <w:t>日</w:t>
      </w:r>
    </w:p>
    <w:p w:rsidR="004B20B2" w:rsidRDefault="001E15DC" w:rsidP="00D50664">
      <w:pPr>
        <w:pStyle w:val="a4"/>
        <w:widowControl/>
        <w:numPr>
          <w:ilvl w:val="0"/>
          <w:numId w:val="3"/>
        </w:numPr>
        <w:spacing w:beforeLines="50" w:before="180" w:afterLines="50" w:after="180" w:line="500" w:lineRule="exact"/>
        <w:ind w:leftChars="0"/>
        <w:jc w:val="both"/>
        <w:rPr>
          <w:rFonts w:ascii="Times New Roman" w:eastAsia="標楷體" w:hAnsi="Times New Roman"/>
          <w:sz w:val="32"/>
          <w:szCs w:val="32"/>
        </w:rPr>
      </w:pPr>
      <w:r w:rsidRPr="00EB4520">
        <w:rPr>
          <w:rFonts w:ascii="Times New Roman" w:eastAsia="標楷體" w:hAnsi="Times New Roman"/>
          <w:sz w:val="40"/>
          <w:szCs w:val="40"/>
        </w:rPr>
        <w:br w:type="page"/>
      </w:r>
      <w:bookmarkStart w:id="0" w:name="_GoBack"/>
      <w:bookmarkEnd w:id="0"/>
      <w:r w:rsidRPr="00EB4520">
        <w:rPr>
          <w:rFonts w:ascii="Times New Roman" w:eastAsia="標楷體" w:hAnsi="Times New Roman" w:hint="eastAsia"/>
          <w:sz w:val="36"/>
          <w:szCs w:val="36"/>
        </w:rPr>
        <w:lastRenderedPageBreak/>
        <w:t>前言</w:t>
      </w:r>
      <w:r w:rsidRPr="00EB4520">
        <w:rPr>
          <w:rFonts w:ascii="Times New Roman" w:eastAsia="標楷體" w:hAnsi="Times New Roman"/>
          <w:sz w:val="36"/>
          <w:szCs w:val="36"/>
        </w:rPr>
        <w:br/>
      </w:r>
      <w:r w:rsidR="00BF3915" w:rsidRPr="00EB4520">
        <w:rPr>
          <w:rFonts w:ascii="Times New Roman" w:eastAsia="標楷體" w:hAnsi="Times New Roman" w:hint="eastAsia"/>
          <w:sz w:val="32"/>
          <w:szCs w:val="32"/>
        </w:rPr>
        <w:t>配合</w:t>
      </w:r>
      <w:r w:rsidR="00BF3915">
        <w:rPr>
          <w:rFonts w:ascii="Times New Roman" w:eastAsia="標楷體" w:hAnsi="Times New Roman" w:hint="eastAsia"/>
          <w:sz w:val="32"/>
          <w:szCs w:val="32"/>
        </w:rPr>
        <w:t>本行進一步開放</w:t>
      </w:r>
      <w:r w:rsidR="00BF3915" w:rsidRPr="00EB4520">
        <w:rPr>
          <w:rFonts w:ascii="Times New Roman" w:eastAsia="標楷體" w:hAnsi="Times New Roman" w:hint="eastAsia"/>
          <w:sz w:val="32"/>
          <w:szCs w:val="32"/>
        </w:rPr>
        <w:t>證券</w:t>
      </w:r>
      <w:r w:rsidR="00F97B50">
        <w:rPr>
          <w:rFonts w:ascii="Times New Roman" w:eastAsia="標楷體" w:hAnsi="Times New Roman" w:hint="eastAsia"/>
          <w:sz w:val="32"/>
          <w:szCs w:val="32"/>
        </w:rPr>
        <w:t>業</w:t>
      </w:r>
      <w:r w:rsidR="00BF3915">
        <w:rPr>
          <w:rFonts w:ascii="Times New Roman" w:eastAsia="標楷體" w:hAnsi="Times New Roman" w:hint="eastAsia"/>
          <w:sz w:val="32"/>
          <w:szCs w:val="32"/>
        </w:rPr>
        <w:t>得</w:t>
      </w:r>
      <w:r w:rsidR="00BF3915" w:rsidRPr="00EB4520">
        <w:rPr>
          <w:rFonts w:ascii="Times New Roman" w:eastAsia="標楷體" w:hAnsi="Times New Roman" w:hint="eastAsia"/>
          <w:sz w:val="32"/>
          <w:szCs w:val="32"/>
        </w:rPr>
        <w:t>辦理</w:t>
      </w:r>
      <w:r w:rsidR="00BF3915">
        <w:rPr>
          <w:rFonts w:ascii="Times New Roman" w:eastAsia="標楷體" w:hAnsi="Times New Roman" w:hint="eastAsia"/>
          <w:sz w:val="32"/>
          <w:szCs w:val="32"/>
        </w:rPr>
        <w:t>新臺幣</w:t>
      </w:r>
      <w:r w:rsidR="00BF3915" w:rsidRPr="00EB4520">
        <w:rPr>
          <w:rFonts w:ascii="Times New Roman" w:eastAsia="標楷體" w:hAnsi="Times New Roman" w:hint="eastAsia"/>
          <w:sz w:val="32"/>
          <w:szCs w:val="32"/>
        </w:rPr>
        <w:t>即期外匯交易及</w:t>
      </w:r>
      <w:r w:rsidR="00CC36D5">
        <w:rPr>
          <w:rFonts w:ascii="Times New Roman" w:eastAsia="標楷體" w:hAnsi="Times New Roman" w:hint="eastAsia"/>
          <w:sz w:val="32"/>
          <w:szCs w:val="32"/>
        </w:rPr>
        <w:t>外</w:t>
      </w:r>
      <w:r w:rsidR="00BF3915" w:rsidRPr="00EB4520">
        <w:rPr>
          <w:rFonts w:ascii="Times New Roman" w:eastAsia="標楷體" w:hAnsi="Times New Roman" w:hint="eastAsia"/>
          <w:sz w:val="32"/>
          <w:szCs w:val="32"/>
        </w:rPr>
        <w:t>匯衍生性商品業務，</w:t>
      </w:r>
      <w:r w:rsidR="00684B18">
        <w:rPr>
          <w:rFonts w:ascii="Times New Roman" w:eastAsia="標楷體" w:hAnsi="Times New Roman" w:hint="eastAsia"/>
          <w:sz w:val="32"/>
          <w:szCs w:val="32"/>
        </w:rPr>
        <w:t>本行修正</w:t>
      </w:r>
      <w:r w:rsidR="00684B18" w:rsidRPr="00EB4520">
        <w:rPr>
          <w:rFonts w:ascii="Times New Roman" w:eastAsia="標楷體" w:hAnsi="Times New Roman" w:hint="eastAsia"/>
          <w:sz w:val="32"/>
          <w:szCs w:val="32"/>
        </w:rPr>
        <w:t>「</w:t>
      </w:r>
      <w:r w:rsidR="00684B18">
        <w:rPr>
          <w:rFonts w:ascii="Times New Roman" w:eastAsia="標楷體" w:hAnsi="Times New Roman" w:hint="eastAsia"/>
          <w:sz w:val="32"/>
          <w:szCs w:val="32"/>
        </w:rPr>
        <w:t>證券</w:t>
      </w:r>
      <w:r w:rsidR="00684B18" w:rsidRPr="00EB4520">
        <w:rPr>
          <w:rFonts w:ascii="Times New Roman" w:eastAsia="標楷體" w:hAnsi="Times New Roman" w:hint="eastAsia"/>
          <w:sz w:val="32"/>
          <w:szCs w:val="32"/>
        </w:rPr>
        <w:t>業辦理外匯業務管理辦法」</w:t>
      </w:r>
      <w:r w:rsidR="00684B18">
        <w:rPr>
          <w:rFonts w:ascii="Times New Roman" w:eastAsia="標楷體" w:hAnsi="Times New Roman" w:hint="eastAsia"/>
          <w:sz w:val="32"/>
          <w:szCs w:val="32"/>
        </w:rPr>
        <w:t>及</w:t>
      </w:r>
      <w:r w:rsidR="00684B18" w:rsidRPr="00EB4520">
        <w:rPr>
          <w:rFonts w:ascii="Times New Roman" w:eastAsia="標楷體" w:hAnsi="Times New Roman" w:hint="eastAsia"/>
          <w:sz w:val="32"/>
          <w:szCs w:val="32"/>
        </w:rPr>
        <w:t>「</w:t>
      </w:r>
      <w:r w:rsidR="00684B18">
        <w:rPr>
          <w:rFonts w:ascii="Times New Roman" w:eastAsia="標楷體" w:hAnsi="Times New Roman" w:hint="eastAsia"/>
          <w:sz w:val="32"/>
          <w:szCs w:val="32"/>
        </w:rPr>
        <w:t>外匯收支或交易申報</w:t>
      </w:r>
      <w:r w:rsidR="00684B18" w:rsidRPr="00EB4520">
        <w:rPr>
          <w:rFonts w:ascii="Times New Roman" w:eastAsia="標楷體" w:hAnsi="Times New Roman" w:hint="eastAsia"/>
          <w:sz w:val="32"/>
          <w:szCs w:val="32"/>
        </w:rPr>
        <w:t>辦法」</w:t>
      </w:r>
      <w:r w:rsidR="00684B18">
        <w:rPr>
          <w:rFonts w:ascii="Times New Roman" w:eastAsia="標楷體" w:hAnsi="Times New Roman" w:hint="eastAsia"/>
          <w:sz w:val="32"/>
          <w:szCs w:val="32"/>
        </w:rPr>
        <w:t>，本局亦配合</w:t>
      </w:r>
      <w:r w:rsidR="00003736">
        <w:rPr>
          <w:rFonts w:ascii="Times New Roman" w:eastAsia="標楷體" w:hAnsi="Times New Roman" w:hint="eastAsia"/>
          <w:sz w:val="32"/>
          <w:szCs w:val="32"/>
        </w:rPr>
        <w:t>大幅</w:t>
      </w:r>
      <w:r w:rsidR="00684B18">
        <w:rPr>
          <w:rFonts w:ascii="Times New Roman" w:eastAsia="標楷體" w:hAnsi="Times New Roman" w:hint="eastAsia"/>
          <w:sz w:val="32"/>
          <w:szCs w:val="32"/>
        </w:rPr>
        <w:t>修正</w:t>
      </w:r>
      <w:r w:rsidR="00BF3915" w:rsidRPr="00F1494B">
        <w:rPr>
          <w:rFonts w:ascii="Times New Roman" w:eastAsia="標楷體" w:hAnsi="Times New Roman" w:hint="eastAsia"/>
          <w:sz w:val="32"/>
          <w:szCs w:val="32"/>
        </w:rPr>
        <w:t>103</w:t>
      </w:r>
      <w:r w:rsidR="00BF3915" w:rsidRPr="00F1494B">
        <w:rPr>
          <w:rFonts w:ascii="Times New Roman" w:eastAsia="標楷體" w:hAnsi="Times New Roman" w:hint="eastAsia"/>
          <w:sz w:val="32"/>
          <w:szCs w:val="32"/>
        </w:rPr>
        <w:t>年</w:t>
      </w:r>
      <w:r w:rsidR="00BF3915" w:rsidRPr="00F1494B">
        <w:rPr>
          <w:rFonts w:ascii="Times New Roman" w:eastAsia="標楷體" w:hAnsi="Times New Roman" w:hint="eastAsia"/>
          <w:sz w:val="32"/>
          <w:szCs w:val="32"/>
        </w:rPr>
        <w:t>8</w:t>
      </w:r>
      <w:r w:rsidR="00BF3915" w:rsidRPr="00F1494B">
        <w:rPr>
          <w:rFonts w:ascii="Times New Roman" w:eastAsia="標楷體" w:hAnsi="Times New Roman" w:hint="eastAsia"/>
          <w:sz w:val="32"/>
          <w:szCs w:val="32"/>
        </w:rPr>
        <w:t>月</w:t>
      </w:r>
      <w:r w:rsidR="00BF3915" w:rsidRPr="00F1494B">
        <w:rPr>
          <w:rFonts w:ascii="Times New Roman" w:eastAsia="標楷體" w:hAnsi="Times New Roman" w:hint="eastAsia"/>
          <w:sz w:val="32"/>
          <w:szCs w:val="32"/>
        </w:rPr>
        <w:t>26</w:t>
      </w:r>
      <w:r w:rsidR="00BF3915" w:rsidRPr="00F1494B">
        <w:rPr>
          <w:rFonts w:ascii="Times New Roman" w:eastAsia="標楷體" w:hAnsi="Times New Roman" w:hint="eastAsia"/>
          <w:sz w:val="32"/>
          <w:szCs w:val="32"/>
        </w:rPr>
        <w:t>日</w:t>
      </w:r>
      <w:r w:rsidR="00BF3915">
        <w:rPr>
          <w:rFonts w:ascii="Times New Roman" w:eastAsia="標楷體" w:hAnsi="Times New Roman" w:hint="eastAsia"/>
          <w:sz w:val="32"/>
          <w:szCs w:val="32"/>
        </w:rPr>
        <w:t>函知證券商業同業公會之</w:t>
      </w:r>
      <w:r w:rsidR="00BF3915" w:rsidRPr="00F1494B">
        <w:rPr>
          <w:rFonts w:ascii="Times New Roman" w:eastAsia="標楷體" w:hAnsi="Times New Roman" w:hint="eastAsia"/>
          <w:sz w:val="32"/>
          <w:szCs w:val="32"/>
        </w:rPr>
        <w:t>「證券商及國際證券業務分公司申報中央銀行外匯收支或交易統計說明」</w:t>
      </w:r>
      <w:r w:rsidR="00527A9F">
        <w:rPr>
          <w:rFonts w:ascii="Times New Roman" w:eastAsia="標楷體" w:hAnsi="Times New Roman" w:hint="eastAsia"/>
          <w:sz w:val="32"/>
          <w:szCs w:val="32"/>
        </w:rPr>
        <w:t>。獲准辦理即期外匯交易之</w:t>
      </w:r>
      <w:r w:rsidR="00684B18">
        <w:rPr>
          <w:rFonts w:ascii="Times New Roman" w:eastAsia="標楷體" w:hAnsi="Times New Roman" w:hint="eastAsia"/>
          <w:sz w:val="32"/>
          <w:szCs w:val="32"/>
        </w:rPr>
        <w:t>外匯證券商</w:t>
      </w:r>
      <w:r w:rsidR="00753AAE">
        <w:rPr>
          <w:rFonts w:ascii="Times New Roman" w:eastAsia="標楷體" w:hAnsi="Times New Roman" w:hint="eastAsia"/>
          <w:sz w:val="32"/>
          <w:szCs w:val="32"/>
        </w:rPr>
        <w:t>及</w:t>
      </w:r>
      <w:r w:rsidR="00753AAE" w:rsidRPr="00EB4520">
        <w:rPr>
          <w:rFonts w:ascii="Times New Roman" w:eastAsia="標楷體" w:hAnsi="Times New Roman" w:hint="eastAsia"/>
          <w:sz w:val="32"/>
          <w:szCs w:val="32"/>
        </w:rPr>
        <w:t>國際證券業務分公司（簡稱</w:t>
      </w:r>
      <w:r w:rsidR="00753AAE">
        <w:rPr>
          <w:rFonts w:ascii="Times New Roman" w:eastAsia="標楷體" w:hAnsi="Times New Roman" w:hint="eastAsia"/>
          <w:sz w:val="32"/>
          <w:szCs w:val="32"/>
        </w:rPr>
        <w:t>OSU</w:t>
      </w:r>
      <w:r w:rsidR="00753AAE" w:rsidRPr="00EB4520">
        <w:rPr>
          <w:rFonts w:ascii="Times New Roman" w:eastAsia="標楷體" w:hAnsi="Times New Roman" w:hint="eastAsia"/>
          <w:sz w:val="32"/>
          <w:szCs w:val="32"/>
        </w:rPr>
        <w:t>）</w:t>
      </w:r>
      <w:r w:rsidR="00527A9F">
        <w:rPr>
          <w:rFonts w:ascii="Times New Roman" w:eastAsia="標楷體" w:hAnsi="Times New Roman" w:hint="eastAsia"/>
          <w:sz w:val="32"/>
          <w:szCs w:val="32"/>
        </w:rPr>
        <w:t>，</w:t>
      </w:r>
      <w:r w:rsidR="00684B18">
        <w:rPr>
          <w:rFonts w:ascii="Times New Roman" w:eastAsia="標楷體" w:hAnsi="Times New Roman" w:hint="eastAsia"/>
          <w:sz w:val="32"/>
          <w:szCs w:val="32"/>
        </w:rPr>
        <w:t>應依本說明</w:t>
      </w:r>
      <w:r w:rsidR="00BF3915" w:rsidRPr="00EB4520">
        <w:rPr>
          <w:rFonts w:ascii="Times New Roman" w:eastAsia="標楷體" w:hAnsi="Times New Roman" w:hint="eastAsia"/>
          <w:sz w:val="32"/>
          <w:szCs w:val="32"/>
        </w:rPr>
        <w:t>掣發</w:t>
      </w:r>
      <w:r w:rsidR="00684B18">
        <w:rPr>
          <w:rFonts w:ascii="Times New Roman" w:eastAsia="標楷體" w:hAnsi="Times New Roman" w:hint="eastAsia"/>
          <w:sz w:val="32"/>
          <w:szCs w:val="32"/>
        </w:rPr>
        <w:t>各項外匯收支或交易</w:t>
      </w:r>
      <w:r w:rsidR="00BF3915" w:rsidRPr="00EB4520">
        <w:rPr>
          <w:rFonts w:ascii="Times New Roman" w:eastAsia="標楷體" w:hAnsi="Times New Roman" w:hint="eastAsia"/>
          <w:sz w:val="32"/>
          <w:szCs w:val="32"/>
        </w:rPr>
        <w:t>單證，並以媒體申報統計資料、日報表及填報月報表。</w:t>
      </w:r>
    </w:p>
    <w:p w:rsidR="00684B18" w:rsidRPr="00527A9F" w:rsidRDefault="00003736" w:rsidP="00D50664">
      <w:pPr>
        <w:pStyle w:val="a4"/>
        <w:widowControl/>
        <w:numPr>
          <w:ilvl w:val="0"/>
          <w:numId w:val="3"/>
        </w:numPr>
        <w:spacing w:beforeLines="50" w:before="180" w:afterLines="50" w:after="180" w:line="500" w:lineRule="exact"/>
        <w:ind w:leftChars="0"/>
        <w:jc w:val="both"/>
        <w:rPr>
          <w:rFonts w:ascii="Times New Roman" w:eastAsia="標楷體" w:hAnsi="Times New Roman"/>
          <w:sz w:val="36"/>
          <w:szCs w:val="36"/>
        </w:rPr>
      </w:pPr>
      <w:r w:rsidRPr="00527A9F">
        <w:rPr>
          <w:rFonts w:ascii="Times New Roman" w:eastAsia="標楷體" w:hAnsi="Times New Roman" w:hint="eastAsia"/>
          <w:sz w:val="36"/>
          <w:szCs w:val="36"/>
        </w:rPr>
        <w:t>法規依據</w:t>
      </w:r>
    </w:p>
    <w:p w:rsidR="00003736" w:rsidRDefault="00003736" w:rsidP="00003736">
      <w:pPr>
        <w:pStyle w:val="a4"/>
        <w:widowControl/>
        <w:numPr>
          <w:ilvl w:val="0"/>
          <w:numId w:val="2"/>
        </w:numPr>
        <w:spacing w:line="500" w:lineRule="exact"/>
        <w:ind w:leftChars="0" w:left="1418" w:hanging="675"/>
        <w:jc w:val="both"/>
        <w:rPr>
          <w:rFonts w:ascii="Times New Roman" w:eastAsia="標楷體" w:hAnsi="Times New Roman"/>
          <w:sz w:val="32"/>
          <w:szCs w:val="32"/>
        </w:rPr>
      </w:pPr>
      <w:r>
        <w:rPr>
          <w:rFonts w:ascii="Times New Roman" w:eastAsia="標楷體" w:hAnsi="Times New Roman" w:hint="eastAsia"/>
          <w:sz w:val="32"/>
          <w:szCs w:val="32"/>
        </w:rPr>
        <w:t>證券</w:t>
      </w:r>
      <w:r w:rsidRPr="00EB4520">
        <w:rPr>
          <w:rFonts w:ascii="Times New Roman" w:eastAsia="標楷體" w:hAnsi="Times New Roman" w:hint="eastAsia"/>
          <w:sz w:val="32"/>
          <w:szCs w:val="32"/>
        </w:rPr>
        <w:t>業辦理</w:t>
      </w:r>
      <w:r w:rsidRPr="00003736">
        <w:rPr>
          <w:rFonts w:ascii="Times New Roman" w:eastAsia="標楷體" w:hAnsi="Times New Roman" w:cs="Times New Roman" w:hint="eastAsia"/>
          <w:sz w:val="32"/>
          <w:szCs w:val="32"/>
        </w:rPr>
        <w:t>外匯</w:t>
      </w:r>
      <w:r w:rsidRPr="00EB4520">
        <w:rPr>
          <w:rFonts w:ascii="Times New Roman" w:eastAsia="標楷體" w:hAnsi="Times New Roman" w:hint="eastAsia"/>
          <w:sz w:val="32"/>
          <w:szCs w:val="32"/>
        </w:rPr>
        <w:t>業務管理辦法</w:t>
      </w:r>
      <w:r>
        <w:rPr>
          <w:rFonts w:ascii="Times New Roman" w:eastAsia="標楷體" w:hAnsi="Times New Roman" w:hint="eastAsia"/>
          <w:sz w:val="32"/>
          <w:szCs w:val="32"/>
        </w:rPr>
        <w:t>。</w:t>
      </w:r>
    </w:p>
    <w:p w:rsidR="00003736" w:rsidRDefault="00003736" w:rsidP="00003736">
      <w:pPr>
        <w:pStyle w:val="a4"/>
        <w:widowControl/>
        <w:numPr>
          <w:ilvl w:val="0"/>
          <w:numId w:val="2"/>
        </w:numPr>
        <w:spacing w:line="500" w:lineRule="exact"/>
        <w:ind w:leftChars="0" w:left="1418" w:hanging="675"/>
        <w:jc w:val="both"/>
        <w:rPr>
          <w:rFonts w:ascii="Times New Roman" w:eastAsia="標楷體" w:hAnsi="Times New Roman"/>
          <w:sz w:val="32"/>
          <w:szCs w:val="32"/>
        </w:rPr>
      </w:pPr>
      <w:r>
        <w:rPr>
          <w:rFonts w:ascii="Times New Roman" w:eastAsia="標楷體" w:hAnsi="Times New Roman" w:hint="eastAsia"/>
          <w:sz w:val="32"/>
          <w:szCs w:val="32"/>
        </w:rPr>
        <w:t>外匯收支或</w:t>
      </w:r>
      <w:r w:rsidRPr="00003736">
        <w:rPr>
          <w:rFonts w:ascii="Times New Roman" w:eastAsia="標楷體" w:hAnsi="Times New Roman" w:cs="Times New Roman" w:hint="eastAsia"/>
          <w:sz w:val="32"/>
          <w:szCs w:val="32"/>
        </w:rPr>
        <w:t>交易</w:t>
      </w:r>
      <w:r>
        <w:rPr>
          <w:rFonts w:ascii="Times New Roman" w:eastAsia="標楷體" w:hAnsi="Times New Roman" w:hint="eastAsia"/>
          <w:sz w:val="32"/>
          <w:szCs w:val="32"/>
        </w:rPr>
        <w:t>申報</w:t>
      </w:r>
      <w:r w:rsidRPr="00EB4520">
        <w:rPr>
          <w:rFonts w:ascii="Times New Roman" w:eastAsia="標楷體" w:hAnsi="Times New Roman" w:hint="eastAsia"/>
          <w:sz w:val="32"/>
          <w:szCs w:val="32"/>
        </w:rPr>
        <w:t>辦法</w:t>
      </w:r>
      <w:r>
        <w:rPr>
          <w:rFonts w:ascii="Times New Roman" w:eastAsia="標楷體" w:hAnsi="Times New Roman" w:hint="eastAsia"/>
          <w:sz w:val="32"/>
          <w:szCs w:val="32"/>
        </w:rPr>
        <w:t>。</w:t>
      </w:r>
    </w:p>
    <w:p w:rsidR="00003736" w:rsidRDefault="00003736" w:rsidP="00003736">
      <w:pPr>
        <w:pStyle w:val="a4"/>
        <w:widowControl/>
        <w:numPr>
          <w:ilvl w:val="0"/>
          <w:numId w:val="2"/>
        </w:numPr>
        <w:spacing w:line="500" w:lineRule="exact"/>
        <w:ind w:leftChars="0" w:left="1418" w:hanging="675"/>
        <w:jc w:val="both"/>
        <w:rPr>
          <w:rFonts w:ascii="Times New Roman" w:eastAsia="標楷體" w:hAnsi="Times New Roman"/>
          <w:sz w:val="32"/>
          <w:szCs w:val="32"/>
        </w:rPr>
      </w:pPr>
      <w:r w:rsidRPr="00003736">
        <w:rPr>
          <w:rFonts w:ascii="標楷體" w:eastAsia="標楷體" w:hAnsi="標楷體" w:cs="標楷體" w:hint="eastAsia"/>
          <w:kern w:val="0"/>
          <w:sz w:val="32"/>
          <w:szCs w:val="32"/>
        </w:rPr>
        <w:t>外匯證券商</w:t>
      </w:r>
      <w:r w:rsidRPr="00003736">
        <w:rPr>
          <w:rFonts w:ascii="Times New Roman" w:eastAsia="標楷體" w:hAnsi="Times New Roman" w:cs="Times New Roman" w:hint="eastAsia"/>
          <w:sz w:val="32"/>
          <w:szCs w:val="32"/>
        </w:rPr>
        <w:t>輔導</w:t>
      </w:r>
      <w:r w:rsidRPr="00003736">
        <w:rPr>
          <w:rFonts w:ascii="標楷體" w:eastAsia="標楷體" w:hAnsi="標楷體" w:cs="標楷體" w:hint="eastAsia"/>
          <w:kern w:val="0"/>
          <w:sz w:val="32"/>
          <w:szCs w:val="32"/>
        </w:rPr>
        <w:t>客戶申報外匯收支或交易應注意事項</w:t>
      </w:r>
      <w:r>
        <w:rPr>
          <w:rFonts w:ascii="標楷體" w:eastAsia="標楷體" w:hAnsi="標楷體" w:cs="標楷體" w:hint="eastAsia"/>
          <w:kern w:val="0"/>
          <w:sz w:val="32"/>
          <w:szCs w:val="32"/>
        </w:rPr>
        <w:t>(以下簡稱「</w:t>
      </w:r>
      <w:r w:rsidRPr="00003736">
        <w:rPr>
          <w:rFonts w:ascii="標楷體" w:eastAsia="標楷體" w:hAnsi="標楷體" w:cs="標楷體" w:hint="eastAsia"/>
          <w:kern w:val="0"/>
          <w:sz w:val="32"/>
          <w:szCs w:val="32"/>
        </w:rPr>
        <w:t>外匯收支或交易應注意事項</w:t>
      </w:r>
      <w:r>
        <w:rPr>
          <w:rFonts w:ascii="標楷體" w:eastAsia="標楷體" w:hAnsi="標楷體" w:cs="標楷體" w:hint="eastAsia"/>
          <w:kern w:val="0"/>
          <w:sz w:val="32"/>
          <w:szCs w:val="32"/>
        </w:rPr>
        <w:t>」)</w:t>
      </w:r>
      <w:r w:rsidRPr="00003736">
        <w:rPr>
          <w:rFonts w:ascii="Times New Roman" w:eastAsia="標楷體" w:hAnsi="Times New Roman" w:hint="eastAsia"/>
          <w:sz w:val="32"/>
          <w:szCs w:val="32"/>
        </w:rPr>
        <w:t>。</w:t>
      </w:r>
    </w:p>
    <w:p w:rsidR="006F5E78" w:rsidRPr="00003736" w:rsidRDefault="006F5E78" w:rsidP="00003736">
      <w:pPr>
        <w:pStyle w:val="a4"/>
        <w:widowControl/>
        <w:numPr>
          <w:ilvl w:val="0"/>
          <w:numId w:val="2"/>
        </w:numPr>
        <w:spacing w:line="500" w:lineRule="exact"/>
        <w:ind w:leftChars="0" w:left="1418" w:hanging="675"/>
        <w:jc w:val="both"/>
        <w:rPr>
          <w:rFonts w:ascii="Times New Roman" w:eastAsia="標楷體" w:hAnsi="Times New Roman"/>
          <w:sz w:val="32"/>
          <w:szCs w:val="32"/>
        </w:rPr>
      </w:pPr>
      <w:r>
        <w:rPr>
          <w:rFonts w:ascii="Times New Roman" w:eastAsia="標楷體" w:hAnsi="Times New Roman" w:hint="eastAsia"/>
          <w:sz w:val="32"/>
          <w:szCs w:val="32"/>
        </w:rPr>
        <w:t>國際證券</w:t>
      </w:r>
      <w:r w:rsidRPr="00EB4520">
        <w:rPr>
          <w:rFonts w:ascii="Times New Roman" w:eastAsia="標楷體" w:hAnsi="Times New Roman" w:hint="eastAsia"/>
          <w:sz w:val="32"/>
          <w:szCs w:val="32"/>
        </w:rPr>
        <w:t>業</w:t>
      </w:r>
      <w:r>
        <w:rPr>
          <w:rFonts w:ascii="Times New Roman" w:eastAsia="標楷體" w:hAnsi="Times New Roman" w:hint="eastAsia"/>
          <w:sz w:val="32"/>
          <w:szCs w:val="32"/>
        </w:rPr>
        <w:t>務分公司</w:t>
      </w:r>
      <w:r w:rsidRPr="00EB4520">
        <w:rPr>
          <w:rFonts w:ascii="Times New Roman" w:eastAsia="標楷體" w:hAnsi="Times New Roman" w:hint="eastAsia"/>
          <w:sz w:val="32"/>
          <w:szCs w:val="32"/>
        </w:rPr>
        <w:t>管理辦法</w:t>
      </w:r>
      <w:r>
        <w:rPr>
          <w:rFonts w:ascii="Times New Roman" w:eastAsia="標楷體" w:hAnsi="Times New Roman" w:hint="eastAsia"/>
          <w:sz w:val="32"/>
          <w:szCs w:val="32"/>
        </w:rPr>
        <w:t>。</w:t>
      </w:r>
    </w:p>
    <w:p w:rsidR="001E15DC" w:rsidRPr="00EB4520" w:rsidRDefault="00C018A6" w:rsidP="00D50664">
      <w:pPr>
        <w:pStyle w:val="a4"/>
        <w:widowControl/>
        <w:numPr>
          <w:ilvl w:val="0"/>
          <w:numId w:val="3"/>
        </w:numPr>
        <w:spacing w:beforeLines="50" w:before="180" w:afterLines="50" w:after="180" w:line="500" w:lineRule="exact"/>
        <w:ind w:leftChars="0"/>
        <w:jc w:val="both"/>
        <w:rPr>
          <w:rFonts w:ascii="Times New Roman" w:eastAsia="標楷體" w:hAnsi="Times New Roman"/>
          <w:sz w:val="32"/>
          <w:szCs w:val="32"/>
        </w:rPr>
      </w:pPr>
      <w:r w:rsidRPr="00EB4520">
        <w:rPr>
          <w:rFonts w:ascii="Times New Roman" w:eastAsia="標楷體" w:hAnsi="Times New Roman" w:hint="eastAsia"/>
          <w:sz w:val="36"/>
          <w:szCs w:val="36"/>
        </w:rPr>
        <w:t>申報</w:t>
      </w:r>
      <w:r w:rsidR="00707BDD" w:rsidRPr="00EB4520">
        <w:rPr>
          <w:rFonts w:ascii="Times New Roman" w:eastAsia="標楷體" w:hAnsi="Times New Roman" w:hint="eastAsia"/>
          <w:sz w:val="36"/>
          <w:szCs w:val="36"/>
        </w:rPr>
        <w:t>者</w:t>
      </w:r>
      <w:r w:rsidR="00131A5C" w:rsidRPr="00EB4520">
        <w:rPr>
          <w:rFonts w:ascii="Times New Roman" w:eastAsia="標楷體" w:hAnsi="Times New Roman"/>
          <w:sz w:val="36"/>
          <w:szCs w:val="36"/>
        </w:rPr>
        <w:br/>
      </w:r>
      <w:r w:rsidR="00707BDD" w:rsidRPr="00EB4520">
        <w:rPr>
          <w:rFonts w:ascii="Times New Roman" w:eastAsia="標楷體" w:hAnsi="Times New Roman" w:hint="eastAsia"/>
          <w:sz w:val="32"/>
          <w:szCs w:val="32"/>
        </w:rPr>
        <w:t>凡</w:t>
      </w:r>
      <w:r w:rsidR="00377059" w:rsidRPr="00EB4520">
        <w:rPr>
          <w:rFonts w:ascii="Times New Roman" w:eastAsia="標楷體" w:hAnsi="Times New Roman" w:hint="eastAsia"/>
          <w:sz w:val="32"/>
          <w:szCs w:val="32"/>
        </w:rPr>
        <w:t>經本行</w:t>
      </w:r>
      <w:r w:rsidR="00707BDD" w:rsidRPr="00EB4520">
        <w:rPr>
          <w:rFonts w:ascii="Times New Roman" w:eastAsia="標楷體" w:hAnsi="Times New Roman" w:hint="eastAsia"/>
          <w:sz w:val="32"/>
          <w:szCs w:val="32"/>
        </w:rPr>
        <w:t>或金管會</w:t>
      </w:r>
      <w:r w:rsidR="00377059" w:rsidRPr="00EB4520">
        <w:rPr>
          <w:rFonts w:ascii="Times New Roman" w:eastAsia="標楷體" w:hAnsi="Times New Roman" w:hint="eastAsia"/>
          <w:sz w:val="32"/>
          <w:szCs w:val="32"/>
        </w:rPr>
        <w:t>許可</w:t>
      </w:r>
      <w:r w:rsidR="00964918" w:rsidRPr="00EB4520">
        <w:rPr>
          <w:rFonts w:ascii="Times New Roman" w:eastAsia="標楷體" w:hAnsi="Times New Roman" w:hint="eastAsia"/>
          <w:sz w:val="32"/>
          <w:szCs w:val="32"/>
        </w:rPr>
        <w:t>與客戶辦理證券相關之</w:t>
      </w:r>
      <w:r w:rsidR="00F1494B">
        <w:rPr>
          <w:rFonts w:ascii="Times New Roman" w:eastAsia="標楷體" w:hAnsi="Times New Roman" w:hint="eastAsia"/>
          <w:sz w:val="32"/>
          <w:szCs w:val="32"/>
        </w:rPr>
        <w:t>即期</w:t>
      </w:r>
      <w:r w:rsidR="00964918" w:rsidRPr="00EB4520">
        <w:rPr>
          <w:rFonts w:ascii="Times New Roman" w:eastAsia="標楷體" w:hAnsi="Times New Roman" w:hint="eastAsia"/>
          <w:sz w:val="32"/>
          <w:szCs w:val="32"/>
        </w:rPr>
        <w:t>外匯交易業務之</w:t>
      </w:r>
      <w:r w:rsidR="00F1494B">
        <w:rPr>
          <w:rFonts w:ascii="Times New Roman" w:eastAsia="標楷體" w:hAnsi="Times New Roman" w:hint="eastAsia"/>
          <w:sz w:val="32"/>
          <w:szCs w:val="32"/>
        </w:rPr>
        <w:t>外匯</w:t>
      </w:r>
      <w:r w:rsidR="00964918" w:rsidRPr="00EB4520">
        <w:rPr>
          <w:rFonts w:ascii="Times New Roman" w:eastAsia="標楷體" w:hAnsi="Times New Roman" w:hint="eastAsia"/>
          <w:sz w:val="32"/>
          <w:szCs w:val="32"/>
        </w:rPr>
        <w:t>證券商</w:t>
      </w:r>
      <w:r w:rsidR="00D04221">
        <w:rPr>
          <w:rFonts w:ascii="Times New Roman" w:eastAsia="標楷體" w:hAnsi="Times New Roman" w:hint="eastAsia"/>
          <w:sz w:val="32"/>
          <w:szCs w:val="32"/>
        </w:rPr>
        <w:t>及</w:t>
      </w:r>
      <w:r w:rsidR="00F1494B">
        <w:rPr>
          <w:rFonts w:ascii="Times New Roman" w:eastAsia="標楷體" w:hAnsi="Times New Roman" w:hint="eastAsia"/>
          <w:sz w:val="32"/>
          <w:szCs w:val="32"/>
        </w:rPr>
        <w:t>OSU</w:t>
      </w:r>
      <w:r w:rsidR="00837FDF" w:rsidRPr="00EB4520">
        <w:rPr>
          <w:rFonts w:ascii="Times New Roman" w:eastAsia="標楷體" w:hAnsi="Times New Roman" w:hint="eastAsia"/>
          <w:sz w:val="32"/>
          <w:szCs w:val="32"/>
        </w:rPr>
        <w:t>，</w:t>
      </w:r>
      <w:r w:rsidR="00707BDD" w:rsidRPr="00EB4520">
        <w:rPr>
          <w:rFonts w:ascii="Times New Roman" w:eastAsia="標楷體" w:hAnsi="Times New Roman" w:hint="eastAsia"/>
          <w:sz w:val="32"/>
          <w:szCs w:val="32"/>
        </w:rPr>
        <w:t>均</w:t>
      </w:r>
      <w:r w:rsidR="00837FDF" w:rsidRPr="00EB4520">
        <w:rPr>
          <w:rFonts w:ascii="Times New Roman" w:eastAsia="標楷體" w:hAnsi="Times New Roman" w:hint="eastAsia"/>
          <w:sz w:val="32"/>
          <w:szCs w:val="32"/>
        </w:rPr>
        <w:t>須依規定申報與客戶辦理之各項外匯收支或交易相關資料</w:t>
      </w:r>
      <w:r w:rsidR="003E67CB" w:rsidRPr="00EB4520">
        <w:rPr>
          <w:rFonts w:ascii="Times New Roman" w:eastAsia="標楷體" w:hAnsi="Times New Roman" w:hint="eastAsia"/>
          <w:sz w:val="32"/>
          <w:szCs w:val="32"/>
        </w:rPr>
        <w:t>。</w:t>
      </w:r>
    </w:p>
    <w:p w:rsidR="00037984" w:rsidRPr="00EB4520" w:rsidRDefault="005E7BF7" w:rsidP="00D50664">
      <w:pPr>
        <w:pStyle w:val="a4"/>
        <w:widowControl/>
        <w:numPr>
          <w:ilvl w:val="0"/>
          <w:numId w:val="3"/>
        </w:numPr>
        <w:spacing w:beforeLines="50" w:before="180" w:afterLines="50" w:after="180" w:line="500" w:lineRule="exact"/>
        <w:ind w:leftChars="0"/>
        <w:jc w:val="both"/>
        <w:rPr>
          <w:rFonts w:ascii="Times New Roman" w:eastAsia="標楷體" w:hAnsi="Times New Roman"/>
          <w:sz w:val="36"/>
          <w:szCs w:val="36"/>
        </w:rPr>
      </w:pPr>
      <w:r w:rsidRPr="00EB4520">
        <w:rPr>
          <w:rFonts w:ascii="Times New Roman" w:eastAsia="標楷體" w:hAnsi="Times New Roman" w:hint="eastAsia"/>
          <w:sz w:val="36"/>
          <w:szCs w:val="36"/>
        </w:rPr>
        <w:t>申報範圍</w:t>
      </w:r>
    </w:p>
    <w:p w:rsidR="00EB7323" w:rsidRPr="00EB4520" w:rsidRDefault="00EB7323" w:rsidP="00527A9F">
      <w:pPr>
        <w:pStyle w:val="a4"/>
        <w:widowControl/>
        <w:numPr>
          <w:ilvl w:val="0"/>
          <w:numId w:val="14"/>
        </w:numPr>
        <w:spacing w:line="500" w:lineRule="exact"/>
        <w:ind w:leftChars="0" w:left="1418" w:hanging="675"/>
        <w:jc w:val="both"/>
        <w:rPr>
          <w:rFonts w:ascii="Times New Roman" w:eastAsia="標楷體" w:hAnsi="Times New Roman" w:cs="Times New Roman"/>
          <w:sz w:val="32"/>
          <w:szCs w:val="32"/>
        </w:rPr>
      </w:pPr>
      <w:r w:rsidRPr="00EB4520">
        <w:rPr>
          <w:rFonts w:ascii="Times New Roman" w:eastAsia="標楷體" w:hAnsi="Times New Roman" w:cs="Times New Roman"/>
          <w:sz w:val="32"/>
          <w:szCs w:val="32"/>
        </w:rPr>
        <w:t>外匯證券商</w:t>
      </w:r>
      <w:r w:rsidR="00753AAE">
        <w:rPr>
          <w:rFonts w:ascii="Times New Roman" w:eastAsia="標楷體" w:hAnsi="Times New Roman" w:cs="Times New Roman" w:hint="eastAsia"/>
          <w:sz w:val="32"/>
          <w:szCs w:val="32"/>
        </w:rPr>
        <w:t>及</w:t>
      </w:r>
      <w:r w:rsidRPr="00EB4520">
        <w:rPr>
          <w:rFonts w:ascii="Times New Roman" w:eastAsia="標楷體" w:hAnsi="Times New Roman" w:cs="Times New Roman" w:hint="eastAsia"/>
          <w:sz w:val="32"/>
          <w:szCs w:val="32"/>
        </w:rPr>
        <w:t>OSU</w:t>
      </w:r>
      <w:r w:rsidRPr="00EB4520">
        <w:rPr>
          <w:rFonts w:ascii="Times New Roman" w:eastAsia="標楷體" w:hAnsi="Times New Roman" w:cs="Times New Roman"/>
          <w:sz w:val="32"/>
          <w:szCs w:val="32"/>
        </w:rPr>
        <w:t>與客戶辦理證券相關</w:t>
      </w:r>
      <w:r w:rsidRPr="00EB4520">
        <w:rPr>
          <w:rFonts w:ascii="Times New Roman" w:eastAsia="標楷體" w:hAnsi="Times New Roman" w:cs="Times New Roman" w:hint="eastAsia"/>
          <w:sz w:val="32"/>
          <w:szCs w:val="32"/>
        </w:rPr>
        <w:t>之</w:t>
      </w:r>
      <w:r w:rsidRPr="00EB4520">
        <w:rPr>
          <w:rFonts w:ascii="Times New Roman" w:eastAsia="標楷體" w:hAnsi="Times New Roman" w:cs="Times New Roman"/>
          <w:sz w:val="32"/>
          <w:szCs w:val="32"/>
        </w:rPr>
        <w:t>外匯業務，而產生外匯證券商</w:t>
      </w:r>
      <w:r w:rsidR="00D04221">
        <w:rPr>
          <w:rFonts w:ascii="Times New Roman" w:eastAsia="標楷體" w:hAnsi="Times New Roman" w:hint="eastAsia"/>
          <w:sz w:val="32"/>
          <w:szCs w:val="32"/>
        </w:rPr>
        <w:t>及</w:t>
      </w:r>
      <w:r w:rsidR="00D04221">
        <w:rPr>
          <w:rFonts w:ascii="Times New Roman" w:eastAsia="標楷體" w:hAnsi="Times New Roman" w:hint="eastAsia"/>
          <w:sz w:val="32"/>
          <w:szCs w:val="32"/>
        </w:rPr>
        <w:t>OSU</w:t>
      </w:r>
      <w:r w:rsidRPr="00EB4520">
        <w:rPr>
          <w:rFonts w:ascii="Times New Roman" w:eastAsia="標楷體" w:hAnsi="Times New Roman" w:cs="Times New Roman"/>
          <w:sz w:val="32"/>
          <w:szCs w:val="32"/>
        </w:rPr>
        <w:t>與客戶間外匯收支</w:t>
      </w:r>
      <w:r w:rsidRPr="00EB4520">
        <w:rPr>
          <w:rFonts w:ascii="Times New Roman" w:eastAsia="標楷體" w:hAnsi="Times New Roman" w:cs="Times New Roman" w:hint="eastAsia"/>
          <w:sz w:val="32"/>
          <w:szCs w:val="32"/>
        </w:rPr>
        <w:t>（含客戶跨境或境內之外匯資金移轉）或</w:t>
      </w:r>
      <w:r w:rsidRPr="00EB4520">
        <w:rPr>
          <w:rFonts w:ascii="Times New Roman" w:eastAsia="標楷體" w:hAnsi="Times New Roman" w:cs="Times New Roman"/>
          <w:sz w:val="32"/>
          <w:szCs w:val="32"/>
        </w:rPr>
        <w:t>交易。</w:t>
      </w:r>
    </w:p>
    <w:p w:rsidR="00EB7323" w:rsidRPr="00EB4520" w:rsidRDefault="00EB7323" w:rsidP="00527A9F">
      <w:pPr>
        <w:pStyle w:val="a4"/>
        <w:widowControl/>
        <w:numPr>
          <w:ilvl w:val="0"/>
          <w:numId w:val="14"/>
        </w:numPr>
        <w:spacing w:line="500" w:lineRule="exact"/>
        <w:ind w:leftChars="0" w:left="1418" w:hanging="675"/>
        <w:jc w:val="both"/>
        <w:rPr>
          <w:rFonts w:ascii="Times New Roman" w:eastAsia="標楷體" w:hAnsi="Times New Roman" w:cs="Times New Roman"/>
          <w:sz w:val="32"/>
          <w:szCs w:val="32"/>
        </w:rPr>
      </w:pPr>
      <w:r w:rsidRPr="00EB4520">
        <w:rPr>
          <w:rFonts w:ascii="Times New Roman" w:eastAsia="標楷體" w:hAnsi="Times New Roman" w:cs="Times New Roman"/>
          <w:sz w:val="32"/>
          <w:szCs w:val="32"/>
        </w:rPr>
        <w:lastRenderedPageBreak/>
        <w:t>外匯證券商</w:t>
      </w:r>
      <w:r w:rsidR="00D04221">
        <w:rPr>
          <w:rFonts w:ascii="Times New Roman" w:eastAsia="標楷體" w:hAnsi="Times New Roman" w:hint="eastAsia"/>
          <w:sz w:val="32"/>
          <w:szCs w:val="32"/>
        </w:rPr>
        <w:t>及</w:t>
      </w:r>
      <w:r w:rsidR="00D04221">
        <w:rPr>
          <w:rFonts w:ascii="Times New Roman" w:eastAsia="標楷體" w:hAnsi="Times New Roman" w:hint="eastAsia"/>
          <w:sz w:val="32"/>
          <w:szCs w:val="32"/>
        </w:rPr>
        <w:t>OSU</w:t>
      </w:r>
      <w:r w:rsidR="00753AAE">
        <w:rPr>
          <w:rFonts w:ascii="Times New Roman" w:eastAsia="標楷體" w:hAnsi="Times New Roman" w:cs="Times New Roman" w:hint="eastAsia"/>
          <w:sz w:val="32"/>
          <w:szCs w:val="32"/>
        </w:rPr>
        <w:t>與同一</w:t>
      </w:r>
      <w:r w:rsidR="003F4FAC">
        <w:rPr>
          <w:rFonts w:ascii="Times New Roman" w:eastAsia="標楷體" w:hAnsi="Times New Roman" w:cs="Times New Roman" w:hint="eastAsia"/>
          <w:sz w:val="32"/>
          <w:szCs w:val="32"/>
        </w:rPr>
        <w:t>家公司相關部門</w:t>
      </w:r>
      <w:r w:rsidRPr="00EB4520">
        <w:rPr>
          <w:rFonts w:ascii="Times New Roman" w:eastAsia="標楷體" w:hAnsi="Times New Roman" w:cs="Times New Roman" w:hint="eastAsia"/>
          <w:sz w:val="32"/>
          <w:szCs w:val="32"/>
        </w:rPr>
        <w:t>以自有資金辦理</w:t>
      </w:r>
      <w:r w:rsidRPr="00EB4520">
        <w:rPr>
          <w:rFonts w:ascii="Times New Roman" w:eastAsia="標楷體" w:hAnsi="Times New Roman" w:cs="Times New Roman"/>
          <w:sz w:val="32"/>
          <w:szCs w:val="32"/>
        </w:rPr>
        <w:t>證券相關之外匯業務，而產生自有</w:t>
      </w:r>
      <w:r w:rsidR="003F4FAC">
        <w:rPr>
          <w:rFonts w:ascii="Times New Roman" w:eastAsia="標楷體" w:hAnsi="Times New Roman" w:cs="Times New Roman" w:hint="eastAsia"/>
          <w:sz w:val="32"/>
          <w:szCs w:val="32"/>
        </w:rPr>
        <w:t>外幣</w:t>
      </w:r>
      <w:r w:rsidRPr="00EB4520">
        <w:rPr>
          <w:rFonts w:ascii="Times New Roman" w:eastAsia="標楷體" w:hAnsi="Times New Roman" w:cs="Times New Roman" w:hint="eastAsia"/>
          <w:sz w:val="32"/>
          <w:szCs w:val="32"/>
        </w:rPr>
        <w:t>帳戶</w:t>
      </w:r>
      <w:r w:rsidRPr="00EB4520">
        <w:rPr>
          <w:rFonts w:ascii="Times New Roman" w:eastAsia="標楷體" w:hAnsi="Times New Roman" w:cs="Times New Roman"/>
          <w:sz w:val="32"/>
          <w:szCs w:val="32"/>
        </w:rPr>
        <w:t>資金</w:t>
      </w:r>
      <w:r w:rsidRPr="00EB4520">
        <w:rPr>
          <w:rFonts w:ascii="Times New Roman" w:eastAsia="標楷體" w:hAnsi="Times New Roman" w:cs="Times New Roman" w:hint="eastAsia"/>
          <w:sz w:val="32"/>
          <w:szCs w:val="32"/>
        </w:rPr>
        <w:t>變動</w:t>
      </w:r>
      <w:r w:rsidRPr="00EB4520">
        <w:rPr>
          <w:rFonts w:ascii="Times New Roman" w:eastAsia="標楷體" w:hAnsi="Times New Roman" w:cs="Times New Roman"/>
          <w:sz w:val="32"/>
          <w:szCs w:val="32"/>
        </w:rPr>
        <w:t>之外匯收支或交易。</w:t>
      </w:r>
    </w:p>
    <w:p w:rsidR="00EB7323" w:rsidRPr="00435360" w:rsidRDefault="00AB190B" w:rsidP="00A346A2">
      <w:pPr>
        <w:widowControl/>
        <w:spacing w:line="500" w:lineRule="exact"/>
        <w:ind w:left="743"/>
        <w:jc w:val="both"/>
        <w:rPr>
          <w:rFonts w:ascii="Times New Roman" w:eastAsia="標楷體" w:hAnsi="Times New Roman" w:cs="Times New Roman"/>
          <w:sz w:val="32"/>
          <w:szCs w:val="32"/>
        </w:rPr>
      </w:pPr>
      <w:r w:rsidRPr="00A346A2">
        <w:rPr>
          <w:rFonts w:ascii="Times New Roman" w:eastAsia="標楷體" w:hAnsi="Times New Roman" w:cs="Times New Roman" w:hint="eastAsia"/>
          <w:sz w:val="32"/>
          <w:szCs w:val="32"/>
        </w:rPr>
        <w:t>外匯證券商</w:t>
      </w:r>
      <w:r>
        <w:rPr>
          <w:rFonts w:ascii="Times New Roman" w:eastAsia="標楷體" w:hAnsi="Times New Roman" w:cs="Times New Roman" w:hint="eastAsia"/>
          <w:sz w:val="32"/>
          <w:szCs w:val="32"/>
        </w:rPr>
        <w:t>與客戶之</w:t>
      </w:r>
      <w:r w:rsidRPr="00A346A2">
        <w:rPr>
          <w:rFonts w:ascii="Times New Roman" w:eastAsia="標楷體" w:hAnsi="Times New Roman" w:cs="Times New Roman" w:hint="eastAsia"/>
          <w:sz w:val="32"/>
          <w:szCs w:val="32"/>
        </w:rPr>
        <w:t>帳載交易</w:t>
      </w:r>
      <w:r>
        <w:rPr>
          <w:rFonts w:ascii="Times New Roman" w:eastAsia="標楷體" w:hAnsi="Times New Roman" w:cs="Times New Roman" w:hint="eastAsia"/>
          <w:sz w:val="32"/>
          <w:szCs w:val="32"/>
        </w:rPr>
        <w:t>係</w:t>
      </w:r>
      <w:r w:rsidRPr="00A346A2">
        <w:rPr>
          <w:rFonts w:ascii="Times New Roman" w:eastAsia="標楷體" w:hAnsi="Times New Roman" w:cs="Times New Roman" w:hint="eastAsia"/>
          <w:sz w:val="32"/>
          <w:szCs w:val="32"/>
        </w:rPr>
        <w:t>由海外收付之外匯收支</w:t>
      </w:r>
      <w:r w:rsidR="00A346A2" w:rsidRPr="00A346A2">
        <w:rPr>
          <w:rFonts w:ascii="Times New Roman" w:eastAsia="標楷體" w:hAnsi="Times New Roman" w:cs="Times New Roman" w:hint="eastAsia"/>
          <w:sz w:val="32"/>
          <w:szCs w:val="32"/>
        </w:rPr>
        <w:t>，以及</w:t>
      </w:r>
      <w:r w:rsidRPr="00A346A2">
        <w:rPr>
          <w:rFonts w:ascii="Times New Roman" w:eastAsia="標楷體" w:hAnsi="Times New Roman" w:cs="Times New Roman" w:hint="eastAsia"/>
          <w:sz w:val="32"/>
          <w:szCs w:val="32"/>
        </w:rPr>
        <w:t>OSU</w:t>
      </w:r>
      <w:r w:rsidRPr="00A346A2">
        <w:rPr>
          <w:rFonts w:ascii="Times New Roman" w:eastAsia="標楷體" w:hAnsi="Times New Roman" w:cs="Times New Roman"/>
          <w:sz w:val="32"/>
          <w:szCs w:val="32"/>
        </w:rPr>
        <w:t>與境外客戶間之外匯收支</w:t>
      </w:r>
      <w:r w:rsidRPr="00A346A2">
        <w:rPr>
          <w:rFonts w:ascii="Times New Roman" w:eastAsia="標楷體" w:hAnsi="Times New Roman" w:cs="Times New Roman" w:hint="eastAsia"/>
          <w:sz w:val="32"/>
          <w:szCs w:val="32"/>
        </w:rPr>
        <w:t>或交易</w:t>
      </w:r>
      <w:r w:rsidR="00EA0FB6" w:rsidRPr="00A346A2">
        <w:rPr>
          <w:rFonts w:ascii="Times New Roman" w:eastAsia="標楷體" w:hAnsi="Times New Roman" w:cs="Times New Roman" w:hint="eastAsia"/>
          <w:sz w:val="32"/>
          <w:szCs w:val="32"/>
        </w:rPr>
        <w:t>，</w:t>
      </w:r>
      <w:r w:rsidR="00E145EC" w:rsidRPr="00435360">
        <w:rPr>
          <w:rFonts w:ascii="Times New Roman" w:eastAsia="標楷體" w:hAnsi="Times New Roman" w:cs="Times New Roman" w:hint="eastAsia"/>
          <w:sz w:val="32"/>
          <w:szCs w:val="32"/>
        </w:rPr>
        <w:t>除依本說明「陸」</w:t>
      </w:r>
      <w:r w:rsidR="00EB7323" w:rsidRPr="00435360">
        <w:rPr>
          <w:rFonts w:ascii="Times New Roman" w:eastAsia="標楷體" w:hAnsi="Times New Roman" w:cs="Times New Roman" w:hint="eastAsia"/>
          <w:sz w:val="32"/>
          <w:szCs w:val="32"/>
        </w:rPr>
        <w:t>規定</w:t>
      </w:r>
      <w:r w:rsidR="00EB7323" w:rsidRPr="00435360">
        <w:rPr>
          <w:rFonts w:ascii="Times New Roman" w:eastAsia="標楷體" w:hAnsi="Times New Roman" w:cs="Times New Roman"/>
          <w:sz w:val="32"/>
          <w:szCs w:val="32"/>
        </w:rPr>
        <w:t>申報</w:t>
      </w:r>
      <w:r w:rsidR="00E145EC" w:rsidRPr="00435360">
        <w:rPr>
          <w:rFonts w:ascii="Times New Roman" w:eastAsia="標楷體" w:hAnsi="Times New Roman" w:cs="Times New Roman" w:hint="eastAsia"/>
          <w:sz w:val="32"/>
          <w:szCs w:val="32"/>
        </w:rPr>
        <w:t>外</w:t>
      </w:r>
      <w:r w:rsidR="003A7741" w:rsidRPr="00435360">
        <w:rPr>
          <w:rFonts w:ascii="Times New Roman" w:eastAsia="標楷體" w:hAnsi="Times New Roman" w:cs="Times New Roman" w:hint="eastAsia"/>
          <w:sz w:val="32"/>
          <w:szCs w:val="32"/>
        </w:rPr>
        <w:t>，</w:t>
      </w:r>
      <w:r w:rsidR="00435360" w:rsidRPr="00435360">
        <w:rPr>
          <w:rFonts w:ascii="Times New Roman" w:eastAsia="標楷體" w:hAnsi="Times New Roman" w:cs="Times New Roman" w:hint="eastAsia"/>
          <w:sz w:val="32"/>
          <w:szCs w:val="32"/>
        </w:rPr>
        <w:t>非居民部分</w:t>
      </w:r>
      <w:r w:rsidR="00E145EC" w:rsidRPr="00435360">
        <w:rPr>
          <w:rFonts w:ascii="Times New Roman" w:eastAsia="標楷體" w:hAnsi="Times New Roman" w:cs="Times New Roman" w:hint="eastAsia"/>
          <w:sz w:val="32"/>
          <w:szCs w:val="32"/>
        </w:rPr>
        <w:t>得依說明「柒」規定</w:t>
      </w:r>
      <w:r w:rsidR="003A7741" w:rsidRPr="00435360">
        <w:rPr>
          <w:rFonts w:ascii="Times New Roman" w:eastAsia="標楷體" w:hAnsi="Times New Roman" w:cs="Times New Roman" w:hint="eastAsia"/>
          <w:sz w:val="32"/>
          <w:szCs w:val="32"/>
        </w:rPr>
        <w:t>申報</w:t>
      </w:r>
      <w:r w:rsidR="00EB7323" w:rsidRPr="00435360">
        <w:rPr>
          <w:rFonts w:ascii="Times New Roman" w:eastAsia="標楷體" w:hAnsi="Times New Roman" w:cs="Times New Roman"/>
          <w:sz w:val="32"/>
          <w:szCs w:val="32"/>
        </w:rPr>
        <w:t>。</w:t>
      </w:r>
    </w:p>
    <w:p w:rsidR="00EB7323" w:rsidRPr="00EB4520" w:rsidRDefault="00EB7323" w:rsidP="00D50664">
      <w:pPr>
        <w:pStyle w:val="a4"/>
        <w:widowControl/>
        <w:numPr>
          <w:ilvl w:val="0"/>
          <w:numId w:val="3"/>
        </w:numPr>
        <w:spacing w:beforeLines="50" w:before="180" w:afterLines="50" w:after="180" w:line="500" w:lineRule="exact"/>
        <w:ind w:leftChars="0"/>
        <w:jc w:val="both"/>
        <w:rPr>
          <w:rFonts w:ascii="Times New Roman" w:eastAsia="標楷體" w:hAnsi="Times New Roman" w:cs="Times New Roman"/>
          <w:sz w:val="32"/>
          <w:szCs w:val="32"/>
        </w:rPr>
      </w:pPr>
      <w:r w:rsidRPr="00EB4520">
        <w:rPr>
          <w:rFonts w:ascii="Times New Roman" w:eastAsia="標楷體" w:hAnsi="Times New Roman" w:hint="eastAsia"/>
          <w:sz w:val="36"/>
          <w:szCs w:val="36"/>
        </w:rPr>
        <w:t>免申報範圍</w:t>
      </w:r>
    </w:p>
    <w:p w:rsidR="00EB7323" w:rsidRPr="00EB4520" w:rsidRDefault="00EB7323" w:rsidP="00EB4520">
      <w:pPr>
        <w:pStyle w:val="a4"/>
        <w:widowControl/>
        <w:spacing w:line="500" w:lineRule="exact"/>
        <w:ind w:leftChars="0" w:left="720"/>
        <w:jc w:val="both"/>
        <w:rPr>
          <w:rFonts w:ascii="Times New Roman" w:eastAsia="標楷體" w:hAnsi="Times New Roman" w:cs="Times New Roman"/>
          <w:sz w:val="32"/>
          <w:szCs w:val="32"/>
        </w:rPr>
      </w:pPr>
      <w:r w:rsidRPr="00EB4520">
        <w:rPr>
          <w:rFonts w:ascii="Times New Roman" w:eastAsia="標楷體" w:hAnsi="Times New Roman" w:cs="Times New Roman"/>
          <w:sz w:val="32"/>
          <w:szCs w:val="32"/>
        </w:rPr>
        <w:t>外匯證券商</w:t>
      </w:r>
      <w:r w:rsidR="00D04221">
        <w:rPr>
          <w:rFonts w:ascii="Times New Roman" w:eastAsia="標楷體" w:hAnsi="Times New Roman" w:hint="eastAsia"/>
          <w:sz w:val="32"/>
          <w:szCs w:val="32"/>
        </w:rPr>
        <w:t>及</w:t>
      </w:r>
      <w:r w:rsidR="00D04221">
        <w:rPr>
          <w:rFonts w:ascii="Times New Roman" w:eastAsia="標楷體" w:hAnsi="Times New Roman" w:hint="eastAsia"/>
          <w:sz w:val="32"/>
          <w:szCs w:val="32"/>
        </w:rPr>
        <w:t>OSU</w:t>
      </w:r>
      <w:r w:rsidRPr="00EB4520">
        <w:rPr>
          <w:rFonts w:ascii="Times New Roman" w:eastAsia="標楷體" w:hAnsi="Times New Roman" w:cs="Times New Roman"/>
          <w:sz w:val="32"/>
          <w:szCs w:val="32"/>
        </w:rPr>
        <w:t>與指定銀行、國際金融業務分行（</w:t>
      </w:r>
      <w:r w:rsidRPr="00EB4520">
        <w:rPr>
          <w:rFonts w:ascii="Times New Roman" w:eastAsia="標楷體" w:hAnsi="Times New Roman" w:cs="Times New Roman"/>
          <w:sz w:val="32"/>
          <w:szCs w:val="32"/>
        </w:rPr>
        <w:t>OBU</w:t>
      </w:r>
      <w:r w:rsidRPr="00EB4520">
        <w:rPr>
          <w:rFonts w:ascii="Times New Roman" w:eastAsia="標楷體" w:hAnsi="Times New Roman" w:cs="Times New Roman"/>
          <w:sz w:val="32"/>
          <w:szCs w:val="32"/>
        </w:rPr>
        <w:t>）及國外銀行間辦理</w:t>
      </w:r>
      <w:r w:rsidRPr="00EB4520">
        <w:rPr>
          <w:rFonts w:ascii="Times New Roman" w:eastAsia="標楷體" w:hAnsi="Times New Roman" w:cs="Times New Roman" w:hint="eastAsia"/>
          <w:sz w:val="32"/>
          <w:szCs w:val="32"/>
        </w:rPr>
        <w:t>外幣資金調度或外匯部位</w:t>
      </w:r>
      <w:r w:rsidRPr="00EB4520">
        <w:rPr>
          <w:rFonts w:ascii="Times New Roman" w:eastAsia="標楷體" w:hAnsi="Times New Roman" w:cs="Times New Roman"/>
          <w:sz w:val="32"/>
          <w:szCs w:val="32"/>
        </w:rPr>
        <w:t>之</w:t>
      </w:r>
      <w:r w:rsidRPr="00EB4520">
        <w:rPr>
          <w:rFonts w:ascii="Times New Roman" w:eastAsia="標楷體" w:hAnsi="Times New Roman" w:cs="Times New Roman" w:hint="eastAsia"/>
          <w:sz w:val="32"/>
          <w:szCs w:val="32"/>
        </w:rPr>
        <w:t>拋補</w:t>
      </w:r>
      <w:r w:rsidRPr="00EB4520">
        <w:rPr>
          <w:rFonts w:ascii="Times New Roman" w:eastAsia="標楷體" w:hAnsi="Times New Roman" w:cs="Times New Roman"/>
          <w:sz w:val="32"/>
          <w:szCs w:val="32"/>
        </w:rPr>
        <w:t>，毋需申報。</w:t>
      </w:r>
    </w:p>
    <w:p w:rsidR="006F5BEB" w:rsidRPr="00EB4520" w:rsidRDefault="005721A3" w:rsidP="00D50664">
      <w:pPr>
        <w:pStyle w:val="a4"/>
        <w:widowControl/>
        <w:numPr>
          <w:ilvl w:val="0"/>
          <w:numId w:val="3"/>
        </w:numPr>
        <w:spacing w:beforeLines="50" w:before="180" w:afterLines="50" w:after="180" w:line="500" w:lineRule="exact"/>
        <w:ind w:leftChars="0"/>
        <w:jc w:val="both"/>
        <w:rPr>
          <w:rFonts w:ascii="Times New Roman" w:eastAsia="標楷體" w:hAnsi="Times New Roman"/>
          <w:sz w:val="32"/>
          <w:szCs w:val="32"/>
        </w:rPr>
      </w:pPr>
      <w:r w:rsidRPr="00EB4520">
        <w:rPr>
          <w:rFonts w:ascii="Times New Roman" w:eastAsia="標楷體" w:hAnsi="Times New Roman" w:hint="eastAsia"/>
          <w:sz w:val="36"/>
          <w:szCs w:val="36"/>
        </w:rPr>
        <w:t>申報內容</w:t>
      </w:r>
    </w:p>
    <w:p w:rsidR="00781351" w:rsidRPr="00EB4520" w:rsidRDefault="00781351" w:rsidP="00D50664">
      <w:pPr>
        <w:pStyle w:val="a4"/>
        <w:widowControl/>
        <w:numPr>
          <w:ilvl w:val="0"/>
          <w:numId w:val="4"/>
        </w:numPr>
        <w:spacing w:line="500" w:lineRule="exact"/>
        <w:ind w:leftChars="0" w:left="1417" w:hanging="703"/>
        <w:jc w:val="both"/>
        <w:rPr>
          <w:rFonts w:ascii="Times New Roman" w:eastAsia="標楷體" w:hAnsi="Times New Roman" w:cs="Times New Roman"/>
          <w:sz w:val="32"/>
          <w:szCs w:val="32"/>
        </w:rPr>
      </w:pPr>
      <w:r w:rsidRPr="00EB4520">
        <w:rPr>
          <w:rFonts w:ascii="Times New Roman" w:eastAsia="標楷體" w:hAnsi="Times New Roman" w:cs="Times New Roman"/>
          <w:sz w:val="32"/>
          <w:szCs w:val="32"/>
        </w:rPr>
        <w:t>掣發</w:t>
      </w:r>
      <w:r w:rsidRPr="00EB4520">
        <w:rPr>
          <w:rFonts w:ascii="Times New Roman" w:eastAsia="標楷體" w:hAnsi="Times New Roman" w:cs="Times New Roman" w:hint="eastAsia"/>
          <w:sz w:val="32"/>
          <w:szCs w:val="32"/>
        </w:rPr>
        <w:t>單證</w:t>
      </w:r>
      <w:r w:rsidR="00D252D2">
        <w:rPr>
          <w:rFonts w:ascii="Times New Roman" w:eastAsia="標楷體" w:hAnsi="Times New Roman" w:cs="Times New Roman" w:hint="eastAsia"/>
          <w:sz w:val="32"/>
          <w:szCs w:val="32"/>
        </w:rPr>
        <w:t>及逐筆單證資料媒體申報</w:t>
      </w:r>
    </w:p>
    <w:p w:rsidR="00781351" w:rsidRDefault="00781351" w:rsidP="00D50664">
      <w:pPr>
        <w:pStyle w:val="a4"/>
        <w:widowControl/>
        <w:numPr>
          <w:ilvl w:val="0"/>
          <w:numId w:val="9"/>
        </w:numPr>
        <w:spacing w:line="500" w:lineRule="exact"/>
        <w:ind w:leftChars="0" w:left="2127" w:hanging="993"/>
        <w:jc w:val="both"/>
        <w:rPr>
          <w:rFonts w:ascii="Times New Roman" w:eastAsia="標楷體" w:hAnsi="Times New Roman" w:cs="Times New Roman"/>
          <w:sz w:val="32"/>
          <w:szCs w:val="32"/>
        </w:rPr>
      </w:pPr>
      <w:r w:rsidRPr="00EB4520">
        <w:rPr>
          <w:rFonts w:ascii="Times New Roman" w:eastAsia="標楷體" w:hAnsi="Times New Roman" w:cs="Times New Roman" w:hint="eastAsia"/>
          <w:sz w:val="32"/>
          <w:szCs w:val="32"/>
        </w:rPr>
        <w:t>申報範圍內之外匯收支或交易，</w:t>
      </w:r>
      <w:r w:rsidR="00753AAE">
        <w:rPr>
          <w:rFonts w:ascii="Times New Roman" w:eastAsia="標楷體" w:hAnsi="Times New Roman" w:cs="Times New Roman" w:hint="eastAsia"/>
          <w:sz w:val="32"/>
          <w:szCs w:val="32"/>
        </w:rPr>
        <w:t>應</w:t>
      </w:r>
      <w:r w:rsidR="000C7E15" w:rsidRPr="00EB4520">
        <w:rPr>
          <w:rFonts w:ascii="Times New Roman" w:eastAsia="標楷體" w:hAnsi="Times New Roman" w:cs="Times New Roman" w:hint="eastAsia"/>
          <w:sz w:val="32"/>
          <w:szCs w:val="32"/>
        </w:rPr>
        <w:t>掣發水單或其他交易憑證（單證格式及填報說明詳</w:t>
      </w:r>
      <w:r w:rsidR="000C7E15" w:rsidRPr="00EB4520">
        <w:rPr>
          <w:rFonts w:ascii="Times New Roman" w:eastAsia="標楷體" w:hAnsi="Times New Roman" w:cs="Times New Roman" w:hint="eastAsia"/>
          <w:sz w:val="32"/>
          <w:szCs w:val="32"/>
        </w:rPr>
        <w:tab/>
      </w:r>
      <w:r w:rsidR="000C7E15" w:rsidRPr="00EB4520">
        <w:rPr>
          <w:rFonts w:ascii="Times New Roman" w:eastAsia="標楷體" w:hAnsi="Times New Roman" w:cs="Times New Roman" w:hint="eastAsia"/>
          <w:sz w:val="32"/>
          <w:szCs w:val="32"/>
        </w:rPr>
        <w:t>附件</w:t>
      </w:r>
      <w:r w:rsidR="000C7E15" w:rsidRPr="00EB4520">
        <w:rPr>
          <w:rFonts w:ascii="Times New Roman" w:eastAsia="標楷體" w:hAnsi="Times New Roman" w:cs="Times New Roman" w:hint="eastAsia"/>
          <w:sz w:val="32"/>
          <w:szCs w:val="32"/>
        </w:rPr>
        <w:t>1-1</w:t>
      </w:r>
      <w:r w:rsidR="000C7E15" w:rsidRPr="00EB4520">
        <w:rPr>
          <w:rFonts w:ascii="Times New Roman" w:eastAsia="標楷體" w:hAnsi="Times New Roman" w:cs="Times New Roman" w:hint="eastAsia"/>
          <w:sz w:val="32"/>
          <w:szCs w:val="32"/>
        </w:rPr>
        <w:t>、附件</w:t>
      </w:r>
      <w:r w:rsidR="000C7E15" w:rsidRPr="00EB4520">
        <w:rPr>
          <w:rFonts w:ascii="Times New Roman" w:eastAsia="標楷體" w:hAnsi="Times New Roman" w:cs="Times New Roman" w:hint="eastAsia"/>
          <w:sz w:val="32"/>
          <w:szCs w:val="32"/>
        </w:rPr>
        <w:t>1-2</w:t>
      </w:r>
      <w:r w:rsidR="000C7E15" w:rsidRPr="00EB4520">
        <w:rPr>
          <w:rFonts w:ascii="Times New Roman" w:eastAsia="標楷體" w:hAnsi="Times New Roman" w:cs="Times New Roman" w:hint="eastAsia"/>
          <w:sz w:val="32"/>
          <w:szCs w:val="32"/>
        </w:rPr>
        <w:t>）。</w:t>
      </w:r>
    </w:p>
    <w:p w:rsidR="006D4F57" w:rsidRPr="00EB4520" w:rsidRDefault="006D4F57" w:rsidP="00D50664">
      <w:pPr>
        <w:pStyle w:val="a4"/>
        <w:widowControl/>
        <w:numPr>
          <w:ilvl w:val="0"/>
          <w:numId w:val="9"/>
        </w:numPr>
        <w:spacing w:line="500" w:lineRule="exact"/>
        <w:ind w:leftChars="0" w:left="2127" w:hanging="993"/>
        <w:jc w:val="both"/>
        <w:rPr>
          <w:rFonts w:ascii="Times New Roman" w:eastAsia="標楷體" w:hAnsi="Times New Roman" w:cs="Times New Roman"/>
          <w:sz w:val="32"/>
          <w:szCs w:val="32"/>
        </w:rPr>
      </w:pPr>
      <w:r w:rsidRPr="00EB4520">
        <w:rPr>
          <w:rFonts w:ascii="Times New Roman" w:eastAsia="標楷體" w:hAnsi="Times New Roman" w:cs="Times New Roman"/>
          <w:sz w:val="32"/>
          <w:szCs w:val="32"/>
        </w:rPr>
        <w:t>掣發</w:t>
      </w:r>
      <w:r w:rsidRPr="00EB4520">
        <w:rPr>
          <w:rFonts w:ascii="Times New Roman" w:eastAsia="標楷體" w:hAnsi="Times New Roman" w:cs="Times New Roman" w:hint="eastAsia"/>
          <w:sz w:val="32"/>
          <w:szCs w:val="32"/>
        </w:rPr>
        <w:t>單證</w:t>
      </w:r>
      <w:r>
        <w:rPr>
          <w:rFonts w:ascii="Times New Roman" w:eastAsia="標楷體" w:hAnsi="Times New Roman" w:cs="Times New Roman" w:hint="eastAsia"/>
          <w:sz w:val="32"/>
          <w:szCs w:val="32"/>
        </w:rPr>
        <w:t>之各筆資料，應依據外匯收入</w:t>
      </w:r>
      <w:r w:rsidR="00E44BA9">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支出資料傳輸檔案格式逐日</w:t>
      </w:r>
      <w:r w:rsidR="00753AAE">
        <w:rPr>
          <w:rFonts w:ascii="Times New Roman" w:eastAsia="標楷體" w:hAnsi="Times New Roman" w:cs="Times New Roman" w:hint="eastAsia"/>
          <w:sz w:val="32"/>
          <w:szCs w:val="32"/>
        </w:rPr>
        <w:t>以</w:t>
      </w:r>
      <w:r>
        <w:rPr>
          <w:rFonts w:ascii="Times New Roman" w:eastAsia="標楷體" w:hAnsi="Times New Roman" w:cs="Times New Roman" w:hint="eastAsia"/>
          <w:sz w:val="32"/>
          <w:szCs w:val="32"/>
        </w:rPr>
        <w:t>媒體申報</w:t>
      </w:r>
      <w:r w:rsidR="00327770">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相關欄位申報內容</w:t>
      </w:r>
      <w:r w:rsidR="00327770">
        <w:rPr>
          <w:rFonts w:ascii="Times New Roman" w:eastAsia="標楷體" w:hAnsi="Times New Roman" w:cs="Times New Roman" w:hint="eastAsia"/>
          <w:sz w:val="32"/>
          <w:szCs w:val="32"/>
        </w:rPr>
        <w:t xml:space="preserve"> </w:t>
      </w:r>
      <w:r w:rsidR="00327770">
        <w:rPr>
          <w:rFonts w:ascii="Times New Roman" w:eastAsia="標楷體" w:hAnsi="Times New Roman" w:cs="Times New Roman" w:hint="eastAsia"/>
          <w:sz w:val="32"/>
          <w:szCs w:val="32"/>
        </w:rPr>
        <w:t>依</w:t>
      </w:r>
      <w:r w:rsidR="00EA0FB6">
        <w:rPr>
          <w:rFonts w:ascii="Times New Roman" w:eastAsia="標楷體" w:hAnsi="Times New Roman" w:cs="Times New Roman" w:hint="eastAsia"/>
          <w:sz w:val="32"/>
          <w:szCs w:val="32"/>
        </w:rPr>
        <w:t>附件</w:t>
      </w:r>
      <w:r w:rsidR="00EA0FB6">
        <w:rPr>
          <w:rFonts w:ascii="Times New Roman" w:eastAsia="標楷體" w:hAnsi="Times New Roman" w:cs="Times New Roman" w:hint="eastAsia"/>
          <w:sz w:val="32"/>
          <w:szCs w:val="32"/>
        </w:rPr>
        <w:t>8</w:t>
      </w:r>
      <w:r w:rsidR="00F97B50">
        <w:rPr>
          <w:rFonts w:ascii="Times New Roman" w:eastAsia="標楷體" w:hAnsi="Times New Roman" w:cs="Times New Roman" w:hint="eastAsia"/>
          <w:sz w:val="32"/>
          <w:szCs w:val="32"/>
        </w:rPr>
        <w:t>、</w:t>
      </w:r>
      <w:r w:rsidR="00EA0FB6">
        <w:rPr>
          <w:rFonts w:ascii="Times New Roman" w:eastAsia="標楷體" w:hAnsi="Times New Roman" w:cs="Times New Roman" w:hint="eastAsia"/>
          <w:sz w:val="32"/>
          <w:szCs w:val="32"/>
        </w:rPr>
        <w:t>附件</w:t>
      </w:r>
      <w:r w:rsidR="00EA0FB6">
        <w:rPr>
          <w:rFonts w:ascii="Times New Roman" w:eastAsia="標楷體" w:hAnsi="Times New Roman" w:cs="Times New Roman" w:hint="eastAsia"/>
          <w:sz w:val="32"/>
          <w:szCs w:val="32"/>
        </w:rPr>
        <w:t>9</w:t>
      </w:r>
      <w:r w:rsidR="00327770">
        <w:rPr>
          <w:rFonts w:ascii="Times New Roman" w:eastAsia="標楷體" w:hAnsi="Times New Roman" w:cs="Times New Roman" w:hint="eastAsia"/>
          <w:sz w:val="32"/>
          <w:szCs w:val="32"/>
        </w:rPr>
        <w:t>辦理</w:t>
      </w:r>
      <w:r>
        <w:rPr>
          <w:rFonts w:ascii="Times New Roman" w:eastAsia="標楷體" w:hAnsi="Times New Roman" w:cs="Times New Roman" w:hint="eastAsia"/>
          <w:sz w:val="32"/>
          <w:szCs w:val="32"/>
        </w:rPr>
        <w:t>。</w:t>
      </w:r>
    </w:p>
    <w:p w:rsidR="00945725" w:rsidRPr="00EB4520" w:rsidRDefault="00945725" w:rsidP="00D50664">
      <w:pPr>
        <w:pStyle w:val="a4"/>
        <w:widowControl/>
        <w:numPr>
          <w:ilvl w:val="0"/>
          <w:numId w:val="4"/>
        </w:numPr>
        <w:spacing w:line="500" w:lineRule="exact"/>
        <w:ind w:leftChars="0" w:left="1417" w:hanging="703"/>
        <w:jc w:val="both"/>
        <w:rPr>
          <w:rFonts w:ascii="標楷體" w:eastAsia="標楷體" w:hAnsi="標楷體" w:cs="Times New Roman"/>
          <w:sz w:val="32"/>
          <w:szCs w:val="32"/>
        </w:rPr>
      </w:pPr>
      <w:r w:rsidRPr="00EB4520">
        <w:rPr>
          <w:rFonts w:ascii="標楷體" w:eastAsia="標楷體" w:hAnsi="標楷體" w:cs="Times New Roman" w:hint="eastAsia"/>
          <w:sz w:val="32"/>
          <w:szCs w:val="32"/>
        </w:rPr>
        <w:t>日</w:t>
      </w:r>
      <w:r w:rsidRPr="00DC3E67">
        <w:rPr>
          <w:rFonts w:ascii="Times New Roman" w:eastAsia="標楷體" w:hAnsi="Times New Roman" w:cs="Times New Roman" w:hint="eastAsia"/>
          <w:sz w:val="32"/>
          <w:szCs w:val="32"/>
        </w:rPr>
        <w:t>報表</w:t>
      </w:r>
      <w:r w:rsidR="006D4F57">
        <w:rPr>
          <w:rFonts w:ascii="標楷體" w:eastAsia="標楷體" w:hAnsi="標楷體" w:cs="Times New Roman" w:hint="eastAsia"/>
          <w:sz w:val="32"/>
          <w:szCs w:val="32"/>
        </w:rPr>
        <w:t>之申報</w:t>
      </w:r>
    </w:p>
    <w:p w:rsidR="00945725" w:rsidRPr="00EB4520" w:rsidRDefault="00945725" w:rsidP="00D50664">
      <w:pPr>
        <w:pStyle w:val="a4"/>
        <w:widowControl/>
        <w:numPr>
          <w:ilvl w:val="0"/>
          <w:numId w:val="10"/>
        </w:numPr>
        <w:spacing w:line="500" w:lineRule="exact"/>
        <w:ind w:leftChars="0" w:left="2268" w:hanging="992"/>
        <w:jc w:val="both"/>
        <w:rPr>
          <w:rFonts w:ascii="標楷體" w:eastAsia="標楷體" w:hAnsi="標楷體" w:cs="Times New Roman"/>
          <w:sz w:val="32"/>
          <w:szCs w:val="32"/>
        </w:rPr>
      </w:pPr>
      <w:r w:rsidRPr="00EB4520">
        <w:rPr>
          <w:rFonts w:ascii="標楷體" w:eastAsia="標楷體" w:hAnsi="標楷體" w:hint="eastAsia"/>
          <w:sz w:val="32"/>
          <w:szCs w:val="32"/>
        </w:rPr>
        <w:t>外匯收入/支出交易日報（依幣別分別編製）</w:t>
      </w:r>
      <w:r w:rsidR="00E562D7" w:rsidRPr="00EB4520">
        <w:rPr>
          <w:rFonts w:ascii="標楷體" w:eastAsia="標楷體" w:hAnsi="標楷體" w:cs="Times New Roman" w:hint="eastAsia"/>
          <w:sz w:val="32"/>
          <w:szCs w:val="32"/>
        </w:rPr>
        <w:t>（</w:t>
      </w:r>
      <w:r w:rsidR="006F0646" w:rsidRPr="00EB4520">
        <w:rPr>
          <w:rFonts w:ascii="Times New Roman" w:eastAsia="標楷體" w:hAnsi="Times New Roman" w:cs="Times New Roman" w:hint="eastAsia"/>
          <w:sz w:val="32"/>
          <w:szCs w:val="32"/>
        </w:rPr>
        <w:t>報表格式及填表說明詳</w:t>
      </w:r>
      <w:r w:rsidR="006F0646" w:rsidRPr="00EB4520">
        <w:rPr>
          <w:rFonts w:ascii="Times New Roman" w:eastAsia="標楷體" w:hAnsi="Times New Roman" w:cs="Times New Roman" w:hint="eastAsia"/>
          <w:sz w:val="32"/>
          <w:szCs w:val="32"/>
        </w:rPr>
        <w:tab/>
      </w:r>
      <w:r w:rsidR="006F0646" w:rsidRPr="00EB4520">
        <w:rPr>
          <w:rFonts w:ascii="Times New Roman" w:eastAsia="標楷體" w:hAnsi="Times New Roman" w:cs="Times New Roman" w:hint="eastAsia"/>
          <w:sz w:val="32"/>
          <w:szCs w:val="32"/>
        </w:rPr>
        <w:t>附件</w:t>
      </w:r>
      <w:r w:rsidR="006F0646" w:rsidRPr="00EB4520">
        <w:rPr>
          <w:rFonts w:ascii="Times New Roman" w:eastAsia="標楷體" w:hAnsi="Times New Roman" w:cs="Times New Roman" w:hint="eastAsia"/>
          <w:sz w:val="32"/>
          <w:szCs w:val="32"/>
        </w:rPr>
        <w:t>2-1</w:t>
      </w:r>
      <w:r w:rsidR="006F0646" w:rsidRPr="00EB4520">
        <w:rPr>
          <w:rFonts w:ascii="Times New Roman" w:eastAsia="標楷體" w:hAnsi="Times New Roman" w:cs="Times New Roman" w:hint="eastAsia"/>
          <w:sz w:val="32"/>
          <w:szCs w:val="32"/>
        </w:rPr>
        <w:t>、附件</w:t>
      </w:r>
      <w:r w:rsidR="006F0646" w:rsidRPr="00EB4520">
        <w:rPr>
          <w:rFonts w:ascii="Times New Roman" w:eastAsia="標楷體" w:hAnsi="Times New Roman" w:cs="Times New Roman" w:hint="eastAsia"/>
          <w:sz w:val="32"/>
          <w:szCs w:val="32"/>
        </w:rPr>
        <w:t>2-2</w:t>
      </w:r>
      <w:r w:rsidR="006F0646" w:rsidRPr="00EB4520">
        <w:rPr>
          <w:rFonts w:ascii="Times New Roman" w:eastAsia="標楷體" w:hAnsi="Times New Roman" w:cs="Times New Roman" w:hint="eastAsia"/>
          <w:sz w:val="32"/>
          <w:szCs w:val="32"/>
        </w:rPr>
        <w:t>）</w:t>
      </w:r>
      <w:r w:rsidR="00753AAE">
        <w:rPr>
          <w:rFonts w:ascii="Times New Roman" w:eastAsia="標楷體" w:hAnsi="Times New Roman" w:cs="Times New Roman" w:hint="eastAsia"/>
          <w:sz w:val="32"/>
          <w:szCs w:val="32"/>
        </w:rPr>
        <w:t>。</w:t>
      </w:r>
    </w:p>
    <w:p w:rsidR="00945725" w:rsidRPr="00EB4520" w:rsidRDefault="00945725" w:rsidP="00F73FA3">
      <w:pPr>
        <w:pStyle w:val="a4"/>
        <w:widowControl/>
        <w:numPr>
          <w:ilvl w:val="0"/>
          <w:numId w:val="10"/>
        </w:numPr>
        <w:spacing w:line="500" w:lineRule="exact"/>
        <w:ind w:leftChars="0" w:left="2268" w:hanging="992"/>
        <w:rPr>
          <w:rFonts w:ascii="標楷體" w:eastAsia="標楷體" w:hAnsi="標楷體" w:cs="Times New Roman"/>
          <w:sz w:val="32"/>
          <w:szCs w:val="32"/>
        </w:rPr>
      </w:pPr>
      <w:r w:rsidRPr="00EB4520">
        <w:rPr>
          <w:rFonts w:ascii="標楷體" w:eastAsia="標楷體" w:hAnsi="標楷體" w:hint="eastAsia"/>
          <w:sz w:val="32"/>
          <w:szCs w:val="32"/>
        </w:rPr>
        <w:t>外匯部位日報表</w:t>
      </w:r>
      <w:r w:rsidR="00BC7132" w:rsidRPr="00EB4520">
        <w:rPr>
          <w:rFonts w:ascii="標楷體" w:eastAsia="標楷體" w:hAnsi="標楷體" w:cs="Times New Roman" w:hint="eastAsia"/>
          <w:sz w:val="32"/>
          <w:szCs w:val="32"/>
        </w:rPr>
        <w:t>（</w:t>
      </w:r>
      <w:r w:rsidR="00BC7132" w:rsidRPr="00DC3E67">
        <w:rPr>
          <w:rFonts w:ascii="標楷體" w:eastAsia="標楷體" w:hAnsi="標楷體" w:hint="eastAsia"/>
          <w:sz w:val="32"/>
          <w:szCs w:val="32"/>
        </w:rPr>
        <w:t>報表</w:t>
      </w:r>
      <w:r w:rsidR="00BC7132" w:rsidRPr="00EB4520">
        <w:rPr>
          <w:rFonts w:ascii="Times New Roman" w:eastAsia="標楷體" w:hAnsi="Times New Roman" w:cs="Times New Roman" w:hint="eastAsia"/>
          <w:sz w:val="32"/>
          <w:szCs w:val="32"/>
        </w:rPr>
        <w:t>格式及填表說明詳</w:t>
      </w:r>
      <w:r w:rsidR="00BC7132" w:rsidRPr="00EB4520">
        <w:rPr>
          <w:rFonts w:ascii="Times New Roman" w:eastAsia="標楷體" w:hAnsi="Times New Roman" w:cs="Times New Roman" w:hint="eastAsia"/>
          <w:sz w:val="32"/>
          <w:szCs w:val="32"/>
        </w:rPr>
        <w:tab/>
      </w:r>
      <w:r w:rsidR="00BC7132" w:rsidRPr="00EB4520">
        <w:rPr>
          <w:rFonts w:ascii="Times New Roman" w:eastAsia="標楷體" w:hAnsi="Times New Roman" w:cs="Times New Roman" w:hint="eastAsia"/>
          <w:sz w:val="32"/>
          <w:szCs w:val="32"/>
        </w:rPr>
        <w:t>附件</w:t>
      </w:r>
      <w:r w:rsidR="00BC7132" w:rsidRPr="00EB4520">
        <w:rPr>
          <w:rFonts w:ascii="Times New Roman" w:eastAsia="標楷體" w:hAnsi="Times New Roman" w:cs="Times New Roman" w:hint="eastAsia"/>
          <w:sz w:val="32"/>
          <w:szCs w:val="32"/>
        </w:rPr>
        <w:t>3-1</w:t>
      </w:r>
      <w:r w:rsidR="00BC7132" w:rsidRPr="00EB4520">
        <w:rPr>
          <w:rFonts w:ascii="Times New Roman" w:eastAsia="標楷體" w:hAnsi="Times New Roman" w:cs="Times New Roman" w:hint="eastAsia"/>
          <w:sz w:val="32"/>
          <w:szCs w:val="32"/>
        </w:rPr>
        <w:t>、附件</w:t>
      </w:r>
      <w:r w:rsidR="00BC7132" w:rsidRPr="00EB4520">
        <w:rPr>
          <w:rFonts w:ascii="Times New Roman" w:eastAsia="標楷體" w:hAnsi="Times New Roman" w:cs="Times New Roman" w:hint="eastAsia"/>
          <w:sz w:val="32"/>
          <w:szCs w:val="32"/>
        </w:rPr>
        <w:t>3-2</w:t>
      </w:r>
      <w:r w:rsidR="00BC7132" w:rsidRPr="00EB4520">
        <w:rPr>
          <w:rFonts w:ascii="Times New Roman" w:eastAsia="標楷體" w:hAnsi="Times New Roman" w:cs="Times New Roman" w:hint="eastAsia"/>
          <w:sz w:val="32"/>
          <w:szCs w:val="32"/>
        </w:rPr>
        <w:t>）</w:t>
      </w:r>
      <w:r w:rsidR="00753AAE">
        <w:rPr>
          <w:rFonts w:ascii="Times New Roman" w:eastAsia="標楷體" w:hAnsi="Times New Roman" w:cs="Times New Roman" w:hint="eastAsia"/>
          <w:sz w:val="32"/>
          <w:szCs w:val="32"/>
        </w:rPr>
        <w:t>。</w:t>
      </w:r>
    </w:p>
    <w:p w:rsidR="00945725" w:rsidRPr="00EB4520" w:rsidRDefault="006F0646" w:rsidP="00D50664">
      <w:pPr>
        <w:pStyle w:val="a4"/>
        <w:widowControl/>
        <w:numPr>
          <w:ilvl w:val="0"/>
          <w:numId w:val="10"/>
        </w:numPr>
        <w:spacing w:line="500" w:lineRule="exact"/>
        <w:ind w:leftChars="0" w:left="2268" w:hanging="992"/>
        <w:jc w:val="both"/>
        <w:rPr>
          <w:rFonts w:ascii="標楷體" w:eastAsia="標楷體" w:hAnsi="標楷體" w:cs="Times New Roman"/>
          <w:sz w:val="32"/>
          <w:szCs w:val="32"/>
        </w:rPr>
      </w:pPr>
      <w:r w:rsidRPr="00EB4520">
        <w:rPr>
          <w:rFonts w:ascii="標楷體" w:eastAsia="標楷體" w:hAnsi="標楷體" w:hint="eastAsia"/>
          <w:sz w:val="32"/>
          <w:szCs w:val="32"/>
        </w:rPr>
        <w:t>換匯及標準型換匯換利交易遠期部位日報表</w:t>
      </w:r>
      <w:r w:rsidR="00BC7132" w:rsidRPr="00EB4520">
        <w:rPr>
          <w:rFonts w:ascii="標楷體" w:eastAsia="標楷體" w:hAnsi="標楷體" w:cs="Times New Roman" w:hint="eastAsia"/>
          <w:sz w:val="32"/>
          <w:szCs w:val="32"/>
        </w:rPr>
        <w:t>（</w:t>
      </w:r>
      <w:r w:rsidR="00BC7132" w:rsidRPr="00EB4520">
        <w:rPr>
          <w:rFonts w:ascii="Times New Roman" w:eastAsia="標楷體" w:hAnsi="Times New Roman" w:cs="Times New Roman" w:hint="eastAsia"/>
          <w:sz w:val="32"/>
          <w:szCs w:val="32"/>
        </w:rPr>
        <w:t>詳</w:t>
      </w:r>
      <w:r w:rsidR="00BC7132" w:rsidRPr="00EB4520">
        <w:rPr>
          <w:rFonts w:ascii="Times New Roman" w:eastAsia="標楷體" w:hAnsi="Times New Roman" w:cs="Times New Roman" w:hint="eastAsia"/>
          <w:sz w:val="32"/>
          <w:szCs w:val="32"/>
        </w:rPr>
        <w:tab/>
      </w:r>
      <w:r w:rsidR="00BC7132" w:rsidRPr="00EB4520">
        <w:rPr>
          <w:rFonts w:ascii="Times New Roman" w:eastAsia="標楷體" w:hAnsi="Times New Roman" w:cs="Times New Roman" w:hint="eastAsia"/>
          <w:sz w:val="32"/>
          <w:szCs w:val="32"/>
        </w:rPr>
        <w:t>附件</w:t>
      </w:r>
      <w:r w:rsidR="00BC7132" w:rsidRPr="00EB4520">
        <w:rPr>
          <w:rFonts w:ascii="Times New Roman" w:eastAsia="標楷體" w:hAnsi="Times New Roman" w:cs="Times New Roman" w:hint="eastAsia"/>
          <w:sz w:val="32"/>
          <w:szCs w:val="32"/>
        </w:rPr>
        <w:t>4</w:t>
      </w:r>
      <w:r w:rsidR="00BC7132" w:rsidRPr="00EB4520">
        <w:rPr>
          <w:rFonts w:ascii="Times New Roman" w:eastAsia="標楷體" w:hAnsi="Times New Roman" w:cs="Times New Roman" w:hint="eastAsia"/>
          <w:sz w:val="32"/>
          <w:szCs w:val="32"/>
        </w:rPr>
        <w:t>）</w:t>
      </w:r>
      <w:r w:rsidR="00753AAE">
        <w:rPr>
          <w:rFonts w:ascii="Times New Roman" w:eastAsia="標楷體" w:hAnsi="Times New Roman" w:cs="Times New Roman" w:hint="eastAsia"/>
          <w:sz w:val="32"/>
          <w:szCs w:val="32"/>
        </w:rPr>
        <w:t>。</w:t>
      </w:r>
    </w:p>
    <w:p w:rsidR="00781351" w:rsidRPr="00EB4520" w:rsidRDefault="006F0646" w:rsidP="00D50664">
      <w:pPr>
        <w:pStyle w:val="a4"/>
        <w:widowControl/>
        <w:numPr>
          <w:ilvl w:val="0"/>
          <w:numId w:val="10"/>
        </w:numPr>
        <w:spacing w:line="500" w:lineRule="exact"/>
        <w:ind w:leftChars="0" w:left="2268" w:hanging="992"/>
        <w:jc w:val="both"/>
        <w:rPr>
          <w:rFonts w:ascii="標楷體" w:eastAsia="標楷體" w:hAnsi="標楷體" w:cs="Times New Roman"/>
          <w:sz w:val="32"/>
          <w:szCs w:val="32"/>
        </w:rPr>
      </w:pPr>
      <w:r w:rsidRPr="00EB4520">
        <w:rPr>
          <w:rFonts w:ascii="標楷體" w:eastAsia="標楷體" w:hAnsi="標楷體" w:hint="eastAsia"/>
          <w:sz w:val="32"/>
          <w:szCs w:val="32"/>
        </w:rPr>
        <w:t>新臺幣匯率選擇權交易日報表</w:t>
      </w:r>
      <w:r w:rsidR="00E562D7" w:rsidRPr="00EB4520">
        <w:rPr>
          <w:rFonts w:ascii="標楷體" w:eastAsia="標楷體" w:hAnsi="標楷體" w:cs="Times New Roman" w:hint="eastAsia"/>
          <w:sz w:val="32"/>
          <w:szCs w:val="32"/>
        </w:rPr>
        <w:t>（詳</w:t>
      </w:r>
      <w:r w:rsidR="00E562D7" w:rsidRPr="00EB4520">
        <w:rPr>
          <w:rFonts w:ascii="標楷體" w:eastAsia="標楷體" w:hAnsi="標楷體" w:cs="Times New Roman" w:hint="eastAsia"/>
          <w:sz w:val="32"/>
          <w:szCs w:val="32"/>
        </w:rPr>
        <w:tab/>
        <w:t>附件5）</w:t>
      </w:r>
      <w:r w:rsidR="00753AAE">
        <w:rPr>
          <w:rFonts w:ascii="標楷體" w:eastAsia="標楷體" w:hAnsi="標楷體" w:cs="Times New Roman" w:hint="eastAsia"/>
          <w:sz w:val="32"/>
          <w:szCs w:val="32"/>
        </w:rPr>
        <w:t>。</w:t>
      </w:r>
    </w:p>
    <w:p w:rsidR="00E562D7" w:rsidRDefault="006F0646" w:rsidP="00D50664">
      <w:pPr>
        <w:pStyle w:val="a4"/>
        <w:widowControl/>
        <w:numPr>
          <w:ilvl w:val="0"/>
          <w:numId w:val="10"/>
        </w:numPr>
        <w:spacing w:line="500" w:lineRule="exact"/>
        <w:ind w:leftChars="0" w:left="2268" w:hanging="992"/>
        <w:jc w:val="both"/>
        <w:rPr>
          <w:rFonts w:ascii="標楷體" w:eastAsia="標楷體" w:hAnsi="標楷體" w:cs="Times New Roman"/>
          <w:sz w:val="32"/>
          <w:szCs w:val="32"/>
        </w:rPr>
      </w:pPr>
      <w:r w:rsidRPr="00EB4520">
        <w:rPr>
          <w:rFonts w:ascii="標楷體" w:eastAsia="標楷體" w:hAnsi="標楷體" w:hint="eastAsia"/>
          <w:sz w:val="32"/>
          <w:szCs w:val="32"/>
        </w:rPr>
        <w:lastRenderedPageBreak/>
        <w:t>外匯證券商與指定銀行間新臺幣即期外匯交易日報表</w:t>
      </w:r>
      <w:r w:rsidR="00E562D7" w:rsidRPr="00EB4520">
        <w:rPr>
          <w:rFonts w:ascii="標楷體" w:eastAsia="標楷體" w:hAnsi="標楷體" w:cs="Times New Roman" w:hint="eastAsia"/>
          <w:sz w:val="32"/>
          <w:szCs w:val="32"/>
        </w:rPr>
        <w:t>（詳</w:t>
      </w:r>
      <w:r w:rsidR="00E562D7" w:rsidRPr="00EB4520">
        <w:rPr>
          <w:rFonts w:ascii="標楷體" w:eastAsia="標楷體" w:hAnsi="標楷體" w:cs="Times New Roman" w:hint="eastAsia"/>
          <w:sz w:val="32"/>
          <w:szCs w:val="32"/>
        </w:rPr>
        <w:tab/>
      </w:r>
      <w:r w:rsidR="00E562D7" w:rsidRPr="003F43DD">
        <w:rPr>
          <w:rFonts w:ascii="標楷體" w:eastAsia="標楷體" w:hAnsi="標楷體" w:hint="eastAsia"/>
          <w:sz w:val="32"/>
          <w:szCs w:val="32"/>
        </w:rPr>
        <w:t>附件</w:t>
      </w:r>
      <w:r w:rsidR="00E562D7" w:rsidRPr="00EB4520">
        <w:rPr>
          <w:rFonts w:ascii="標楷體" w:eastAsia="標楷體" w:hAnsi="標楷體" w:cs="Times New Roman" w:hint="eastAsia"/>
          <w:sz w:val="32"/>
          <w:szCs w:val="32"/>
        </w:rPr>
        <w:t>6）</w:t>
      </w:r>
      <w:r w:rsidR="00753AAE">
        <w:rPr>
          <w:rFonts w:ascii="標楷體" w:eastAsia="標楷體" w:hAnsi="標楷體" w:cs="Times New Roman" w:hint="eastAsia"/>
          <w:sz w:val="32"/>
          <w:szCs w:val="32"/>
        </w:rPr>
        <w:t>。</w:t>
      </w:r>
    </w:p>
    <w:p w:rsidR="009B4CE5" w:rsidRPr="00EB4520" w:rsidRDefault="009B4CE5" w:rsidP="00D50664">
      <w:pPr>
        <w:pStyle w:val="a4"/>
        <w:widowControl/>
        <w:numPr>
          <w:ilvl w:val="0"/>
          <w:numId w:val="10"/>
        </w:numPr>
        <w:spacing w:line="500" w:lineRule="exact"/>
        <w:ind w:leftChars="0" w:left="2268" w:hanging="992"/>
        <w:jc w:val="both"/>
        <w:rPr>
          <w:rFonts w:ascii="標楷體" w:eastAsia="標楷體" w:hAnsi="標楷體" w:cs="Times New Roman"/>
          <w:sz w:val="32"/>
          <w:szCs w:val="32"/>
        </w:rPr>
      </w:pPr>
      <w:r w:rsidRPr="00AF2368">
        <w:rPr>
          <w:rFonts w:ascii="Times New Roman" w:eastAsia="標楷體" w:hAnsi="Times New Roman" w:hint="eastAsia"/>
          <w:sz w:val="32"/>
          <w:szCs w:val="32"/>
        </w:rPr>
        <w:t>外匯帳戶</w:t>
      </w:r>
      <w:r w:rsidRPr="003F43DD">
        <w:rPr>
          <w:rFonts w:ascii="標楷體" w:eastAsia="標楷體" w:hAnsi="標楷體" w:hint="eastAsia"/>
          <w:sz w:val="32"/>
          <w:szCs w:val="32"/>
        </w:rPr>
        <w:t>保管</w:t>
      </w:r>
      <w:r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信託專戶</w:t>
      </w:r>
      <w:r w:rsidR="00435360">
        <w:rPr>
          <w:rFonts w:ascii="Times New Roman" w:eastAsia="標楷體" w:hAnsi="Times New Roman" w:hint="eastAsia"/>
          <w:sz w:val="32"/>
          <w:szCs w:val="32"/>
        </w:rPr>
        <w:t>/</w:t>
      </w:r>
      <w:r w:rsidR="00435360">
        <w:rPr>
          <w:rFonts w:ascii="Times New Roman" w:eastAsia="標楷體" w:hAnsi="Times New Roman" w:hint="eastAsia"/>
          <w:sz w:val="32"/>
          <w:szCs w:val="32"/>
        </w:rPr>
        <w:t>交割帳戶</w:t>
      </w:r>
      <w:r w:rsidRPr="00AF2368">
        <w:rPr>
          <w:rFonts w:ascii="Times New Roman" w:eastAsia="標楷體" w:hAnsi="Times New Roman" w:hint="eastAsia"/>
          <w:sz w:val="32"/>
          <w:szCs w:val="32"/>
        </w:rPr>
        <w:t>日報</w:t>
      </w:r>
      <w:r w:rsidRPr="00EB4520">
        <w:rPr>
          <w:rFonts w:ascii="標楷體" w:eastAsia="標楷體" w:hAnsi="標楷體" w:cs="Times New Roman" w:hint="eastAsia"/>
          <w:sz w:val="32"/>
          <w:szCs w:val="32"/>
        </w:rPr>
        <w:t>（詳</w:t>
      </w:r>
      <w:r w:rsidRPr="00EB4520">
        <w:rPr>
          <w:rFonts w:ascii="標楷體" w:eastAsia="標楷體" w:hAnsi="標楷體" w:cs="Times New Roman" w:hint="eastAsia"/>
          <w:sz w:val="32"/>
          <w:szCs w:val="32"/>
        </w:rPr>
        <w:tab/>
        <w:t>附件</w:t>
      </w:r>
      <w:r>
        <w:rPr>
          <w:rFonts w:ascii="標楷體" w:eastAsia="標楷體" w:hAnsi="標楷體" w:cs="Times New Roman" w:hint="eastAsia"/>
          <w:sz w:val="32"/>
          <w:szCs w:val="32"/>
        </w:rPr>
        <w:t>7</w:t>
      </w:r>
      <w:r w:rsidRPr="00EB4520">
        <w:rPr>
          <w:rFonts w:ascii="標楷體" w:eastAsia="標楷體" w:hAnsi="標楷體" w:cs="Times New Roman" w:hint="eastAsia"/>
          <w:sz w:val="32"/>
          <w:szCs w:val="32"/>
        </w:rPr>
        <w:t>）</w:t>
      </w:r>
      <w:r w:rsidR="00753AAE">
        <w:rPr>
          <w:rFonts w:ascii="標楷體" w:eastAsia="標楷體" w:hAnsi="標楷體" w:cs="Times New Roman" w:hint="eastAsia"/>
          <w:sz w:val="32"/>
          <w:szCs w:val="32"/>
        </w:rPr>
        <w:t>。</w:t>
      </w:r>
    </w:p>
    <w:p w:rsidR="006D4F57" w:rsidRPr="00EB4520" w:rsidRDefault="00EA0FB6" w:rsidP="00D50664">
      <w:pPr>
        <w:pStyle w:val="a4"/>
        <w:widowControl/>
        <w:numPr>
          <w:ilvl w:val="0"/>
          <w:numId w:val="4"/>
        </w:numPr>
        <w:spacing w:line="500" w:lineRule="exact"/>
        <w:ind w:leftChars="0" w:left="1417" w:hanging="703"/>
        <w:jc w:val="both"/>
        <w:rPr>
          <w:rFonts w:ascii="Times New Roman" w:eastAsia="標楷體" w:hAnsi="Times New Roman" w:cs="Times New Roman"/>
          <w:sz w:val="32"/>
          <w:szCs w:val="32"/>
        </w:rPr>
      </w:pPr>
      <w:r>
        <w:rPr>
          <w:rFonts w:ascii="Times New Roman" w:eastAsia="標楷體" w:hAnsi="Times New Roman" w:hint="eastAsia"/>
          <w:sz w:val="32"/>
          <w:szCs w:val="32"/>
        </w:rPr>
        <w:t>各項代碼、</w:t>
      </w:r>
      <w:r w:rsidR="00327770">
        <w:rPr>
          <w:rFonts w:ascii="Times New Roman" w:eastAsia="標楷體" w:hAnsi="Times New Roman" w:hint="eastAsia"/>
          <w:sz w:val="32"/>
          <w:szCs w:val="32"/>
        </w:rPr>
        <w:t>外匯收支</w:t>
      </w:r>
      <w:r>
        <w:rPr>
          <w:rFonts w:ascii="Times New Roman" w:eastAsia="標楷體" w:hAnsi="Times New Roman" w:hint="eastAsia"/>
          <w:sz w:val="32"/>
          <w:szCs w:val="32"/>
        </w:rPr>
        <w:t>分類等說明</w:t>
      </w:r>
      <w:r w:rsidR="006D4F57" w:rsidRPr="00B906E2">
        <w:rPr>
          <w:rFonts w:ascii="Times New Roman" w:eastAsia="標楷體" w:hAnsi="Times New Roman" w:cs="Times New Roman"/>
          <w:sz w:val="32"/>
          <w:szCs w:val="32"/>
        </w:rPr>
        <w:t>資料</w:t>
      </w:r>
      <w:r w:rsidR="00990ACB" w:rsidRPr="00EB4520">
        <w:rPr>
          <w:rFonts w:ascii="Times New Roman" w:eastAsia="標楷體" w:hAnsi="Times New Roman" w:cs="Times New Roman" w:hint="eastAsia"/>
          <w:sz w:val="32"/>
          <w:szCs w:val="32"/>
        </w:rPr>
        <w:t>（</w:t>
      </w:r>
      <w:r w:rsidR="00990ACB" w:rsidRPr="00EB4520">
        <w:rPr>
          <w:rFonts w:ascii="Times New Roman" w:eastAsia="標楷體" w:hAnsi="Times New Roman" w:cs="Times New Roman"/>
          <w:sz w:val="32"/>
          <w:szCs w:val="32"/>
        </w:rPr>
        <w:t>詳附件</w:t>
      </w:r>
      <w:r w:rsidR="00990ACB">
        <w:rPr>
          <w:rFonts w:ascii="Times New Roman" w:eastAsia="標楷體" w:hAnsi="Times New Roman" w:cs="Times New Roman" w:hint="eastAsia"/>
          <w:sz w:val="32"/>
          <w:szCs w:val="32"/>
        </w:rPr>
        <w:t>8</w:t>
      </w:r>
      <w:r w:rsidR="00990ACB" w:rsidRPr="00EB4520">
        <w:rPr>
          <w:rFonts w:ascii="Times New Roman" w:eastAsia="標楷體" w:hAnsi="Times New Roman" w:cs="Times New Roman" w:hint="eastAsia"/>
          <w:sz w:val="32"/>
          <w:szCs w:val="32"/>
        </w:rPr>
        <w:t>）</w:t>
      </w:r>
    </w:p>
    <w:p w:rsidR="006D4F57" w:rsidRPr="00EB4520" w:rsidRDefault="006D4F57" w:rsidP="00D50664">
      <w:pPr>
        <w:pStyle w:val="a4"/>
        <w:widowControl/>
        <w:numPr>
          <w:ilvl w:val="0"/>
          <w:numId w:val="11"/>
        </w:numPr>
        <w:spacing w:line="500" w:lineRule="exact"/>
        <w:ind w:leftChars="0" w:left="2268" w:hanging="992"/>
        <w:jc w:val="both"/>
        <w:rPr>
          <w:rFonts w:ascii="Times New Roman" w:eastAsia="標楷體" w:hAnsi="Times New Roman" w:cs="Times New Roman"/>
          <w:sz w:val="32"/>
          <w:szCs w:val="32"/>
        </w:rPr>
      </w:pPr>
      <w:r w:rsidRPr="00DC3E67">
        <w:rPr>
          <w:rFonts w:ascii="標楷體" w:eastAsia="標楷體" w:hAnsi="標楷體" w:hint="eastAsia"/>
          <w:sz w:val="32"/>
          <w:szCs w:val="32"/>
        </w:rPr>
        <w:t>外匯</w:t>
      </w:r>
      <w:r w:rsidRPr="00EB4520">
        <w:rPr>
          <w:rFonts w:ascii="Times New Roman" w:eastAsia="標楷體" w:hAnsi="Times New Roman" w:hint="eastAsia"/>
          <w:sz w:val="32"/>
          <w:szCs w:val="32"/>
        </w:rPr>
        <w:t>收入</w:t>
      </w:r>
      <w:r w:rsidR="00753AAE" w:rsidRPr="009B4CE5">
        <w:rPr>
          <w:rFonts w:ascii="Times New Roman" w:eastAsia="標楷體" w:hAnsi="Times New Roman" w:cs="Times New Roman"/>
          <w:sz w:val="32"/>
          <w:szCs w:val="32"/>
        </w:rPr>
        <w:t>/</w:t>
      </w:r>
      <w:r w:rsidRPr="00EB4520">
        <w:rPr>
          <w:rFonts w:ascii="Times New Roman" w:eastAsia="標楷體" w:hAnsi="Times New Roman" w:hint="eastAsia"/>
          <w:sz w:val="32"/>
          <w:szCs w:val="32"/>
        </w:rPr>
        <w:t>支出</w:t>
      </w:r>
      <w:r w:rsidRPr="00EB4520">
        <w:rPr>
          <w:rFonts w:ascii="Times New Roman" w:eastAsia="標楷體" w:hAnsi="Times New Roman" w:cs="Times New Roman"/>
          <w:sz w:val="32"/>
          <w:szCs w:val="32"/>
        </w:rPr>
        <w:t>媒體資料傳輸檔案各種代碼說明</w:t>
      </w:r>
      <w:r w:rsidR="00990ACB">
        <w:rPr>
          <w:rFonts w:ascii="Times New Roman" w:eastAsia="標楷體" w:hAnsi="Times New Roman" w:cs="Times New Roman" w:hint="eastAsia"/>
          <w:sz w:val="32"/>
          <w:szCs w:val="32"/>
        </w:rPr>
        <w:t>。</w:t>
      </w:r>
    </w:p>
    <w:p w:rsidR="00990ACB" w:rsidRDefault="006D4F57" w:rsidP="00D50664">
      <w:pPr>
        <w:pStyle w:val="a4"/>
        <w:widowControl/>
        <w:numPr>
          <w:ilvl w:val="0"/>
          <w:numId w:val="11"/>
        </w:numPr>
        <w:spacing w:line="500" w:lineRule="exact"/>
        <w:ind w:leftChars="0" w:left="2268" w:hanging="992"/>
        <w:jc w:val="both"/>
        <w:rPr>
          <w:rFonts w:ascii="Times New Roman" w:eastAsia="標楷體" w:hAnsi="Times New Roman" w:cs="Times New Roman"/>
          <w:sz w:val="32"/>
          <w:szCs w:val="32"/>
        </w:rPr>
      </w:pPr>
      <w:r w:rsidRPr="009B4CE5">
        <w:rPr>
          <w:rFonts w:ascii="Times New Roman" w:eastAsia="標楷體" w:hAnsi="Times New Roman" w:cs="Times New Roman"/>
          <w:sz w:val="32"/>
          <w:szCs w:val="32"/>
        </w:rPr>
        <w:t>外匯收入</w:t>
      </w:r>
      <w:r w:rsidR="00753AAE" w:rsidRPr="009B4CE5">
        <w:rPr>
          <w:rFonts w:ascii="Times New Roman" w:eastAsia="標楷體" w:hAnsi="Times New Roman" w:cs="Times New Roman"/>
          <w:sz w:val="32"/>
          <w:szCs w:val="32"/>
        </w:rPr>
        <w:t>/</w:t>
      </w:r>
      <w:r w:rsidRPr="009B4CE5">
        <w:rPr>
          <w:rFonts w:ascii="Times New Roman" w:eastAsia="標楷體" w:hAnsi="Times New Roman" w:cs="Times New Roman" w:hint="eastAsia"/>
          <w:sz w:val="32"/>
          <w:szCs w:val="32"/>
        </w:rPr>
        <w:t>支出</w:t>
      </w:r>
      <w:r w:rsidRPr="009B4CE5">
        <w:rPr>
          <w:rFonts w:ascii="Times New Roman" w:eastAsia="標楷體" w:hAnsi="Times New Roman" w:cs="Times New Roman"/>
          <w:sz w:val="32"/>
          <w:szCs w:val="32"/>
        </w:rPr>
        <w:t>分類及說明</w:t>
      </w:r>
      <w:r w:rsidR="00990ACB">
        <w:rPr>
          <w:rFonts w:ascii="Times New Roman" w:eastAsia="標楷體" w:hAnsi="Times New Roman" w:cs="Times New Roman" w:hint="eastAsia"/>
          <w:sz w:val="32"/>
          <w:szCs w:val="32"/>
        </w:rPr>
        <w:t>。</w:t>
      </w:r>
    </w:p>
    <w:p w:rsidR="006D4F57" w:rsidRPr="009B4CE5" w:rsidRDefault="006D4F57" w:rsidP="00D50664">
      <w:pPr>
        <w:pStyle w:val="a4"/>
        <w:widowControl/>
        <w:numPr>
          <w:ilvl w:val="0"/>
          <w:numId w:val="11"/>
        </w:numPr>
        <w:spacing w:line="500" w:lineRule="exact"/>
        <w:ind w:leftChars="0" w:left="2268" w:hanging="992"/>
        <w:jc w:val="both"/>
        <w:rPr>
          <w:rFonts w:ascii="Times New Roman" w:eastAsia="標楷體" w:hAnsi="Times New Roman" w:cs="Times New Roman"/>
          <w:sz w:val="32"/>
          <w:szCs w:val="32"/>
        </w:rPr>
      </w:pPr>
      <w:r w:rsidRPr="009B4CE5">
        <w:rPr>
          <w:rFonts w:ascii="Times New Roman" w:eastAsia="標楷體" w:hAnsi="Times New Roman" w:cs="Times New Roman"/>
          <w:sz w:val="32"/>
          <w:szCs w:val="32"/>
        </w:rPr>
        <w:t>外匯收入</w:t>
      </w:r>
      <w:r w:rsidRPr="009B4CE5">
        <w:rPr>
          <w:rFonts w:ascii="Times New Roman" w:eastAsia="標楷體" w:hAnsi="Times New Roman" w:cs="Times New Roman"/>
          <w:sz w:val="32"/>
          <w:szCs w:val="32"/>
        </w:rPr>
        <w:t>/</w:t>
      </w:r>
      <w:r w:rsidRPr="009B4CE5">
        <w:rPr>
          <w:rFonts w:ascii="Times New Roman" w:eastAsia="標楷體" w:hAnsi="Times New Roman" w:cs="Times New Roman"/>
          <w:sz w:val="32"/>
          <w:szCs w:val="32"/>
        </w:rPr>
        <w:t>支出分類</w:t>
      </w:r>
      <w:r w:rsidRPr="009B4CE5">
        <w:rPr>
          <w:rFonts w:ascii="Times New Roman" w:eastAsia="標楷體" w:hAnsi="Times New Roman" w:cs="Times New Roman" w:hint="eastAsia"/>
          <w:sz w:val="32"/>
          <w:szCs w:val="32"/>
        </w:rPr>
        <w:t>262</w:t>
      </w:r>
      <w:r w:rsidRPr="009B4CE5">
        <w:rPr>
          <w:rFonts w:ascii="Times New Roman" w:eastAsia="標楷體" w:hAnsi="Times New Roman" w:cs="Times New Roman" w:hint="eastAsia"/>
          <w:sz w:val="32"/>
          <w:szCs w:val="32"/>
        </w:rPr>
        <w:t>、</w:t>
      </w:r>
      <w:r w:rsidRPr="009B4CE5">
        <w:rPr>
          <w:rFonts w:ascii="Times New Roman" w:eastAsia="標楷體" w:hAnsi="Times New Roman" w:cs="Times New Roman"/>
          <w:sz w:val="32"/>
          <w:szCs w:val="32"/>
        </w:rPr>
        <w:t>69</w:t>
      </w:r>
      <w:r w:rsidRPr="009B4CE5">
        <w:rPr>
          <w:rFonts w:ascii="Times New Roman" w:eastAsia="標楷體" w:hAnsi="Times New Roman" w:cs="Times New Roman" w:hint="eastAsia"/>
          <w:sz w:val="32"/>
          <w:szCs w:val="32"/>
        </w:rPr>
        <w:t>0~</w:t>
      </w:r>
      <w:r w:rsidRPr="009B4CE5">
        <w:rPr>
          <w:rFonts w:ascii="Times New Roman" w:eastAsia="標楷體" w:hAnsi="Times New Roman" w:cs="Times New Roman"/>
          <w:sz w:val="32"/>
          <w:szCs w:val="32"/>
        </w:rPr>
        <w:t>693</w:t>
      </w:r>
      <w:r w:rsidRPr="009B4CE5">
        <w:rPr>
          <w:rFonts w:ascii="Times New Roman" w:eastAsia="標楷體" w:hAnsi="Times New Roman" w:cs="Times New Roman"/>
          <w:sz w:val="32"/>
          <w:szCs w:val="32"/>
        </w:rPr>
        <w:t>、</w:t>
      </w:r>
      <w:r w:rsidRPr="009B4CE5">
        <w:rPr>
          <w:rFonts w:ascii="Times New Roman" w:eastAsia="標楷體" w:hAnsi="Times New Roman" w:cs="Times New Roman"/>
          <w:sz w:val="32"/>
          <w:szCs w:val="32"/>
        </w:rPr>
        <w:t>695</w:t>
      </w:r>
      <w:r w:rsidRPr="009B4CE5">
        <w:rPr>
          <w:rFonts w:ascii="Times New Roman" w:eastAsia="標楷體" w:hAnsi="Times New Roman" w:cs="Times New Roman"/>
          <w:sz w:val="32"/>
          <w:szCs w:val="32"/>
        </w:rPr>
        <w:t>之細分類說明</w:t>
      </w:r>
      <w:r w:rsidR="00990ACB">
        <w:rPr>
          <w:rFonts w:ascii="Times New Roman" w:eastAsia="標楷體" w:hAnsi="Times New Roman" w:cs="Times New Roman" w:hint="eastAsia"/>
          <w:sz w:val="32"/>
          <w:szCs w:val="32"/>
        </w:rPr>
        <w:t>。</w:t>
      </w:r>
    </w:p>
    <w:p w:rsidR="006D4F57" w:rsidRPr="00EB4520" w:rsidRDefault="006D4F57" w:rsidP="00D50664">
      <w:pPr>
        <w:pStyle w:val="a4"/>
        <w:widowControl/>
        <w:numPr>
          <w:ilvl w:val="0"/>
          <w:numId w:val="11"/>
        </w:numPr>
        <w:spacing w:line="500" w:lineRule="exact"/>
        <w:ind w:leftChars="0" w:left="2268" w:hanging="992"/>
        <w:jc w:val="both"/>
        <w:rPr>
          <w:rFonts w:ascii="Times New Roman" w:eastAsia="標楷體" w:hAnsi="Times New Roman" w:cs="Times New Roman"/>
          <w:sz w:val="32"/>
          <w:szCs w:val="32"/>
        </w:rPr>
      </w:pPr>
      <w:r w:rsidRPr="00EB4520">
        <w:rPr>
          <w:rFonts w:ascii="Times New Roman" w:eastAsia="標楷體" w:hAnsi="Times New Roman" w:cs="Times New Roman"/>
          <w:sz w:val="32"/>
          <w:szCs w:val="32"/>
        </w:rPr>
        <w:t>幣別</w:t>
      </w:r>
      <w:r w:rsidRPr="003F43DD">
        <w:rPr>
          <w:rFonts w:ascii="Times New Roman" w:eastAsia="標楷體" w:hAnsi="Times New Roman"/>
          <w:sz w:val="32"/>
          <w:szCs w:val="32"/>
        </w:rPr>
        <w:t>代碼</w:t>
      </w:r>
      <w:r w:rsidRPr="00EB4520">
        <w:rPr>
          <w:rFonts w:ascii="Times New Roman" w:eastAsia="標楷體" w:hAnsi="Times New Roman" w:cs="Times New Roman"/>
          <w:sz w:val="32"/>
          <w:szCs w:val="32"/>
        </w:rPr>
        <w:t>表</w:t>
      </w:r>
      <w:r w:rsidR="00990ACB">
        <w:rPr>
          <w:rFonts w:ascii="Times New Roman" w:eastAsia="標楷體" w:hAnsi="Times New Roman" w:cs="Times New Roman" w:hint="eastAsia"/>
          <w:sz w:val="32"/>
          <w:szCs w:val="32"/>
        </w:rPr>
        <w:t>。</w:t>
      </w:r>
    </w:p>
    <w:p w:rsidR="006D4F57" w:rsidRPr="00EB4520" w:rsidRDefault="006D4F57" w:rsidP="00D50664">
      <w:pPr>
        <w:pStyle w:val="a4"/>
        <w:widowControl/>
        <w:numPr>
          <w:ilvl w:val="0"/>
          <w:numId w:val="11"/>
        </w:numPr>
        <w:spacing w:line="500" w:lineRule="exact"/>
        <w:ind w:leftChars="0" w:left="2268" w:hanging="992"/>
        <w:jc w:val="both"/>
        <w:rPr>
          <w:rFonts w:ascii="Times New Roman" w:eastAsia="標楷體" w:hAnsi="Times New Roman" w:cs="Times New Roman"/>
          <w:sz w:val="32"/>
          <w:szCs w:val="32"/>
        </w:rPr>
      </w:pPr>
      <w:r w:rsidRPr="00EB4520">
        <w:rPr>
          <w:rFonts w:ascii="Times New Roman" w:eastAsia="標楷體" w:hAnsi="Times New Roman" w:cs="Times New Roman"/>
          <w:sz w:val="32"/>
          <w:szCs w:val="32"/>
        </w:rPr>
        <w:t>國家名稱及代碼對照表</w:t>
      </w:r>
      <w:r w:rsidR="00990ACB">
        <w:rPr>
          <w:rFonts w:ascii="Times New Roman" w:eastAsia="標楷體" w:hAnsi="Times New Roman" w:cs="Times New Roman" w:hint="eastAsia"/>
          <w:sz w:val="32"/>
          <w:szCs w:val="32"/>
        </w:rPr>
        <w:t>。</w:t>
      </w:r>
    </w:p>
    <w:p w:rsidR="00282D49" w:rsidRPr="0070705C" w:rsidRDefault="0003208A" w:rsidP="00D50664">
      <w:pPr>
        <w:pStyle w:val="a4"/>
        <w:widowControl/>
        <w:numPr>
          <w:ilvl w:val="0"/>
          <w:numId w:val="4"/>
        </w:numPr>
        <w:spacing w:line="500" w:lineRule="exact"/>
        <w:ind w:leftChars="0" w:left="1417" w:hanging="703"/>
        <w:jc w:val="both"/>
        <w:rPr>
          <w:rFonts w:ascii="Times New Roman" w:eastAsia="標楷體" w:hAnsi="Times New Roman"/>
          <w:sz w:val="32"/>
          <w:szCs w:val="32"/>
        </w:rPr>
      </w:pPr>
      <w:r w:rsidRPr="00EB4520">
        <w:rPr>
          <w:rFonts w:ascii="Times New Roman" w:eastAsia="標楷體" w:hAnsi="Times New Roman" w:hint="eastAsia"/>
          <w:sz w:val="32"/>
          <w:szCs w:val="32"/>
        </w:rPr>
        <w:t>媒體</w:t>
      </w:r>
      <w:r w:rsidR="008E4674" w:rsidRPr="00DC3E67">
        <w:rPr>
          <w:rFonts w:ascii="Times New Roman" w:eastAsia="標楷體" w:hAnsi="Times New Roman" w:cs="Times New Roman" w:hint="eastAsia"/>
          <w:sz w:val="32"/>
          <w:szCs w:val="32"/>
        </w:rPr>
        <w:t>資料</w:t>
      </w:r>
      <w:r w:rsidR="00990ACB" w:rsidRPr="00EB4520">
        <w:rPr>
          <w:rFonts w:ascii="Times New Roman" w:eastAsia="標楷體" w:hAnsi="Times New Roman" w:hint="eastAsia"/>
          <w:sz w:val="32"/>
          <w:szCs w:val="32"/>
        </w:rPr>
        <w:t>檔案</w:t>
      </w:r>
      <w:r w:rsidR="008E4674" w:rsidRPr="00EB4520">
        <w:rPr>
          <w:rFonts w:ascii="標楷體" w:eastAsia="標楷體" w:hAnsi="標楷體" w:cs="Times New Roman" w:hint="eastAsia"/>
          <w:sz w:val="32"/>
          <w:szCs w:val="32"/>
        </w:rPr>
        <w:t>傳輸</w:t>
      </w:r>
    </w:p>
    <w:p w:rsidR="0070705C" w:rsidRPr="0070705C" w:rsidRDefault="0070705C" w:rsidP="0070705C">
      <w:pPr>
        <w:widowControl/>
        <w:spacing w:line="500" w:lineRule="exact"/>
        <w:ind w:left="1418"/>
        <w:jc w:val="both"/>
        <w:rPr>
          <w:rFonts w:ascii="Times New Roman" w:eastAsia="標楷體" w:hAnsi="Times New Roman"/>
          <w:sz w:val="32"/>
          <w:szCs w:val="32"/>
        </w:rPr>
      </w:pPr>
      <w:r>
        <w:rPr>
          <w:rFonts w:ascii="Times New Roman" w:eastAsia="標楷體" w:hAnsi="Times New Roman" w:hint="eastAsia"/>
          <w:sz w:val="32"/>
          <w:szCs w:val="32"/>
        </w:rPr>
        <w:t>目前本行外匯收支或交易</w:t>
      </w:r>
      <w:r w:rsidR="00D04221">
        <w:rPr>
          <w:rFonts w:ascii="Times New Roman" w:eastAsia="標楷體" w:hAnsi="Times New Roman" w:hint="eastAsia"/>
          <w:sz w:val="32"/>
          <w:szCs w:val="32"/>
        </w:rPr>
        <w:t>之</w:t>
      </w:r>
      <w:r>
        <w:rPr>
          <w:rFonts w:ascii="Times New Roman" w:eastAsia="標楷體" w:hAnsi="Times New Roman" w:hint="eastAsia"/>
          <w:sz w:val="32"/>
          <w:szCs w:val="32"/>
        </w:rPr>
        <w:t>媒體申報係委由</w:t>
      </w:r>
      <w:r>
        <w:rPr>
          <w:rFonts w:ascii="Times New Roman" w:eastAsia="標楷體" w:hAnsi="Times New Roman" w:cs="Times New Roman" w:hint="eastAsia"/>
          <w:sz w:val="32"/>
          <w:szCs w:val="32"/>
        </w:rPr>
        <w:t>臺灣</w:t>
      </w:r>
      <w:r w:rsidRPr="00EB4520">
        <w:rPr>
          <w:rFonts w:ascii="Times New Roman" w:eastAsia="標楷體" w:hAnsi="Times New Roman" w:cs="Times New Roman" w:hint="eastAsia"/>
          <w:sz w:val="32"/>
          <w:szCs w:val="32"/>
        </w:rPr>
        <w:t>地理資訊中心</w:t>
      </w:r>
      <w:r>
        <w:rPr>
          <w:rFonts w:ascii="Times New Roman" w:eastAsia="標楷體" w:hAnsi="Times New Roman" w:cs="Times New Roman" w:hint="eastAsia"/>
          <w:sz w:val="32"/>
          <w:szCs w:val="32"/>
        </w:rPr>
        <w:t>(TGIC)</w:t>
      </w:r>
      <w:r>
        <w:rPr>
          <w:rFonts w:ascii="Times New Roman" w:eastAsia="標楷體" w:hAnsi="Times New Roman" w:cs="Times New Roman" w:hint="eastAsia"/>
          <w:sz w:val="32"/>
          <w:szCs w:val="32"/>
        </w:rPr>
        <w:t>處理，未來收回自辦後，將由本行資訊處辦理。</w:t>
      </w:r>
    </w:p>
    <w:p w:rsidR="0020508E" w:rsidRPr="00EB4520" w:rsidRDefault="0020508E" w:rsidP="00D50664">
      <w:pPr>
        <w:pStyle w:val="a4"/>
        <w:widowControl/>
        <w:numPr>
          <w:ilvl w:val="0"/>
          <w:numId w:val="12"/>
        </w:numPr>
        <w:spacing w:line="500" w:lineRule="exact"/>
        <w:ind w:leftChars="0" w:left="2268" w:hanging="992"/>
        <w:jc w:val="both"/>
        <w:rPr>
          <w:rFonts w:ascii="Times New Roman" w:eastAsia="標楷體" w:hAnsi="Times New Roman"/>
          <w:sz w:val="32"/>
          <w:szCs w:val="32"/>
        </w:rPr>
      </w:pPr>
      <w:r w:rsidRPr="00EB4520">
        <w:rPr>
          <w:rFonts w:ascii="Times New Roman" w:eastAsia="標楷體" w:hAnsi="Times New Roman" w:cs="Times New Roman"/>
          <w:sz w:val="32"/>
          <w:szCs w:val="32"/>
        </w:rPr>
        <w:t>外匯證券商向本行申請辦理即期外匯交易，</w:t>
      </w:r>
      <w:r w:rsidR="0070705C">
        <w:rPr>
          <w:rFonts w:ascii="Times New Roman" w:eastAsia="標楷體" w:hAnsi="Times New Roman" w:cs="Times New Roman" w:hint="eastAsia"/>
          <w:sz w:val="32"/>
          <w:szCs w:val="32"/>
        </w:rPr>
        <w:t>應先</w:t>
      </w:r>
      <w:r w:rsidRPr="00EB4520">
        <w:rPr>
          <w:rFonts w:ascii="Times New Roman" w:eastAsia="標楷體" w:hAnsi="Times New Roman" w:cs="Times New Roman"/>
          <w:sz w:val="32"/>
          <w:szCs w:val="32"/>
        </w:rPr>
        <w:t>完成相關申報作業之準備</w:t>
      </w:r>
      <w:r w:rsidR="00435360">
        <w:rPr>
          <w:rFonts w:ascii="Times New Roman" w:eastAsia="標楷體" w:hAnsi="Times New Roman" w:cs="Times New Roman" w:hint="eastAsia"/>
          <w:sz w:val="32"/>
          <w:szCs w:val="32"/>
        </w:rPr>
        <w:t>(</w:t>
      </w:r>
      <w:r w:rsidR="00435360">
        <w:rPr>
          <w:rFonts w:ascii="Times New Roman" w:eastAsia="標楷體" w:hAnsi="Times New Roman" w:cs="Times New Roman" w:hint="eastAsia"/>
          <w:sz w:val="32"/>
          <w:szCs w:val="32"/>
        </w:rPr>
        <w:t>含連線測試</w:t>
      </w:r>
      <w:r w:rsidR="00435360">
        <w:rPr>
          <w:rFonts w:ascii="Times New Roman" w:eastAsia="標楷體" w:hAnsi="Times New Roman" w:cs="Times New Roman" w:hint="eastAsia"/>
          <w:sz w:val="32"/>
          <w:szCs w:val="32"/>
        </w:rPr>
        <w:t>)</w:t>
      </w:r>
      <w:r w:rsidRPr="00EB4520">
        <w:rPr>
          <w:rFonts w:ascii="Times New Roman" w:eastAsia="標楷體" w:hAnsi="Times New Roman" w:cs="Times New Roman"/>
          <w:sz w:val="32"/>
          <w:szCs w:val="32"/>
        </w:rPr>
        <w:t>。</w:t>
      </w:r>
    </w:p>
    <w:p w:rsidR="004761AB" w:rsidRDefault="00F919C3" w:rsidP="00D50664">
      <w:pPr>
        <w:pStyle w:val="a4"/>
        <w:widowControl/>
        <w:numPr>
          <w:ilvl w:val="0"/>
          <w:numId w:val="12"/>
        </w:numPr>
        <w:spacing w:line="500" w:lineRule="exact"/>
        <w:ind w:leftChars="0" w:left="2268" w:hanging="992"/>
        <w:jc w:val="both"/>
        <w:rPr>
          <w:rFonts w:ascii="Times New Roman" w:eastAsia="標楷體" w:hAnsi="Times New Roman"/>
          <w:sz w:val="32"/>
          <w:szCs w:val="32"/>
        </w:rPr>
      </w:pPr>
      <w:r w:rsidRPr="00EB4520">
        <w:rPr>
          <w:rFonts w:ascii="Times New Roman" w:eastAsia="標楷體" w:hAnsi="Times New Roman" w:hint="eastAsia"/>
          <w:sz w:val="32"/>
          <w:szCs w:val="32"/>
        </w:rPr>
        <w:t>所有</w:t>
      </w:r>
      <w:r w:rsidRPr="00DC3E67">
        <w:rPr>
          <w:rFonts w:ascii="Times New Roman" w:eastAsia="標楷體" w:hAnsi="Times New Roman" w:cs="Times New Roman" w:hint="eastAsia"/>
          <w:sz w:val="32"/>
          <w:szCs w:val="32"/>
        </w:rPr>
        <w:t>外匯</w:t>
      </w:r>
      <w:r w:rsidRPr="00EB4520">
        <w:rPr>
          <w:rFonts w:ascii="Times New Roman" w:eastAsia="標楷體" w:hAnsi="Times New Roman" w:hint="eastAsia"/>
          <w:sz w:val="32"/>
          <w:szCs w:val="32"/>
        </w:rPr>
        <w:t>交易</w:t>
      </w:r>
      <w:r w:rsidR="007A63B4" w:rsidRPr="00EB4520">
        <w:rPr>
          <w:rFonts w:ascii="Times New Roman" w:eastAsia="標楷體" w:hAnsi="Times New Roman" w:hint="eastAsia"/>
          <w:sz w:val="32"/>
          <w:szCs w:val="32"/>
        </w:rPr>
        <w:t>相關資料，</w:t>
      </w:r>
      <w:r w:rsidRPr="00EB4520">
        <w:rPr>
          <w:rFonts w:ascii="Times New Roman" w:eastAsia="標楷體" w:hAnsi="Times New Roman" w:hint="eastAsia"/>
          <w:sz w:val="32"/>
          <w:szCs w:val="32"/>
        </w:rPr>
        <w:t>應</w:t>
      </w:r>
      <w:r w:rsidR="008410C4" w:rsidRPr="00EB4520">
        <w:rPr>
          <w:rFonts w:ascii="Times New Roman" w:eastAsia="標楷體" w:hAnsi="Times New Roman" w:hint="eastAsia"/>
          <w:sz w:val="32"/>
          <w:szCs w:val="32"/>
        </w:rPr>
        <w:t>於次一營業日中午</w:t>
      </w:r>
      <w:r w:rsidR="008410C4" w:rsidRPr="00EB4520">
        <w:rPr>
          <w:rFonts w:ascii="Times New Roman" w:eastAsia="標楷體" w:hAnsi="Times New Roman" w:hint="eastAsia"/>
          <w:sz w:val="32"/>
          <w:szCs w:val="32"/>
        </w:rPr>
        <w:t>12</w:t>
      </w:r>
      <w:r w:rsidR="008410C4" w:rsidRPr="00EB4520">
        <w:rPr>
          <w:rFonts w:ascii="Times New Roman" w:eastAsia="標楷體" w:hAnsi="Times New Roman" w:hint="eastAsia"/>
          <w:sz w:val="32"/>
          <w:szCs w:val="32"/>
        </w:rPr>
        <w:t>時前</w:t>
      </w:r>
      <w:r w:rsidRPr="00EB4520">
        <w:rPr>
          <w:rFonts w:ascii="Times New Roman" w:eastAsia="標楷體" w:hAnsi="Times New Roman" w:hint="eastAsia"/>
          <w:sz w:val="32"/>
          <w:szCs w:val="32"/>
        </w:rPr>
        <w:t>以</w:t>
      </w:r>
      <w:r w:rsidRPr="003F43DD">
        <w:rPr>
          <w:rFonts w:ascii="Times New Roman" w:eastAsia="標楷體" w:hAnsi="Times New Roman" w:cs="Times New Roman" w:hint="eastAsia"/>
          <w:sz w:val="32"/>
          <w:szCs w:val="32"/>
        </w:rPr>
        <w:t>媒體</w:t>
      </w:r>
      <w:r w:rsidR="004761AB">
        <w:rPr>
          <w:rFonts w:ascii="Times New Roman" w:eastAsia="標楷體" w:hAnsi="Times New Roman" w:hint="eastAsia"/>
          <w:sz w:val="32"/>
          <w:szCs w:val="32"/>
        </w:rPr>
        <w:t>方式傳送。</w:t>
      </w:r>
    </w:p>
    <w:p w:rsidR="0003208A" w:rsidRPr="00EB4520" w:rsidRDefault="00990ACB" w:rsidP="00D50664">
      <w:pPr>
        <w:pStyle w:val="a4"/>
        <w:widowControl/>
        <w:numPr>
          <w:ilvl w:val="1"/>
          <w:numId w:val="5"/>
        </w:numPr>
        <w:spacing w:line="500" w:lineRule="exact"/>
        <w:ind w:leftChars="0"/>
        <w:jc w:val="both"/>
        <w:rPr>
          <w:rFonts w:ascii="Times New Roman" w:eastAsia="標楷體" w:hAnsi="Times New Roman"/>
          <w:sz w:val="32"/>
          <w:szCs w:val="32"/>
        </w:rPr>
      </w:pPr>
      <w:r>
        <w:rPr>
          <w:rFonts w:ascii="Times New Roman" w:eastAsia="標楷體" w:hAnsi="Times New Roman" w:hint="eastAsia"/>
          <w:sz w:val="32"/>
          <w:szCs w:val="32"/>
        </w:rPr>
        <w:t>傳輸</w:t>
      </w:r>
      <w:r>
        <w:rPr>
          <w:rFonts w:ascii="Times New Roman" w:eastAsia="標楷體" w:hAnsi="Times New Roman" w:hint="eastAsia"/>
          <w:sz w:val="32"/>
          <w:szCs w:val="32"/>
        </w:rPr>
        <w:t>TGIC</w:t>
      </w:r>
      <w:r w:rsidR="00513422" w:rsidRPr="00EB4520">
        <w:rPr>
          <w:rFonts w:ascii="Times New Roman" w:eastAsia="標楷體" w:hAnsi="Times New Roman" w:hint="eastAsia"/>
          <w:sz w:val="32"/>
          <w:szCs w:val="32"/>
        </w:rPr>
        <w:t>相關格式</w:t>
      </w:r>
      <w:r w:rsidR="001527CF" w:rsidRPr="00EB4520">
        <w:rPr>
          <w:rFonts w:ascii="Times New Roman" w:eastAsia="標楷體" w:hAnsi="Times New Roman" w:hint="eastAsia"/>
          <w:sz w:val="32"/>
          <w:szCs w:val="32"/>
        </w:rPr>
        <w:t>如下：</w:t>
      </w:r>
    </w:p>
    <w:p w:rsidR="00FB01D1" w:rsidRPr="00EB4520" w:rsidRDefault="00FB01D1" w:rsidP="00D50664">
      <w:pPr>
        <w:pStyle w:val="a4"/>
        <w:numPr>
          <w:ilvl w:val="0"/>
          <w:numId w:val="1"/>
        </w:numPr>
        <w:spacing w:line="500" w:lineRule="exact"/>
        <w:ind w:leftChars="1123" w:left="3117" w:hangingChars="132" w:hanging="422"/>
        <w:jc w:val="both"/>
        <w:rPr>
          <w:rFonts w:ascii="Times New Roman" w:eastAsia="標楷體" w:hAnsi="Times New Roman"/>
          <w:sz w:val="32"/>
          <w:szCs w:val="32"/>
        </w:rPr>
      </w:pPr>
      <w:r w:rsidRPr="00EB4520">
        <w:rPr>
          <w:rFonts w:ascii="Times New Roman" w:eastAsia="標楷體" w:hAnsi="Times New Roman" w:hint="eastAsia"/>
          <w:sz w:val="32"/>
          <w:szCs w:val="32"/>
        </w:rPr>
        <w:t>外匯收入</w:t>
      </w:r>
      <w:r w:rsidR="0070705C">
        <w:rPr>
          <w:rFonts w:ascii="Times New Roman" w:eastAsia="標楷體" w:hAnsi="Times New Roman" w:hint="eastAsia"/>
          <w:sz w:val="32"/>
          <w:szCs w:val="32"/>
        </w:rPr>
        <w:t>/</w:t>
      </w:r>
      <w:r w:rsidR="00BC7132" w:rsidRPr="00EB4520">
        <w:rPr>
          <w:rFonts w:ascii="Times New Roman" w:eastAsia="標楷體" w:hAnsi="Times New Roman" w:hint="eastAsia"/>
          <w:sz w:val="32"/>
          <w:szCs w:val="32"/>
        </w:rPr>
        <w:t>支出</w:t>
      </w:r>
      <w:r w:rsidR="00C80C00" w:rsidRPr="00EB4520">
        <w:rPr>
          <w:rFonts w:ascii="Times New Roman" w:eastAsia="標楷體" w:hAnsi="Times New Roman" w:hint="eastAsia"/>
          <w:sz w:val="32"/>
          <w:szCs w:val="32"/>
        </w:rPr>
        <w:t>資料傳輸檔案格式（詳附</w:t>
      </w:r>
      <w:r w:rsidR="00BC7132" w:rsidRPr="00EB4520">
        <w:rPr>
          <w:rFonts w:ascii="Times New Roman" w:eastAsia="標楷體" w:hAnsi="Times New Roman" w:hint="eastAsia"/>
          <w:sz w:val="32"/>
          <w:szCs w:val="32"/>
        </w:rPr>
        <w:t>件</w:t>
      </w:r>
      <w:r w:rsidR="006D29B4">
        <w:rPr>
          <w:rFonts w:ascii="Times New Roman" w:eastAsia="標楷體" w:hAnsi="Times New Roman" w:hint="eastAsia"/>
          <w:sz w:val="32"/>
          <w:szCs w:val="32"/>
        </w:rPr>
        <w:t>9</w:t>
      </w:r>
      <w:r w:rsidR="00C80C00" w:rsidRPr="00EB4520">
        <w:rPr>
          <w:rFonts w:ascii="Times New Roman" w:eastAsia="標楷體" w:hAnsi="Times New Roman" w:hint="eastAsia"/>
          <w:sz w:val="32"/>
          <w:szCs w:val="32"/>
        </w:rPr>
        <w:t>）</w:t>
      </w:r>
      <w:r w:rsidR="00BC7132" w:rsidRPr="00EB4520">
        <w:rPr>
          <w:rFonts w:ascii="Times New Roman" w:eastAsia="標楷體" w:hAnsi="Times New Roman" w:hint="eastAsia"/>
          <w:sz w:val="32"/>
          <w:szCs w:val="32"/>
        </w:rPr>
        <w:t>。</w:t>
      </w:r>
    </w:p>
    <w:p w:rsidR="00FB01D1" w:rsidRPr="00EB4520" w:rsidRDefault="00E97497" w:rsidP="00D50664">
      <w:pPr>
        <w:pStyle w:val="a4"/>
        <w:numPr>
          <w:ilvl w:val="0"/>
          <w:numId w:val="1"/>
        </w:numPr>
        <w:spacing w:line="500" w:lineRule="exact"/>
        <w:ind w:leftChars="1123" w:left="3117" w:hangingChars="132" w:hanging="422"/>
        <w:jc w:val="both"/>
        <w:rPr>
          <w:rFonts w:ascii="Times New Roman" w:eastAsia="標楷體" w:hAnsi="Times New Roman"/>
          <w:spacing w:val="-20"/>
          <w:sz w:val="32"/>
          <w:szCs w:val="32"/>
        </w:rPr>
      </w:pPr>
      <w:r>
        <w:rPr>
          <w:rFonts w:ascii="Times New Roman" w:eastAsia="標楷體" w:hAnsi="Times New Roman" w:hint="eastAsia"/>
          <w:sz w:val="32"/>
          <w:szCs w:val="32"/>
        </w:rPr>
        <w:t>「</w:t>
      </w:r>
      <w:r w:rsidR="00FB01D1" w:rsidRPr="00EB4520">
        <w:rPr>
          <w:rFonts w:ascii="Times New Roman" w:eastAsia="標楷體" w:hAnsi="Times New Roman" w:hint="eastAsia"/>
          <w:sz w:val="32"/>
          <w:szCs w:val="32"/>
        </w:rPr>
        <w:t>外匯收入</w:t>
      </w:r>
      <w:r>
        <w:rPr>
          <w:rFonts w:ascii="Times New Roman" w:eastAsia="標楷體" w:hAnsi="Times New Roman" w:hint="eastAsia"/>
          <w:sz w:val="32"/>
          <w:szCs w:val="32"/>
        </w:rPr>
        <w:t>/</w:t>
      </w:r>
      <w:r w:rsidR="00FB01D1" w:rsidRPr="00EB4520">
        <w:rPr>
          <w:rFonts w:ascii="Times New Roman" w:eastAsia="標楷體" w:hAnsi="Times New Roman" w:hint="eastAsia"/>
          <w:sz w:val="32"/>
          <w:szCs w:val="32"/>
        </w:rPr>
        <w:t>支出交易日報</w:t>
      </w:r>
      <w:r>
        <w:rPr>
          <w:rFonts w:ascii="Times New Roman" w:eastAsia="標楷體" w:hAnsi="Times New Roman" w:hint="eastAsia"/>
          <w:sz w:val="32"/>
          <w:szCs w:val="32"/>
        </w:rPr>
        <w:t>」</w:t>
      </w:r>
      <w:r w:rsidR="00C80C00" w:rsidRPr="00EB4520">
        <w:rPr>
          <w:rFonts w:ascii="Times New Roman" w:eastAsia="標楷體" w:hAnsi="Times New Roman" w:hint="eastAsia"/>
          <w:sz w:val="32"/>
          <w:szCs w:val="32"/>
        </w:rPr>
        <w:t>資料傳輸檔案格式</w:t>
      </w:r>
      <w:r w:rsidR="00C80C00" w:rsidRPr="00EB4520">
        <w:rPr>
          <w:rFonts w:ascii="Times New Roman" w:eastAsia="標楷體" w:hAnsi="Times New Roman" w:hint="eastAsia"/>
          <w:spacing w:val="-20"/>
          <w:sz w:val="32"/>
          <w:szCs w:val="32"/>
        </w:rPr>
        <w:t>（詳</w:t>
      </w:r>
      <w:r w:rsidR="00C80C00" w:rsidRPr="00EB4520">
        <w:rPr>
          <w:rFonts w:ascii="Times New Roman" w:eastAsia="標楷體" w:hAnsi="Times New Roman" w:hint="eastAsia"/>
          <w:sz w:val="32"/>
          <w:szCs w:val="32"/>
        </w:rPr>
        <w:t>附</w:t>
      </w:r>
      <w:r w:rsidR="00BC7132" w:rsidRPr="00EB4520">
        <w:rPr>
          <w:rFonts w:ascii="Times New Roman" w:eastAsia="標楷體" w:hAnsi="Times New Roman" w:hint="eastAsia"/>
          <w:sz w:val="32"/>
          <w:szCs w:val="32"/>
        </w:rPr>
        <w:t>件</w:t>
      </w:r>
      <w:r w:rsidR="006D29B4">
        <w:rPr>
          <w:rFonts w:ascii="Times New Roman" w:eastAsia="標楷體" w:hAnsi="Times New Roman" w:hint="eastAsia"/>
          <w:sz w:val="32"/>
          <w:szCs w:val="32"/>
        </w:rPr>
        <w:t>10</w:t>
      </w:r>
      <w:r w:rsidR="00C80C00" w:rsidRPr="00EB4520">
        <w:rPr>
          <w:rFonts w:ascii="Times New Roman" w:eastAsia="標楷體" w:hAnsi="Times New Roman" w:hint="eastAsia"/>
          <w:spacing w:val="-20"/>
          <w:sz w:val="32"/>
          <w:szCs w:val="32"/>
        </w:rPr>
        <w:t>）</w:t>
      </w:r>
      <w:r w:rsidR="00990ACB">
        <w:rPr>
          <w:rFonts w:ascii="Times New Roman" w:eastAsia="標楷體" w:hAnsi="Times New Roman" w:hint="eastAsia"/>
          <w:spacing w:val="-20"/>
          <w:sz w:val="32"/>
          <w:szCs w:val="32"/>
        </w:rPr>
        <w:t>。</w:t>
      </w:r>
    </w:p>
    <w:p w:rsidR="00961B94" w:rsidRPr="00EB4520" w:rsidRDefault="00E97497" w:rsidP="00D50664">
      <w:pPr>
        <w:pStyle w:val="a4"/>
        <w:numPr>
          <w:ilvl w:val="0"/>
          <w:numId w:val="1"/>
        </w:numPr>
        <w:spacing w:line="500" w:lineRule="exact"/>
        <w:ind w:leftChars="1123" w:left="3117" w:hangingChars="132" w:hanging="422"/>
        <w:jc w:val="both"/>
        <w:rPr>
          <w:rFonts w:ascii="Times New Roman" w:eastAsia="標楷體" w:hAnsi="Times New Roman"/>
          <w:sz w:val="32"/>
          <w:szCs w:val="32"/>
        </w:rPr>
      </w:pPr>
      <w:r>
        <w:rPr>
          <w:rFonts w:ascii="Times New Roman" w:eastAsia="標楷體" w:hAnsi="Times New Roman" w:hint="eastAsia"/>
          <w:sz w:val="32"/>
          <w:szCs w:val="32"/>
        </w:rPr>
        <w:t>「</w:t>
      </w:r>
      <w:r w:rsidR="00BC7132" w:rsidRPr="00EB4520">
        <w:rPr>
          <w:rFonts w:ascii="標楷體" w:eastAsia="標楷體" w:hAnsi="標楷體" w:hint="eastAsia"/>
          <w:sz w:val="32"/>
          <w:szCs w:val="32"/>
        </w:rPr>
        <w:t>外匯</w:t>
      </w:r>
      <w:r w:rsidR="00BC7132" w:rsidRPr="00990ACB">
        <w:rPr>
          <w:rFonts w:ascii="Times New Roman" w:eastAsia="標楷體" w:hAnsi="Times New Roman" w:hint="eastAsia"/>
          <w:sz w:val="32"/>
          <w:szCs w:val="32"/>
        </w:rPr>
        <w:t>部位</w:t>
      </w:r>
      <w:r w:rsidR="00BC7132" w:rsidRPr="00EB4520">
        <w:rPr>
          <w:rFonts w:ascii="標楷體" w:eastAsia="標楷體" w:hAnsi="標楷體" w:hint="eastAsia"/>
          <w:sz w:val="32"/>
          <w:szCs w:val="32"/>
        </w:rPr>
        <w:t>日報表</w:t>
      </w:r>
      <w:r>
        <w:rPr>
          <w:rFonts w:ascii="Times New Roman" w:eastAsia="標楷體" w:hAnsi="Times New Roman" w:hint="eastAsia"/>
          <w:sz w:val="32"/>
          <w:szCs w:val="32"/>
        </w:rPr>
        <w:t>」</w:t>
      </w:r>
      <w:r w:rsidR="00C80C00" w:rsidRPr="00EB4520">
        <w:rPr>
          <w:rFonts w:ascii="Times New Roman" w:eastAsia="標楷體" w:hAnsi="Times New Roman" w:hint="eastAsia"/>
          <w:sz w:val="32"/>
          <w:szCs w:val="32"/>
        </w:rPr>
        <w:t>資料傳輸檔案格式（詳</w:t>
      </w:r>
      <w:r w:rsidR="00BC7132" w:rsidRPr="00EB4520">
        <w:rPr>
          <w:rFonts w:ascii="Times New Roman" w:eastAsia="標楷體" w:hAnsi="Times New Roman" w:hint="eastAsia"/>
          <w:sz w:val="32"/>
          <w:szCs w:val="32"/>
        </w:rPr>
        <w:t>附件</w:t>
      </w:r>
      <w:r w:rsidR="009B4CE5">
        <w:rPr>
          <w:rFonts w:ascii="Times New Roman" w:eastAsia="標楷體" w:hAnsi="Times New Roman" w:hint="eastAsia"/>
          <w:sz w:val="32"/>
          <w:szCs w:val="32"/>
        </w:rPr>
        <w:t>1</w:t>
      </w:r>
      <w:r w:rsidR="006D29B4">
        <w:rPr>
          <w:rFonts w:ascii="Times New Roman" w:eastAsia="標楷體" w:hAnsi="Times New Roman" w:hint="eastAsia"/>
          <w:sz w:val="32"/>
          <w:szCs w:val="32"/>
        </w:rPr>
        <w:t>1</w:t>
      </w:r>
      <w:r w:rsidR="0070705C">
        <w:rPr>
          <w:rFonts w:ascii="Times New Roman" w:eastAsia="標楷體" w:hAnsi="Times New Roman" w:hint="eastAsia"/>
          <w:sz w:val="32"/>
          <w:szCs w:val="32"/>
        </w:rPr>
        <w:t>，另應以</w:t>
      </w:r>
      <w:r w:rsidR="0070705C">
        <w:rPr>
          <w:rFonts w:ascii="標楷體" w:eastAsia="標楷體" w:hAnsi="標楷體" w:hint="eastAsia"/>
          <w:sz w:val="32"/>
          <w:szCs w:val="32"/>
        </w:rPr>
        <w:t>E-mail方式傳送本局交易</w:t>
      </w:r>
      <w:r w:rsidR="0070705C">
        <w:rPr>
          <w:rFonts w:ascii="標楷體" w:eastAsia="標楷體" w:hAnsi="標楷體" w:hint="eastAsia"/>
          <w:sz w:val="32"/>
          <w:szCs w:val="32"/>
        </w:rPr>
        <w:lastRenderedPageBreak/>
        <w:t>科</w:t>
      </w:r>
      <w:r w:rsidR="00C80C00" w:rsidRPr="00EB4520">
        <w:rPr>
          <w:rFonts w:ascii="Times New Roman" w:eastAsia="標楷體" w:hAnsi="Times New Roman" w:hint="eastAsia"/>
          <w:sz w:val="32"/>
          <w:szCs w:val="32"/>
        </w:rPr>
        <w:t>）</w:t>
      </w:r>
      <w:r w:rsidR="00990ACB">
        <w:rPr>
          <w:rFonts w:ascii="Times New Roman" w:eastAsia="標楷體" w:hAnsi="Times New Roman" w:hint="eastAsia"/>
          <w:sz w:val="32"/>
          <w:szCs w:val="32"/>
        </w:rPr>
        <w:t>。</w:t>
      </w:r>
    </w:p>
    <w:p w:rsidR="00BC7132" w:rsidRPr="00990ACB" w:rsidRDefault="00E97497" w:rsidP="00D50664">
      <w:pPr>
        <w:pStyle w:val="a4"/>
        <w:numPr>
          <w:ilvl w:val="0"/>
          <w:numId w:val="1"/>
        </w:numPr>
        <w:spacing w:line="500" w:lineRule="exact"/>
        <w:ind w:leftChars="1123" w:left="3117" w:hangingChars="132" w:hanging="422"/>
        <w:jc w:val="both"/>
        <w:rPr>
          <w:rFonts w:ascii="Times New Roman" w:eastAsia="標楷體" w:hAnsi="Times New Roman"/>
          <w:sz w:val="32"/>
          <w:szCs w:val="32"/>
        </w:rPr>
      </w:pPr>
      <w:r>
        <w:rPr>
          <w:rFonts w:ascii="Times New Roman" w:eastAsia="標楷體" w:hAnsi="Times New Roman" w:hint="eastAsia"/>
          <w:sz w:val="32"/>
          <w:szCs w:val="32"/>
        </w:rPr>
        <w:t>「</w:t>
      </w:r>
      <w:r w:rsidR="00BC7132" w:rsidRPr="00990ACB">
        <w:rPr>
          <w:rFonts w:ascii="標楷體" w:eastAsia="標楷體" w:hAnsi="標楷體" w:hint="eastAsia"/>
          <w:sz w:val="32"/>
          <w:szCs w:val="32"/>
        </w:rPr>
        <w:t>換匯及標準型換匯換利交易遠期部位日報表</w:t>
      </w:r>
      <w:r>
        <w:rPr>
          <w:rFonts w:ascii="Times New Roman" w:eastAsia="標楷體" w:hAnsi="Times New Roman" w:hint="eastAsia"/>
          <w:sz w:val="32"/>
          <w:szCs w:val="32"/>
        </w:rPr>
        <w:t>」</w:t>
      </w:r>
      <w:r w:rsidR="00BC7132" w:rsidRPr="00990ACB">
        <w:rPr>
          <w:rFonts w:ascii="Times New Roman" w:eastAsia="標楷體" w:hAnsi="Times New Roman" w:hint="eastAsia"/>
          <w:sz w:val="32"/>
          <w:szCs w:val="32"/>
        </w:rPr>
        <w:t>資料傳輸檔案格式（詳附件</w:t>
      </w:r>
      <w:r w:rsidR="00BC7132" w:rsidRPr="00990ACB">
        <w:rPr>
          <w:rFonts w:ascii="Times New Roman" w:eastAsia="標楷體" w:hAnsi="Times New Roman" w:hint="eastAsia"/>
          <w:sz w:val="32"/>
          <w:szCs w:val="32"/>
        </w:rPr>
        <w:t>1</w:t>
      </w:r>
      <w:r w:rsidR="006D29B4">
        <w:rPr>
          <w:rFonts w:ascii="Times New Roman" w:eastAsia="標楷體" w:hAnsi="Times New Roman" w:hint="eastAsia"/>
          <w:sz w:val="32"/>
          <w:szCs w:val="32"/>
        </w:rPr>
        <w:t>2</w:t>
      </w:r>
      <w:r w:rsidR="00BC7132" w:rsidRPr="00990ACB">
        <w:rPr>
          <w:rFonts w:ascii="Times New Roman" w:eastAsia="標楷體" w:hAnsi="Times New Roman" w:hint="eastAsia"/>
          <w:sz w:val="32"/>
          <w:szCs w:val="32"/>
        </w:rPr>
        <w:t>）</w:t>
      </w:r>
      <w:r w:rsidR="00990ACB">
        <w:rPr>
          <w:rFonts w:ascii="Times New Roman" w:eastAsia="標楷體" w:hAnsi="Times New Roman" w:hint="eastAsia"/>
          <w:sz w:val="32"/>
          <w:szCs w:val="32"/>
        </w:rPr>
        <w:t>。</w:t>
      </w:r>
    </w:p>
    <w:p w:rsidR="00990ACB" w:rsidRPr="00990ACB" w:rsidRDefault="00E97497" w:rsidP="00D50664">
      <w:pPr>
        <w:pStyle w:val="a4"/>
        <w:numPr>
          <w:ilvl w:val="0"/>
          <w:numId w:val="1"/>
        </w:numPr>
        <w:spacing w:line="500" w:lineRule="exact"/>
        <w:ind w:leftChars="1123" w:left="3117" w:hangingChars="132" w:hanging="422"/>
        <w:jc w:val="both"/>
        <w:rPr>
          <w:rFonts w:ascii="Times New Roman" w:eastAsia="標楷體" w:hAnsi="Times New Roman"/>
          <w:sz w:val="32"/>
          <w:szCs w:val="32"/>
        </w:rPr>
      </w:pPr>
      <w:r>
        <w:rPr>
          <w:rFonts w:ascii="Times New Roman" w:eastAsia="標楷體" w:hAnsi="Times New Roman" w:hint="eastAsia"/>
          <w:sz w:val="32"/>
          <w:szCs w:val="32"/>
        </w:rPr>
        <w:t>「</w:t>
      </w:r>
      <w:r w:rsidR="009B4CE5" w:rsidRPr="00990ACB">
        <w:rPr>
          <w:rFonts w:ascii="Times New Roman" w:eastAsia="標楷體" w:hAnsi="Times New Roman" w:hint="eastAsia"/>
          <w:sz w:val="32"/>
          <w:szCs w:val="32"/>
        </w:rPr>
        <w:t>外匯帳戶保管</w:t>
      </w:r>
      <w:r w:rsidR="009B4CE5" w:rsidRPr="00990ACB">
        <w:rPr>
          <w:rFonts w:ascii="Times New Roman" w:eastAsia="標楷體" w:hAnsi="Times New Roman" w:hint="eastAsia"/>
          <w:sz w:val="32"/>
          <w:szCs w:val="32"/>
        </w:rPr>
        <w:t>/</w:t>
      </w:r>
      <w:r w:rsidR="009B4CE5" w:rsidRPr="00990ACB">
        <w:rPr>
          <w:rFonts w:ascii="Times New Roman" w:eastAsia="標楷體" w:hAnsi="Times New Roman" w:hint="eastAsia"/>
          <w:sz w:val="32"/>
          <w:szCs w:val="32"/>
        </w:rPr>
        <w:t>信託專戶</w:t>
      </w:r>
      <w:r w:rsidR="00435360">
        <w:rPr>
          <w:rFonts w:ascii="Times New Roman" w:eastAsia="標楷體" w:hAnsi="Times New Roman" w:hint="eastAsia"/>
          <w:sz w:val="32"/>
          <w:szCs w:val="32"/>
        </w:rPr>
        <w:t>/</w:t>
      </w:r>
      <w:r w:rsidR="00435360">
        <w:rPr>
          <w:rFonts w:ascii="Times New Roman" w:eastAsia="標楷體" w:hAnsi="Times New Roman" w:hint="eastAsia"/>
          <w:sz w:val="32"/>
          <w:szCs w:val="32"/>
        </w:rPr>
        <w:t>交割帳戶</w:t>
      </w:r>
      <w:r w:rsidR="009B4CE5" w:rsidRPr="00990ACB">
        <w:rPr>
          <w:rFonts w:ascii="Times New Roman" w:eastAsia="標楷體" w:hAnsi="Times New Roman" w:hint="eastAsia"/>
          <w:sz w:val="32"/>
          <w:szCs w:val="32"/>
        </w:rPr>
        <w:t>日報</w:t>
      </w:r>
      <w:r>
        <w:rPr>
          <w:rFonts w:ascii="Times New Roman" w:eastAsia="標楷體" w:hAnsi="Times New Roman" w:hint="eastAsia"/>
          <w:sz w:val="32"/>
          <w:szCs w:val="32"/>
        </w:rPr>
        <w:t>」</w:t>
      </w:r>
      <w:r w:rsidR="009B4CE5" w:rsidRPr="00990ACB">
        <w:rPr>
          <w:rFonts w:ascii="Times New Roman" w:eastAsia="標楷體" w:hAnsi="Times New Roman" w:hint="eastAsia"/>
          <w:sz w:val="32"/>
          <w:szCs w:val="32"/>
        </w:rPr>
        <w:t>資料傳輸檔案格式（詳附件</w:t>
      </w:r>
      <w:r w:rsidR="009B4CE5" w:rsidRPr="00990ACB">
        <w:rPr>
          <w:rFonts w:ascii="Times New Roman" w:eastAsia="標楷體" w:hAnsi="Times New Roman" w:hint="eastAsia"/>
          <w:sz w:val="32"/>
          <w:szCs w:val="32"/>
        </w:rPr>
        <w:t>1</w:t>
      </w:r>
      <w:r w:rsidR="006D29B4">
        <w:rPr>
          <w:rFonts w:ascii="Times New Roman" w:eastAsia="標楷體" w:hAnsi="Times New Roman" w:hint="eastAsia"/>
          <w:sz w:val="32"/>
          <w:szCs w:val="32"/>
        </w:rPr>
        <w:t>3</w:t>
      </w:r>
      <w:r w:rsidR="00990ACB" w:rsidRPr="00990ACB">
        <w:rPr>
          <w:rFonts w:ascii="Times New Roman" w:eastAsia="標楷體" w:hAnsi="Times New Roman" w:hint="eastAsia"/>
          <w:sz w:val="32"/>
          <w:szCs w:val="32"/>
        </w:rPr>
        <w:t>）</w:t>
      </w:r>
      <w:r w:rsidR="00990ACB">
        <w:rPr>
          <w:rFonts w:ascii="Times New Roman" w:eastAsia="標楷體" w:hAnsi="Times New Roman" w:hint="eastAsia"/>
          <w:sz w:val="32"/>
          <w:szCs w:val="32"/>
        </w:rPr>
        <w:t>。</w:t>
      </w:r>
    </w:p>
    <w:p w:rsidR="00990ACB" w:rsidRPr="00990ACB" w:rsidRDefault="00E97497" w:rsidP="00D50664">
      <w:pPr>
        <w:pStyle w:val="a4"/>
        <w:widowControl/>
        <w:numPr>
          <w:ilvl w:val="1"/>
          <w:numId w:val="5"/>
        </w:numPr>
        <w:spacing w:line="500" w:lineRule="exact"/>
        <w:ind w:leftChars="0"/>
        <w:jc w:val="both"/>
        <w:rPr>
          <w:rFonts w:ascii="Times New Roman" w:eastAsia="標楷體" w:hAnsi="Times New Roman"/>
          <w:sz w:val="32"/>
          <w:szCs w:val="32"/>
        </w:rPr>
      </w:pPr>
      <w:r>
        <w:rPr>
          <w:rFonts w:ascii="Times New Roman" w:eastAsia="標楷體" w:hAnsi="Times New Roman" w:hint="eastAsia"/>
          <w:sz w:val="32"/>
          <w:szCs w:val="32"/>
        </w:rPr>
        <w:t>「</w:t>
      </w:r>
      <w:r w:rsidR="00990ACB" w:rsidRPr="00EB4520">
        <w:rPr>
          <w:rFonts w:ascii="標楷體" w:eastAsia="標楷體" w:hAnsi="標楷體" w:hint="eastAsia"/>
          <w:sz w:val="32"/>
          <w:szCs w:val="32"/>
        </w:rPr>
        <w:t>新臺幣匯率選擇權交易日報表</w:t>
      </w:r>
      <w:r>
        <w:rPr>
          <w:rFonts w:ascii="Times New Roman" w:eastAsia="標楷體" w:hAnsi="Times New Roman" w:hint="eastAsia"/>
          <w:sz w:val="32"/>
          <w:szCs w:val="32"/>
        </w:rPr>
        <w:t>」</w:t>
      </w:r>
      <w:r w:rsidR="00990ACB">
        <w:rPr>
          <w:rFonts w:ascii="標楷體" w:eastAsia="標楷體" w:hAnsi="標楷體" w:hint="eastAsia"/>
          <w:sz w:val="32"/>
          <w:szCs w:val="32"/>
        </w:rPr>
        <w:t>利用本行資訊處「金融資料網路申報系統」傳輸。</w:t>
      </w:r>
    </w:p>
    <w:p w:rsidR="00990ACB" w:rsidRPr="00990ACB" w:rsidRDefault="00E97497" w:rsidP="00D50664">
      <w:pPr>
        <w:pStyle w:val="a4"/>
        <w:widowControl/>
        <w:numPr>
          <w:ilvl w:val="1"/>
          <w:numId w:val="5"/>
        </w:numPr>
        <w:spacing w:line="500" w:lineRule="exact"/>
        <w:ind w:leftChars="0"/>
        <w:jc w:val="both"/>
        <w:rPr>
          <w:rFonts w:ascii="Times New Roman" w:eastAsia="標楷體" w:hAnsi="Times New Roman"/>
          <w:sz w:val="32"/>
          <w:szCs w:val="32"/>
        </w:rPr>
      </w:pPr>
      <w:r>
        <w:rPr>
          <w:rFonts w:ascii="Times New Roman" w:eastAsia="標楷體" w:hAnsi="Times New Roman" w:hint="eastAsia"/>
          <w:sz w:val="32"/>
          <w:szCs w:val="32"/>
        </w:rPr>
        <w:t>「</w:t>
      </w:r>
      <w:r w:rsidR="00990ACB" w:rsidRPr="00990ACB">
        <w:rPr>
          <w:rFonts w:ascii="標楷體" w:eastAsia="標楷體" w:hAnsi="標楷體" w:hint="eastAsia"/>
          <w:sz w:val="32"/>
          <w:szCs w:val="32"/>
        </w:rPr>
        <w:t>外匯證券商與指定銀行間新臺幣即期外匯交易日報表</w:t>
      </w:r>
      <w:r>
        <w:rPr>
          <w:rFonts w:ascii="Times New Roman" w:eastAsia="標楷體" w:hAnsi="Times New Roman" w:hint="eastAsia"/>
          <w:sz w:val="32"/>
          <w:szCs w:val="32"/>
        </w:rPr>
        <w:t>」</w:t>
      </w:r>
      <w:r w:rsidR="006D29B4">
        <w:rPr>
          <w:rFonts w:ascii="標楷體" w:eastAsia="標楷體" w:hAnsi="標楷體" w:hint="eastAsia"/>
          <w:sz w:val="32"/>
          <w:szCs w:val="32"/>
        </w:rPr>
        <w:t>以E-mail方式傳送本局交易科。</w:t>
      </w:r>
    </w:p>
    <w:p w:rsidR="008B282E" w:rsidRPr="00EB4520" w:rsidRDefault="008B282E" w:rsidP="00D50664">
      <w:pPr>
        <w:pStyle w:val="a4"/>
        <w:widowControl/>
        <w:numPr>
          <w:ilvl w:val="0"/>
          <w:numId w:val="4"/>
        </w:numPr>
        <w:spacing w:line="500" w:lineRule="exact"/>
        <w:ind w:leftChars="0" w:left="1417" w:hanging="703"/>
        <w:jc w:val="both"/>
        <w:rPr>
          <w:rFonts w:ascii="Times New Roman" w:eastAsia="標楷體" w:hAnsi="Times New Roman"/>
          <w:sz w:val="32"/>
          <w:szCs w:val="32"/>
        </w:rPr>
      </w:pPr>
      <w:r w:rsidRPr="007727F3">
        <w:rPr>
          <w:rFonts w:ascii="標楷體" w:eastAsia="標楷體" w:hAnsi="標楷體" w:cs="Times New Roman" w:hint="eastAsia"/>
          <w:sz w:val="32"/>
          <w:szCs w:val="32"/>
        </w:rPr>
        <w:t>第三</w:t>
      </w:r>
      <w:r w:rsidRPr="00DC3E67">
        <w:rPr>
          <w:rFonts w:ascii="Times New Roman" w:eastAsia="標楷體" w:hAnsi="Times New Roman" w:cs="Times New Roman" w:hint="eastAsia"/>
          <w:sz w:val="32"/>
          <w:szCs w:val="32"/>
        </w:rPr>
        <w:t>貨幣</w:t>
      </w:r>
      <w:r w:rsidRPr="00B906E2">
        <w:rPr>
          <w:rFonts w:ascii="Times New Roman" w:eastAsia="標楷體" w:hAnsi="Times New Roman" w:cs="Times New Roman" w:hint="eastAsia"/>
          <w:sz w:val="32"/>
          <w:szCs w:val="32"/>
        </w:rPr>
        <w:t>外匯</w:t>
      </w:r>
      <w:r w:rsidRPr="00EB4520">
        <w:rPr>
          <w:rFonts w:ascii="Times New Roman" w:eastAsia="標楷體" w:hAnsi="Times New Roman" w:hint="eastAsia"/>
          <w:sz w:val="32"/>
          <w:szCs w:val="32"/>
        </w:rPr>
        <w:t>交易量月報（</w:t>
      </w:r>
      <w:r w:rsidR="007727F3" w:rsidRPr="00EB4520">
        <w:rPr>
          <w:rFonts w:ascii="Times New Roman" w:eastAsia="標楷體" w:hAnsi="Times New Roman" w:cs="Times New Roman" w:hint="eastAsia"/>
          <w:sz w:val="32"/>
          <w:szCs w:val="32"/>
        </w:rPr>
        <w:t>報表格式</w:t>
      </w:r>
      <w:r w:rsidR="007727F3">
        <w:rPr>
          <w:rFonts w:ascii="Times New Roman" w:eastAsia="標楷體" w:hAnsi="Times New Roman" w:cs="Times New Roman" w:hint="eastAsia"/>
          <w:sz w:val="32"/>
          <w:szCs w:val="32"/>
        </w:rPr>
        <w:t>詳</w:t>
      </w:r>
      <w:r w:rsidRPr="00EB4520">
        <w:rPr>
          <w:rFonts w:ascii="Times New Roman" w:eastAsia="標楷體" w:hAnsi="Times New Roman" w:hint="eastAsia"/>
          <w:sz w:val="32"/>
          <w:szCs w:val="32"/>
        </w:rPr>
        <w:t>附</w:t>
      </w:r>
      <w:r w:rsidR="00EB4520" w:rsidRPr="00EB4520">
        <w:rPr>
          <w:rFonts w:ascii="Times New Roman" w:eastAsia="標楷體" w:hAnsi="Times New Roman" w:hint="eastAsia"/>
          <w:sz w:val="32"/>
          <w:szCs w:val="32"/>
        </w:rPr>
        <w:t>件</w:t>
      </w:r>
      <w:r w:rsidR="00EB4520">
        <w:rPr>
          <w:rFonts w:ascii="Times New Roman" w:eastAsia="標楷體" w:hAnsi="Times New Roman" w:hint="eastAsia"/>
          <w:sz w:val="32"/>
          <w:szCs w:val="32"/>
        </w:rPr>
        <w:t>1</w:t>
      </w:r>
      <w:r w:rsidR="006D29B4">
        <w:rPr>
          <w:rFonts w:ascii="Times New Roman" w:eastAsia="標楷體" w:hAnsi="Times New Roman" w:hint="eastAsia"/>
          <w:sz w:val="32"/>
          <w:szCs w:val="32"/>
        </w:rPr>
        <w:t>4</w:t>
      </w:r>
      <w:r w:rsidRPr="00EB4520">
        <w:rPr>
          <w:rFonts w:ascii="Times New Roman" w:eastAsia="標楷體" w:hAnsi="Times New Roman" w:hint="eastAsia"/>
          <w:sz w:val="32"/>
          <w:szCs w:val="32"/>
        </w:rPr>
        <w:t>）</w:t>
      </w:r>
    </w:p>
    <w:p w:rsidR="008B282E" w:rsidRPr="00EB4520" w:rsidRDefault="00C80C00" w:rsidP="00D50664">
      <w:pPr>
        <w:pStyle w:val="a4"/>
        <w:widowControl/>
        <w:numPr>
          <w:ilvl w:val="0"/>
          <w:numId w:val="6"/>
        </w:numPr>
        <w:spacing w:line="500" w:lineRule="exact"/>
        <w:ind w:leftChars="0" w:left="1843"/>
        <w:jc w:val="both"/>
        <w:rPr>
          <w:rFonts w:ascii="Times New Roman" w:eastAsia="標楷體" w:hAnsi="Times New Roman"/>
          <w:sz w:val="32"/>
          <w:szCs w:val="32"/>
        </w:rPr>
      </w:pPr>
      <w:r w:rsidRPr="00EB4520">
        <w:rPr>
          <w:rFonts w:ascii="Times New Roman" w:eastAsia="標楷體" w:hAnsi="Times New Roman" w:hint="eastAsia"/>
          <w:sz w:val="32"/>
          <w:szCs w:val="32"/>
        </w:rPr>
        <w:t>月報名稱</w:t>
      </w:r>
      <w:r w:rsidR="008B282E" w:rsidRPr="00EB4520">
        <w:rPr>
          <w:rFonts w:ascii="Times New Roman" w:eastAsia="標楷體" w:hAnsi="Times New Roman" w:cs="Times New Roman" w:hint="eastAsia"/>
          <w:sz w:val="32"/>
          <w:szCs w:val="32"/>
        </w:rPr>
        <w:t>F1</w:t>
      </w:r>
      <w:r w:rsidR="008B282E" w:rsidRPr="00EB4520">
        <w:rPr>
          <w:rFonts w:ascii="Times New Roman" w:eastAsia="標楷體" w:hAnsi="Times New Roman" w:hint="eastAsia"/>
          <w:sz w:val="32"/>
          <w:szCs w:val="32"/>
        </w:rPr>
        <w:t>：</w:t>
      </w:r>
      <w:r w:rsidRPr="00EB4520">
        <w:rPr>
          <w:rFonts w:ascii="Times New Roman" w:eastAsia="標楷體" w:hAnsi="Times New Roman" w:hint="eastAsia"/>
          <w:sz w:val="32"/>
          <w:szCs w:val="32"/>
        </w:rPr>
        <w:t>統計</w:t>
      </w:r>
      <w:r w:rsidR="008B282E" w:rsidRPr="00EB4520">
        <w:rPr>
          <w:rFonts w:ascii="Times New Roman" w:eastAsia="標楷體" w:hAnsi="Times New Roman" w:hint="eastAsia"/>
          <w:sz w:val="32"/>
          <w:szCs w:val="32"/>
        </w:rPr>
        <w:t>美元對其他貨幣之交易量</w:t>
      </w:r>
      <w:r w:rsidRPr="00EB4520">
        <w:rPr>
          <w:rFonts w:ascii="Times New Roman" w:eastAsia="標楷體" w:hAnsi="Times New Roman" w:hint="eastAsia"/>
          <w:sz w:val="32"/>
          <w:szCs w:val="32"/>
        </w:rPr>
        <w:t>。</w:t>
      </w:r>
    </w:p>
    <w:p w:rsidR="008B282E" w:rsidRPr="00EB4520" w:rsidRDefault="00C80C00" w:rsidP="000D3CE0">
      <w:pPr>
        <w:pStyle w:val="a4"/>
        <w:widowControl/>
        <w:numPr>
          <w:ilvl w:val="0"/>
          <w:numId w:val="6"/>
        </w:numPr>
        <w:spacing w:line="500" w:lineRule="exact"/>
        <w:ind w:leftChars="0" w:left="2410" w:hanging="1047"/>
        <w:jc w:val="both"/>
        <w:rPr>
          <w:rFonts w:ascii="Times New Roman" w:eastAsia="標楷體" w:hAnsi="Times New Roman"/>
          <w:sz w:val="32"/>
          <w:szCs w:val="32"/>
        </w:rPr>
      </w:pPr>
      <w:r w:rsidRPr="00EB4520">
        <w:rPr>
          <w:rFonts w:ascii="Times New Roman" w:eastAsia="標楷體" w:hAnsi="Times New Roman" w:hint="eastAsia"/>
          <w:sz w:val="32"/>
          <w:szCs w:val="32"/>
        </w:rPr>
        <w:t>月報名稱</w:t>
      </w:r>
      <w:r w:rsidR="008B282E" w:rsidRPr="00EB4520">
        <w:rPr>
          <w:rFonts w:ascii="Times New Roman" w:eastAsia="標楷體" w:hAnsi="Times New Roman" w:hint="eastAsia"/>
          <w:sz w:val="32"/>
          <w:szCs w:val="32"/>
        </w:rPr>
        <w:t>F2</w:t>
      </w:r>
      <w:r w:rsidR="008B282E" w:rsidRPr="00EB4520">
        <w:rPr>
          <w:rFonts w:ascii="Times New Roman" w:eastAsia="標楷體" w:hAnsi="Times New Roman" w:hint="eastAsia"/>
          <w:sz w:val="32"/>
          <w:szCs w:val="32"/>
        </w:rPr>
        <w:t>：</w:t>
      </w:r>
      <w:r w:rsidRPr="00EB4520">
        <w:rPr>
          <w:rFonts w:ascii="Times New Roman" w:eastAsia="標楷體" w:hAnsi="Times New Roman" w:hint="eastAsia"/>
          <w:sz w:val="32"/>
          <w:szCs w:val="32"/>
        </w:rPr>
        <w:t>統計</w:t>
      </w:r>
      <w:r w:rsidR="008B282E" w:rsidRPr="00EB4520">
        <w:rPr>
          <w:rFonts w:ascii="Times New Roman" w:eastAsia="標楷體" w:hAnsi="Times New Roman" w:hint="eastAsia"/>
          <w:sz w:val="32"/>
          <w:szCs w:val="32"/>
        </w:rPr>
        <w:t>歐元、日圓等對其他貨幣</w:t>
      </w:r>
      <w:r w:rsidR="00D600EE" w:rsidRPr="00EB4520">
        <w:rPr>
          <w:rFonts w:ascii="Times New Roman" w:eastAsia="標楷體" w:hAnsi="Times New Roman" w:hint="eastAsia"/>
          <w:sz w:val="32"/>
          <w:szCs w:val="32"/>
        </w:rPr>
        <w:t>之交易量</w:t>
      </w:r>
      <w:r w:rsidRPr="00EB4520">
        <w:rPr>
          <w:rFonts w:ascii="Times New Roman" w:eastAsia="標楷體" w:hAnsi="Times New Roman" w:hint="eastAsia"/>
          <w:sz w:val="32"/>
          <w:szCs w:val="32"/>
        </w:rPr>
        <w:t>。</w:t>
      </w:r>
    </w:p>
    <w:p w:rsidR="008B282E" w:rsidRPr="00EB4520" w:rsidRDefault="004A54DA" w:rsidP="000D3CE0">
      <w:pPr>
        <w:pStyle w:val="a4"/>
        <w:widowControl/>
        <w:numPr>
          <w:ilvl w:val="0"/>
          <w:numId w:val="6"/>
        </w:numPr>
        <w:spacing w:line="500" w:lineRule="exact"/>
        <w:ind w:leftChars="0" w:left="2410" w:hanging="1047"/>
        <w:jc w:val="both"/>
        <w:rPr>
          <w:rFonts w:ascii="Times New Roman" w:eastAsia="標楷體" w:hAnsi="Times New Roman"/>
          <w:sz w:val="32"/>
          <w:szCs w:val="32"/>
        </w:rPr>
      </w:pPr>
      <w:r>
        <w:rPr>
          <w:rFonts w:ascii="Times New Roman" w:eastAsia="標楷體" w:hAnsi="Times New Roman" w:hint="eastAsia"/>
          <w:sz w:val="32"/>
          <w:szCs w:val="32"/>
        </w:rPr>
        <w:t>分別填報</w:t>
      </w:r>
      <w:r w:rsidR="00C80C00" w:rsidRPr="00EB4520">
        <w:rPr>
          <w:rFonts w:ascii="Times New Roman" w:eastAsia="標楷體" w:hAnsi="Times New Roman" w:hint="eastAsia"/>
          <w:sz w:val="32"/>
          <w:szCs w:val="32"/>
        </w:rPr>
        <w:t>當月</w:t>
      </w:r>
      <w:r w:rsidRPr="00EB4520">
        <w:rPr>
          <w:rFonts w:ascii="Times New Roman" w:eastAsia="標楷體" w:hAnsi="Times New Roman" w:hint="eastAsia"/>
          <w:sz w:val="32"/>
          <w:szCs w:val="32"/>
        </w:rPr>
        <w:t>即期、遠期、換匯、選擇權及換匯換利</w:t>
      </w:r>
      <w:r w:rsidR="008B282E" w:rsidRPr="00EB4520">
        <w:rPr>
          <w:rFonts w:ascii="Times New Roman" w:eastAsia="標楷體" w:hAnsi="Times New Roman" w:hint="eastAsia"/>
          <w:sz w:val="32"/>
          <w:szCs w:val="32"/>
        </w:rPr>
        <w:t>交易之名目本金</w:t>
      </w:r>
      <w:r>
        <w:rPr>
          <w:rFonts w:ascii="Times New Roman" w:eastAsia="標楷體" w:hAnsi="Times New Roman" w:hint="eastAsia"/>
          <w:sz w:val="32"/>
          <w:szCs w:val="32"/>
        </w:rPr>
        <w:t>，並得依序以</w:t>
      </w:r>
      <w:r w:rsidRPr="00EB4520">
        <w:rPr>
          <w:rFonts w:ascii="Times New Roman" w:eastAsia="標楷體" w:hAnsi="Times New Roman" w:hint="eastAsia"/>
          <w:sz w:val="32"/>
          <w:szCs w:val="32"/>
        </w:rPr>
        <w:t>交易日美元匯率、美元月平均匯率或月底匯率換算</w:t>
      </w:r>
      <w:r w:rsidR="008B282E" w:rsidRPr="00EB4520">
        <w:rPr>
          <w:rFonts w:ascii="Times New Roman" w:eastAsia="標楷體" w:hAnsi="Times New Roman" w:hint="eastAsia"/>
          <w:sz w:val="32"/>
          <w:szCs w:val="32"/>
        </w:rPr>
        <w:t>為等值百萬美元填</w:t>
      </w:r>
      <w:r>
        <w:rPr>
          <w:rFonts w:ascii="Times New Roman" w:eastAsia="標楷體" w:hAnsi="Times New Roman" w:hint="eastAsia"/>
          <w:sz w:val="32"/>
          <w:szCs w:val="32"/>
        </w:rPr>
        <w:t>列</w:t>
      </w:r>
      <w:r w:rsidR="00C80C00" w:rsidRPr="00EB4520">
        <w:rPr>
          <w:rFonts w:ascii="Times New Roman" w:eastAsia="標楷體" w:hAnsi="Times New Roman" w:hint="eastAsia"/>
          <w:sz w:val="32"/>
          <w:szCs w:val="32"/>
        </w:rPr>
        <w:t>。</w:t>
      </w:r>
    </w:p>
    <w:p w:rsidR="00A224AC" w:rsidRPr="00EB4520" w:rsidRDefault="00C80C00" w:rsidP="000D3CE0">
      <w:pPr>
        <w:pStyle w:val="a4"/>
        <w:widowControl/>
        <w:numPr>
          <w:ilvl w:val="0"/>
          <w:numId w:val="6"/>
        </w:numPr>
        <w:spacing w:line="500" w:lineRule="exact"/>
        <w:ind w:leftChars="0" w:left="2410" w:hanging="1047"/>
        <w:jc w:val="both"/>
        <w:rPr>
          <w:rFonts w:ascii="Times New Roman" w:eastAsia="標楷體" w:hAnsi="Times New Roman" w:cs="Times New Roman"/>
          <w:sz w:val="32"/>
          <w:szCs w:val="32"/>
        </w:rPr>
      </w:pPr>
      <w:r w:rsidRPr="00EB4520">
        <w:rPr>
          <w:rFonts w:ascii="Times New Roman" w:eastAsia="標楷體" w:hAnsi="Times New Roman" w:hint="eastAsia"/>
          <w:sz w:val="32"/>
          <w:szCs w:val="32"/>
        </w:rPr>
        <w:t>應於每月營業終了後五個營業日內填</w:t>
      </w:r>
      <w:r w:rsidR="008B282E" w:rsidRPr="00EB4520">
        <w:rPr>
          <w:rFonts w:ascii="Times New Roman" w:eastAsia="標楷體" w:hAnsi="Times New Roman" w:hint="eastAsia"/>
          <w:sz w:val="32"/>
          <w:szCs w:val="32"/>
        </w:rPr>
        <w:t>送本局簽證科</w:t>
      </w:r>
      <w:r w:rsidR="001527CF" w:rsidRPr="00EB4520">
        <w:rPr>
          <w:rFonts w:ascii="Times New Roman" w:eastAsia="標楷體" w:hAnsi="Times New Roman" w:hint="eastAsia"/>
          <w:sz w:val="32"/>
          <w:szCs w:val="32"/>
        </w:rPr>
        <w:t>。</w:t>
      </w:r>
    </w:p>
    <w:p w:rsidR="00C93A58" w:rsidRPr="00EB4520" w:rsidRDefault="00C93A58" w:rsidP="00D50664">
      <w:pPr>
        <w:pStyle w:val="a4"/>
        <w:widowControl/>
        <w:numPr>
          <w:ilvl w:val="0"/>
          <w:numId w:val="3"/>
        </w:numPr>
        <w:spacing w:beforeLines="50" w:before="180" w:afterLines="50" w:after="180" w:line="500" w:lineRule="exact"/>
        <w:ind w:leftChars="0"/>
        <w:jc w:val="both"/>
        <w:rPr>
          <w:rFonts w:ascii="Times New Roman" w:eastAsia="標楷體" w:hAnsi="Times New Roman" w:cs="Times New Roman"/>
          <w:sz w:val="32"/>
          <w:szCs w:val="32"/>
        </w:rPr>
      </w:pPr>
      <w:r w:rsidRPr="00EB4520">
        <w:rPr>
          <w:rFonts w:ascii="Times New Roman" w:eastAsia="標楷體" w:hAnsi="Times New Roman"/>
          <w:sz w:val="36"/>
          <w:szCs w:val="36"/>
        </w:rPr>
        <w:t>彙總申報</w:t>
      </w:r>
      <w:r w:rsidRPr="00A15996">
        <w:rPr>
          <w:rFonts w:ascii="Times New Roman" w:eastAsia="標楷體" w:hAnsi="Times New Roman" w:cs="Times New Roman"/>
          <w:sz w:val="36"/>
          <w:szCs w:val="36"/>
        </w:rPr>
        <w:t>相關說明</w:t>
      </w:r>
    </w:p>
    <w:p w:rsidR="00AB190B" w:rsidRPr="00EB4520" w:rsidRDefault="00AB190B" w:rsidP="00AB190B">
      <w:pPr>
        <w:pStyle w:val="a4"/>
        <w:widowControl/>
        <w:numPr>
          <w:ilvl w:val="0"/>
          <w:numId w:val="8"/>
        </w:numPr>
        <w:spacing w:line="500" w:lineRule="exact"/>
        <w:ind w:leftChars="0" w:left="1418" w:hanging="709"/>
        <w:jc w:val="both"/>
        <w:rPr>
          <w:rFonts w:ascii="Times New Roman" w:eastAsia="標楷體" w:hAnsi="Times New Roman" w:cs="Times New Roman"/>
          <w:sz w:val="32"/>
          <w:szCs w:val="32"/>
        </w:rPr>
      </w:pPr>
      <w:r w:rsidRPr="00EB4520">
        <w:rPr>
          <w:rFonts w:ascii="Times New Roman" w:eastAsia="標楷體" w:hAnsi="Times New Roman" w:cs="Times New Roman"/>
          <w:sz w:val="32"/>
          <w:szCs w:val="32"/>
        </w:rPr>
        <w:t>外匯證券商</w:t>
      </w:r>
      <w:r>
        <w:rPr>
          <w:rFonts w:ascii="Times New Roman" w:eastAsia="標楷體" w:hAnsi="Times New Roman" w:cs="Times New Roman" w:hint="eastAsia"/>
          <w:sz w:val="32"/>
          <w:szCs w:val="32"/>
        </w:rPr>
        <w:t>與客戶之</w:t>
      </w:r>
      <w:r w:rsidRPr="00EB4520">
        <w:rPr>
          <w:rFonts w:ascii="Times New Roman" w:eastAsia="標楷體" w:hAnsi="Times New Roman" w:cs="Times New Roman"/>
          <w:sz w:val="32"/>
          <w:szCs w:val="32"/>
        </w:rPr>
        <w:t>帳載</w:t>
      </w:r>
      <w:r>
        <w:rPr>
          <w:rFonts w:ascii="Times New Roman" w:eastAsia="標楷體" w:hAnsi="Times New Roman" w:cs="Times New Roman" w:hint="eastAsia"/>
          <w:sz w:val="32"/>
          <w:szCs w:val="32"/>
        </w:rPr>
        <w:t>交易，係由</w:t>
      </w:r>
      <w:r w:rsidRPr="00EB4520">
        <w:rPr>
          <w:rFonts w:ascii="Times New Roman" w:eastAsia="標楷體" w:hAnsi="Times New Roman" w:cs="Times New Roman"/>
          <w:sz w:val="32"/>
          <w:szCs w:val="32"/>
        </w:rPr>
        <w:t>海外收付之外匯收支</w:t>
      </w:r>
    </w:p>
    <w:p w:rsidR="00C93A58" w:rsidRPr="00EB4520" w:rsidRDefault="00AB190B" w:rsidP="00AB190B">
      <w:pPr>
        <w:spacing w:line="500" w:lineRule="exact"/>
        <w:ind w:left="1418"/>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本項外匯收支</w:t>
      </w:r>
      <w:r w:rsidR="00435360" w:rsidRPr="00435360">
        <w:rPr>
          <w:rFonts w:ascii="Times New Roman" w:eastAsia="標楷體" w:hAnsi="Times New Roman" w:cs="Times New Roman" w:hint="eastAsia"/>
          <w:sz w:val="32"/>
          <w:szCs w:val="32"/>
        </w:rPr>
        <w:t>非居民部分</w:t>
      </w:r>
      <w:r w:rsidRPr="00EB4520">
        <w:rPr>
          <w:rFonts w:ascii="Times New Roman" w:eastAsia="標楷體" w:hAnsi="Times New Roman" w:cs="Times New Roman"/>
          <w:sz w:val="32"/>
          <w:szCs w:val="32"/>
        </w:rPr>
        <w:t>得以</w:t>
      </w:r>
      <w:r w:rsidRPr="00EB4520">
        <w:rPr>
          <w:rFonts w:ascii="新細明體" w:eastAsia="新細明體" w:hAnsi="新細明體" w:cs="Times New Roman" w:hint="eastAsia"/>
          <w:sz w:val="32"/>
          <w:szCs w:val="32"/>
        </w:rPr>
        <w:t>「</w:t>
      </w:r>
      <w:r w:rsidRPr="00EB4520">
        <w:rPr>
          <w:rFonts w:ascii="Times New Roman" w:eastAsia="標楷體" w:hAnsi="Times New Roman" w:cs="Times New Roman"/>
          <w:sz w:val="32"/>
          <w:szCs w:val="32"/>
        </w:rPr>
        <w:t>77777</w:t>
      </w:r>
      <w:r w:rsidRPr="00EB4520">
        <w:rPr>
          <w:rFonts w:ascii="新細明體" w:eastAsia="新細明體" w:hAnsi="新細明體" w:cs="Times New Roman" w:hint="eastAsia"/>
          <w:sz w:val="32"/>
          <w:szCs w:val="32"/>
        </w:rPr>
        <w:t>」</w:t>
      </w:r>
      <w:r w:rsidRPr="00A15996">
        <w:rPr>
          <w:rFonts w:ascii="標楷體" w:eastAsia="標楷體" w:hAnsi="標楷體" w:cs="Times New Roman" w:hint="eastAsia"/>
          <w:sz w:val="32"/>
          <w:szCs w:val="32"/>
        </w:rPr>
        <w:t>統一編號</w:t>
      </w:r>
      <w:r>
        <w:rPr>
          <w:rFonts w:ascii="標楷體" w:eastAsia="標楷體" w:hAnsi="標楷體" w:cs="Times New Roman" w:hint="eastAsia"/>
          <w:sz w:val="32"/>
          <w:szCs w:val="32"/>
        </w:rPr>
        <w:t>，</w:t>
      </w:r>
      <w:r>
        <w:rPr>
          <w:rFonts w:ascii="Times New Roman" w:eastAsia="標楷體" w:hAnsi="Times New Roman" w:cs="Times New Roman" w:hint="eastAsia"/>
          <w:sz w:val="32"/>
          <w:szCs w:val="32"/>
        </w:rPr>
        <w:t>逐日依</w:t>
      </w:r>
      <w:r w:rsidRPr="00EB4520">
        <w:rPr>
          <w:rFonts w:ascii="Times New Roman" w:eastAsia="標楷體" w:hAnsi="Times New Roman" w:cs="Times New Roman"/>
          <w:sz w:val="32"/>
          <w:szCs w:val="32"/>
        </w:rPr>
        <w:t>幣別、國別相同者彙總申報</w:t>
      </w:r>
      <w:r w:rsidRPr="00EB4520">
        <w:rPr>
          <w:rFonts w:ascii="新細明體" w:eastAsia="新細明體" w:hAnsi="新細明體" w:cs="Times New Roman" w:hint="eastAsia"/>
          <w:sz w:val="32"/>
          <w:szCs w:val="32"/>
        </w:rPr>
        <w:t>「</w:t>
      </w:r>
      <w:r w:rsidRPr="00EB4520">
        <w:rPr>
          <w:rFonts w:ascii="Times New Roman" w:eastAsia="標楷體" w:hAnsi="Times New Roman" w:cs="Times New Roman"/>
          <w:sz w:val="32"/>
          <w:szCs w:val="32"/>
        </w:rPr>
        <w:t>610</w:t>
      </w:r>
      <w:r w:rsidRPr="00EB4520">
        <w:rPr>
          <w:rFonts w:ascii="Times New Roman" w:eastAsia="標楷體" w:hAnsi="Times New Roman" w:cs="Times New Roman"/>
          <w:sz w:val="32"/>
          <w:szCs w:val="32"/>
        </w:rPr>
        <w:t>海外收付投資款項</w:t>
      </w:r>
      <w:r w:rsidRPr="00EB4520">
        <w:rPr>
          <w:rFonts w:ascii="新細明體" w:eastAsia="新細明體" w:hAnsi="新細明體" w:cs="Times New Roman" w:hint="eastAsia"/>
          <w:sz w:val="32"/>
          <w:szCs w:val="32"/>
        </w:rPr>
        <w:t>」</w:t>
      </w:r>
      <w:r w:rsidRPr="00EB4520">
        <w:rPr>
          <w:rFonts w:ascii="Times New Roman" w:eastAsia="標楷體" w:hAnsi="Times New Roman" w:cs="Times New Roman"/>
          <w:sz w:val="32"/>
          <w:szCs w:val="32"/>
        </w:rPr>
        <w:t>。</w:t>
      </w:r>
      <w:r>
        <w:rPr>
          <w:rFonts w:ascii="Times New Roman" w:eastAsia="標楷體" w:hAnsi="Times New Roman" w:cs="Times New Roman" w:hint="eastAsia"/>
          <w:sz w:val="32"/>
          <w:szCs w:val="32"/>
        </w:rPr>
        <w:t>(OSU</w:t>
      </w:r>
      <w:r>
        <w:rPr>
          <w:rFonts w:ascii="Times New Roman" w:eastAsia="標楷體" w:hAnsi="Times New Roman" w:cs="Times New Roman" w:hint="eastAsia"/>
          <w:sz w:val="32"/>
          <w:szCs w:val="32"/>
        </w:rPr>
        <w:t>有類似情形，亦得比照辦理。</w:t>
      </w:r>
      <w:r>
        <w:rPr>
          <w:rFonts w:ascii="Times New Roman" w:eastAsia="標楷體" w:hAnsi="Times New Roman" w:cs="Times New Roman" w:hint="eastAsia"/>
          <w:sz w:val="32"/>
          <w:szCs w:val="32"/>
        </w:rPr>
        <w:t>)</w:t>
      </w:r>
    </w:p>
    <w:p w:rsidR="00AB190B" w:rsidRPr="00EB4520" w:rsidRDefault="00AB190B" w:rsidP="00AB190B">
      <w:pPr>
        <w:pStyle w:val="a4"/>
        <w:widowControl/>
        <w:numPr>
          <w:ilvl w:val="0"/>
          <w:numId w:val="8"/>
        </w:numPr>
        <w:spacing w:line="500" w:lineRule="exact"/>
        <w:ind w:leftChars="0" w:left="1418" w:hanging="709"/>
        <w:jc w:val="both"/>
        <w:rPr>
          <w:rFonts w:ascii="Times New Roman" w:eastAsia="標楷體" w:hAnsi="Times New Roman" w:cs="Times New Roman"/>
          <w:sz w:val="32"/>
          <w:szCs w:val="32"/>
        </w:rPr>
      </w:pPr>
      <w:r w:rsidRPr="00EB4520">
        <w:rPr>
          <w:rFonts w:ascii="Times New Roman" w:eastAsia="標楷體" w:hAnsi="Times New Roman" w:cs="Times New Roman"/>
          <w:sz w:val="32"/>
          <w:szCs w:val="32"/>
        </w:rPr>
        <w:t>OSU</w:t>
      </w:r>
      <w:r w:rsidRPr="00EB4520">
        <w:rPr>
          <w:rFonts w:ascii="Times New Roman" w:eastAsia="標楷體" w:hAnsi="Times New Roman" w:cs="Times New Roman"/>
          <w:sz w:val="32"/>
          <w:szCs w:val="32"/>
        </w:rPr>
        <w:t>與</w:t>
      </w:r>
      <w:r>
        <w:rPr>
          <w:rFonts w:ascii="Times New Roman" w:eastAsia="標楷體" w:hAnsi="Times New Roman" w:cs="Times New Roman" w:hint="eastAsia"/>
          <w:sz w:val="32"/>
          <w:szCs w:val="32"/>
        </w:rPr>
        <w:t>境外客戶</w:t>
      </w:r>
      <w:r>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非居民</w:t>
      </w:r>
      <w:r>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間</w:t>
      </w:r>
      <w:r w:rsidRPr="00EB4520">
        <w:rPr>
          <w:rFonts w:ascii="Times New Roman" w:eastAsia="標楷體" w:hAnsi="Times New Roman" w:cs="Times New Roman"/>
          <w:sz w:val="32"/>
          <w:szCs w:val="32"/>
        </w:rPr>
        <w:t>之外匯收支或交易</w:t>
      </w:r>
    </w:p>
    <w:p w:rsidR="00AB190B" w:rsidRPr="00EB4520" w:rsidRDefault="00AB190B" w:rsidP="00AB190B">
      <w:pPr>
        <w:spacing w:line="500" w:lineRule="exact"/>
        <w:ind w:left="1418"/>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境</w:t>
      </w:r>
      <w:r w:rsidRPr="00EB4520">
        <w:rPr>
          <w:rFonts w:ascii="Times New Roman" w:eastAsia="標楷體" w:hAnsi="Times New Roman" w:cs="Times New Roman"/>
          <w:sz w:val="32"/>
          <w:szCs w:val="32"/>
        </w:rPr>
        <w:t>外個人</w:t>
      </w:r>
      <w:r>
        <w:rPr>
          <w:rFonts w:ascii="Times New Roman" w:eastAsia="標楷體" w:hAnsi="Times New Roman" w:cs="Times New Roman" w:hint="eastAsia"/>
          <w:sz w:val="32"/>
          <w:szCs w:val="32"/>
        </w:rPr>
        <w:t>及</w:t>
      </w:r>
      <w:r w:rsidRPr="00EB4520">
        <w:rPr>
          <w:rFonts w:ascii="Times New Roman" w:eastAsia="標楷體" w:hAnsi="Times New Roman" w:cs="Times New Roman"/>
          <w:sz w:val="32"/>
          <w:szCs w:val="32"/>
        </w:rPr>
        <w:t>公司</w:t>
      </w:r>
      <w:r>
        <w:rPr>
          <w:rFonts w:ascii="Times New Roman" w:eastAsia="標楷體" w:hAnsi="Times New Roman" w:cs="Times New Roman" w:hint="eastAsia"/>
          <w:sz w:val="32"/>
          <w:szCs w:val="32"/>
        </w:rPr>
        <w:t>得分別以</w:t>
      </w:r>
      <w:r w:rsidRPr="00EB4520">
        <w:rPr>
          <w:rFonts w:ascii="新細明體" w:eastAsia="新細明體" w:hAnsi="新細明體" w:cs="Times New Roman" w:hint="eastAsia"/>
          <w:sz w:val="32"/>
          <w:szCs w:val="32"/>
        </w:rPr>
        <w:t>「</w:t>
      </w:r>
      <w:r w:rsidRPr="00EB4520">
        <w:rPr>
          <w:rFonts w:ascii="Times New Roman" w:eastAsia="標楷體" w:hAnsi="Times New Roman" w:cs="Times New Roman"/>
          <w:sz w:val="32"/>
          <w:szCs w:val="32"/>
        </w:rPr>
        <w:t>88888</w:t>
      </w:r>
      <w:r w:rsidRPr="00EB4520">
        <w:rPr>
          <w:rFonts w:ascii="新細明體" w:eastAsia="新細明體" w:hAnsi="新細明體" w:cs="Times New Roman" w:hint="eastAsia"/>
          <w:sz w:val="32"/>
          <w:szCs w:val="32"/>
        </w:rPr>
        <w:t>」</w:t>
      </w:r>
      <w:r w:rsidRPr="004A54DA">
        <w:rPr>
          <w:rFonts w:ascii="Times New Roman" w:eastAsia="標楷體" w:hAnsi="Times New Roman" w:cs="Times New Roman" w:hint="eastAsia"/>
          <w:sz w:val="32"/>
          <w:szCs w:val="32"/>
        </w:rPr>
        <w:t>及</w:t>
      </w:r>
      <w:r w:rsidRPr="00EB4520">
        <w:rPr>
          <w:rFonts w:ascii="新細明體" w:eastAsia="新細明體" w:hAnsi="新細明體" w:cs="Times New Roman" w:hint="eastAsia"/>
          <w:sz w:val="32"/>
          <w:szCs w:val="32"/>
        </w:rPr>
        <w:t>「</w:t>
      </w:r>
      <w:r w:rsidRPr="00EB4520">
        <w:rPr>
          <w:rFonts w:ascii="Times New Roman" w:eastAsia="標楷體" w:hAnsi="Times New Roman" w:cs="Times New Roman"/>
          <w:sz w:val="32"/>
          <w:szCs w:val="32"/>
        </w:rPr>
        <w:t>99999</w:t>
      </w:r>
      <w:r w:rsidRPr="00EB4520">
        <w:rPr>
          <w:rFonts w:ascii="新細明體" w:eastAsia="新細明體" w:hAnsi="新細明體" w:cs="Times New Roman" w:hint="eastAsia"/>
          <w:sz w:val="32"/>
          <w:szCs w:val="32"/>
        </w:rPr>
        <w:t>」</w:t>
      </w:r>
      <w:r w:rsidRPr="00EB4520">
        <w:rPr>
          <w:rFonts w:ascii="Times New Roman" w:eastAsia="標楷體" w:hAnsi="Times New Roman" w:cs="Times New Roman"/>
          <w:sz w:val="32"/>
          <w:szCs w:val="32"/>
        </w:rPr>
        <w:t>之</w:t>
      </w:r>
      <w:r w:rsidRPr="00A15996">
        <w:rPr>
          <w:rFonts w:ascii="標楷體" w:eastAsia="標楷體" w:hAnsi="標楷體" w:cs="Times New Roman" w:hint="eastAsia"/>
          <w:sz w:val="32"/>
          <w:szCs w:val="32"/>
        </w:rPr>
        <w:t>統一</w:t>
      </w:r>
      <w:r w:rsidRPr="00A15996">
        <w:rPr>
          <w:rFonts w:ascii="標楷體" w:eastAsia="標楷體" w:hAnsi="標楷體" w:cs="Times New Roman" w:hint="eastAsia"/>
          <w:sz w:val="32"/>
          <w:szCs w:val="32"/>
        </w:rPr>
        <w:lastRenderedPageBreak/>
        <w:t>編號</w:t>
      </w:r>
      <w:r>
        <w:rPr>
          <w:rFonts w:ascii="標楷體" w:eastAsia="標楷體" w:hAnsi="標楷體" w:cs="Times New Roman" w:hint="eastAsia"/>
          <w:sz w:val="32"/>
          <w:szCs w:val="32"/>
        </w:rPr>
        <w:t>，</w:t>
      </w:r>
      <w:r>
        <w:rPr>
          <w:rFonts w:ascii="Times New Roman" w:eastAsia="標楷體" w:hAnsi="Times New Roman" w:cs="Times New Roman" w:hint="eastAsia"/>
          <w:sz w:val="32"/>
          <w:szCs w:val="32"/>
        </w:rPr>
        <w:t>逐日依外</w:t>
      </w:r>
      <w:r w:rsidRPr="00EB4520">
        <w:rPr>
          <w:rFonts w:ascii="Times New Roman" w:eastAsia="標楷體" w:hAnsi="Times New Roman" w:cs="Times New Roman"/>
          <w:sz w:val="32"/>
          <w:szCs w:val="32"/>
        </w:rPr>
        <w:t>匯</w:t>
      </w:r>
      <w:r>
        <w:rPr>
          <w:rFonts w:ascii="Times New Roman" w:eastAsia="標楷體" w:hAnsi="Times New Roman" w:cs="Times New Roman" w:hint="eastAsia"/>
          <w:sz w:val="32"/>
          <w:szCs w:val="32"/>
        </w:rPr>
        <w:t>收支</w:t>
      </w:r>
      <w:r w:rsidRPr="00EB4520">
        <w:rPr>
          <w:rFonts w:ascii="Times New Roman" w:eastAsia="標楷體" w:hAnsi="Times New Roman" w:cs="Times New Roman"/>
          <w:sz w:val="32"/>
          <w:szCs w:val="32"/>
        </w:rPr>
        <w:t>分類、幣別、國別相同者彙總申報。</w:t>
      </w:r>
    </w:p>
    <w:p w:rsidR="0020508E" w:rsidRPr="00EB4520" w:rsidRDefault="0020508E" w:rsidP="00D50664">
      <w:pPr>
        <w:pStyle w:val="a4"/>
        <w:widowControl/>
        <w:numPr>
          <w:ilvl w:val="0"/>
          <w:numId w:val="3"/>
        </w:numPr>
        <w:spacing w:beforeLines="50" w:before="180" w:afterLines="50" w:after="180" w:line="500" w:lineRule="exact"/>
        <w:ind w:leftChars="0"/>
        <w:jc w:val="both"/>
        <w:rPr>
          <w:rFonts w:ascii="Times New Roman" w:eastAsia="標楷體" w:hAnsi="Times New Roman" w:cs="Times New Roman"/>
          <w:sz w:val="32"/>
          <w:szCs w:val="32"/>
        </w:rPr>
      </w:pPr>
      <w:r w:rsidRPr="00A7084E">
        <w:rPr>
          <w:rFonts w:ascii="Times New Roman" w:eastAsia="標楷體" w:hAnsi="Times New Roman" w:cs="Times New Roman" w:hint="eastAsia"/>
          <w:sz w:val="36"/>
          <w:szCs w:val="36"/>
        </w:rPr>
        <w:t>其他</w:t>
      </w:r>
      <w:r w:rsidRPr="00EB4520">
        <w:rPr>
          <w:rFonts w:ascii="Times New Roman" w:eastAsia="標楷體" w:hAnsi="Times New Roman" w:cs="Times New Roman" w:hint="eastAsia"/>
          <w:sz w:val="32"/>
          <w:szCs w:val="32"/>
        </w:rPr>
        <w:t>應</w:t>
      </w:r>
      <w:r w:rsidRPr="00EB4520">
        <w:rPr>
          <w:rFonts w:ascii="Times New Roman" w:eastAsia="標楷體" w:hAnsi="Times New Roman" w:hint="eastAsia"/>
          <w:sz w:val="36"/>
          <w:szCs w:val="36"/>
        </w:rPr>
        <w:t>注意事項</w:t>
      </w:r>
    </w:p>
    <w:p w:rsidR="0020508E" w:rsidRPr="00EB4520" w:rsidRDefault="0020508E" w:rsidP="00D50664">
      <w:pPr>
        <w:pStyle w:val="a4"/>
        <w:numPr>
          <w:ilvl w:val="0"/>
          <w:numId w:val="7"/>
        </w:numPr>
        <w:spacing w:line="500" w:lineRule="exact"/>
        <w:ind w:leftChars="0" w:left="1560" w:hanging="664"/>
        <w:jc w:val="both"/>
        <w:rPr>
          <w:rFonts w:ascii="Times New Roman" w:eastAsia="標楷體" w:hAnsi="Times New Roman" w:cs="Times New Roman"/>
          <w:sz w:val="32"/>
          <w:szCs w:val="32"/>
        </w:rPr>
      </w:pPr>
      <w:r w:rsidRPr="00EB4520">
        <w:rPr>
          <w:rFonts w:ascii="Times New Roman" w:eastAsia="標楷體" w:hAnsi="Times New Roman" w:cs="Times New Roman" w:hint="eastAsia"/>
          <w:sz w:val="32"/>
          <w:szCs w:val="32"/>
        </w:rPr>
        <w:t>外匯證券商辦理申報本行之外匯收支或交易，其資金移動（金流）係經由外匯證券商或客戶之國內銀行帳戶匯出（入）部分，請外匯證券商告知受理之銀行</w:t>
      </w:r>
      <w:r w:rsidRPr="00EB4520">
        <w:rPr>
          <w:rFonts w:ascii="Times New Roman" w:eastAsia="標楷體" w:hAnsi="Times New Roman" w:cs="Times New Roman" w:hint="eastAsia"/>
          <w:sz w:val="32"/>
          <w:szCs w:val="32"/>
        </w:rPr>
        <w:t>:</w:t>
      </w:r>
      <w:r w:rsidRPr="00EB4520">
        <w:rPr>
          <w:rFonts w:ascii="Times New Roman" w:eastAsia="標楷體" w:hAnsi="Times New Roman" w:cs="Times New Roman" w:hint="eastAsia"/>
          <w:sz w:val="32"/>
          <w:szCs w:val="32"/>
        </w:rPr>
        <w:t>傳送外匯收支或交易之明細媒體資料時，</w:t>
      </w:r>
      <w:r w:rsidRPr="00EB4520">
        <w:rPr>
          <w:rFonts w:ascii="標楷體" w:eastAsia="標楷體" w:hAnsi="標楷體" w:hint="eastAsia"/>
          <w:sz w:val="32"/>
          <w:szCs w:val="32"/>
        </w:rPr>
        <w:t>應於</w:t>
      </w:r>
      <w:r w:rsidRPr="00EB4520">
        <w:rPr>
          <w:rFonts w:ascii="新細明體" w:eastAsia="新細明體" w:hAnsi="新細明體" w:hint="eastAsia"/>
          <w:sz w:val="32"/>
          <w:szCs w:val="32"/>
        </w:rPr>
        <w:t>「</w:t>
      </w:r>
      <w:r w:rsidRPr="00EB4520">
        <w:rPr>
          <w:rFonts w:ascii="Times New Roman" w:eastAsia="標楷體" w:hAnsi="Times New Roman" w:cs="Times New Roman"/>
          <w:sz w:val="32"/>
          <w:szCs w:val="32"/>
        </w:rPr>
        <w:t>FORWARD-SPL</w:t>
      </w:r>
      <w:r w:rsidRPr="00EB4520">
        <w:rPr>
          <w:rFonts w:ascii="標楷體" w:eastAsia="標楷體" w:hAnsi="標楷體" w:hint="eastAsia"/>
          <w:sz w:val="32"/>
          <w:szCs w:val="32"/>
        </w:rPr>
        <w:t>」欄位註記「</w:t>
      </w:r>
      <w:r w:rsidRPr="00EB4520">
        <w:rPr>
          <w:rFonts w:ascii="Times New Roman" w:eastAsia="標楷體" w:hAnsi="Times New Roman" w:cs="Times New Roman"/>
          <w:sz w:val="32"/>
          <w:szCs w:val="32"/>
        </w:rPr>
        <w:t>U</w:t>
      </w:r>
      <w:r w:rsidRPr="00EB4520">
        <w:rPr>
          <w:rFonts w:ascii="標楷體" w:eastAsia="標楷體" w:hAnsi="標楷體" w:hint="eastAsia"/>
          <w:sz w:val="32"/>
          <w:szCs w:val="32"/>
        </w:rPr>
        <w:t>」。</w:t>
      </w:r>
    </w:p>
    <w:p w:rsidR="0020508E" w:rsidRPr="00EB4520" w:rsidRDefault="00A7084E" w:rsidP="00D50664">
      <w:pPr>
        <w:pStyle w:val="a4"/>
        <w:numPr>
          <w:ilvl w:val="0"/>
          <w:numId w:val="7"/>
        </w:numPr>
        <w:spacing w:line="500" w:lineRule="exact"/>
        <w:ind w:leftChars="0" w:left="1560" w:hanging="664"/>
        <w:jc w:val="both"/>
        <w:rPr>
          <w:rFonts w:ascii="Times New Roman" w:eastAsia="標楷體" w:hAnsi="Times New Roman" w:cs="Times New Roman"/>
          <w:sz w:val="32"/>
          <w:szCs w:val="32"/>
        </w:rPr>
      </w:pPr>
      <w:r w:rsidRPr="00EB4520">
        <w:rPr>
          <w:rFonts w:ascii="Times New Roman" w:eastAsia="標楷體" w:hAnsi="Times New Roman" w:cs="Times New Roman" w:hint="eastAsia"/>
          <w:sz w:val="32"/>
          <w:szCs w:val="32"/>
        </w:rPr>
        <w:t>客戶外匯收入來源為跨境服務或貨款收入</w:t>
      </w:r>
      <w:r w:rsidR="00435360">
        <w:rPr>
          <w:rFonts w:ascii="Times New Roman" w:eastAsia="標楷體" w:hAnsi="Times New Roman" w:cs="Times New Roman" w:hint="eastAsia"/>
          <w:sz w:val="32"/>
          <w:szCs w:val="32"/>
        </w:rPr>
        <w:t>、或其他</w:t>
      </w:r>
      <w:r w:rsidR="00347A13">
        <w:rPr>
          <w:rFonts w:ascii="Times New Roman" w:eastAsia="標楷體" w:hAnsi="Times New Roman" w:cs="Times New Roman" w:hint="eastAsia"/>
          <w:sz w:val="32"/>
          <w:szCs w:val="32"/>
        </w:rPr>
        <w:t>非屬證券業務</w:t>
      </w:r>
      <w:r w:rsidR="00435360">
        <w:rPr>
          <w:rFonts w:ascii="Times New Roman" w:eastAsia="標楷體" w:hAnsi="Times New Roman" w:cs="Times New Roman" w:hint="eastAsia"/>
          <w:sz w:val="32"/>
          <w:szCs w:val="32"/>
        </w:rPr>
        <w:t>之資金流入</w:t>
      </w:r>
      <w:r w:rsidRPr="00EB4520">
        <w:rPr>
          <w:rFonts w:ascii="Times New Roman" w:eastAsia="標楷體" w:hAnsi="Times New Roman" w:cs="Times New Roman" w:hint="eastAsia"/>
          <w:sz w:val="32"/>
          <w:szCs w:val="32"/>
        </w:rPr>
        <w:t>，應先匯入客戶之銀行帳戶，由銀行業輔導客戶申報後，再撥轉外匯證券商帳戶。</w:t>
      </w:r>
    </w:p>
    <w:p w:rsidR="00BB6F2B" w:rsidRPr="00D04221" w:rsidRDefault="00A7084E" w:rsidP="00D50664">
      <w:pPr>
        <w:pStyle w:val="a4"/>
        <w:numPr>
          <w:ilvl w:val="0"/>
          <w:numId w:val="7"/>
        </w:numPr>
        <w:spacing w:line="500" w:lineRule="exact"/>
        <w:ind w:leftChars="0" w:left="1560" w:hanging="664"/>
        <w:jc w:val="both"/>
        <w:rPr>
          <w:rFonts w:ascii="Times New Roman" w:eastAsia="標楷體" w:hAnsi="Times New Roman"/>
          <w:sz w:val="32"/>
          <w:szCs w:val="32"/>
        </w:rPr>
      </w:pPr>
      <w:r w:rsidRPr="00EB4520">
        <w:rPr>
          <w:rFonts w:ascii="Times New Roman" w:eastAsia="標楷體" w:hAnsi="Times New Roman" w:cs="Times New Roman" w:hint="eastAsia"/>
          <w:sz w:val="32"/>
          <w:szCs w:val="32"/>
        </w:rPr>
        <w:t>外匯證券商不得辦理未經許可之外匯業務，並應輔導客戶誠實申報，客戶申報內容有逾越外匯證券商經許可之業務範圍，應請客戶洽外匯指定銀行辦理</w:t>
      </w:r>
      <w:r>
        <w:rPr>
          <w:rFonts w:ascii="Times New Roman" w:eastAsia="標楷體" w:hAnsi="Times New Roman" w:cs="Times New Roman" w:hint="eastAsia"/>
          <w:sz w:val="32"/>
          <w:szCs w:val="32"/>
        </w:rPr>
        <w:t>。</w:t>
      </w:r>
    </w:p>
    <w:p w:rsidR="00D04221" w:rsidRPr="00435360" w:rsidRDefault="00D04221" w:rsidP="00D50664">
      <w:pPr>
        <w:pStyle w:val="a4"/>
        <w:numPr>
          <w:ilvl w:val="0"/>
          <w:numId w:val="7"/>
        </w:numPr>
        <w:spacing w:line="500" w:lineRule="exact"/>
        <w:ind w:leftChars="0" w:left="1560" w:hanging="664"/>
        <w:jc w:val="both"/>
        <w:rPr>
          <w:rFonts w:ascii="Times New Roman" w:eastAsia="標楷體" w:hAnsi="Times New Roman"/>
          <w:sz w:val="32"/>
          <w:szCs w:val="32"/>
        </w:rPr>
      </w:pPr>
      <w:r w:rsidRPr="00A346A2">
        <w:rPr>
          <w:rFonts w:ascii="Times New Roman" w:eastAsia="標楷體" w:hAnsi="Times New Roman" w:cs="Times New Roman" w:hint="eastAsia"/>
          <w:sz w:val="32"/>
          <w:szCs w:val="32"/>
        </w:rPr>
        <w:t>OSU</w:t>
      </w:r>
      <w:r>
        <w:rPr>
          <w:rFonts w:ascii="Times New Roman" w:eastAsia="標楷體" w:hAnsi="Times New Roman" w:cs="Times New Roman" w:hint="eastAsia"/>
          <w:sz w:val="32"/>
          <w:szCs w:val="32"/>
        </w:rPr>
        <w:t>申報其客戶之外匯收支或交易，應參照「</w:t>
      </w:r>
      <w:r w:rsidRPr="00003736">
        <w:rPr>
          <w:rFonts w:ascii="標楷體" w:eastAsia="標楷體" w:hAnsi="標楷體" w:cs="標楷體" w:hint="eastAsia"/>
          <w:kern w:val="0"/>
          <w:sz w:val="32"/>
          <w:szCs w:val="32"/>
        </w:rPr>
        <w:t>外匯收支或交易應注意事項</w:t>
      </w:r>
      <w:r>
        <w:rPr>
          <w:rFonts w:ascii="Times New Roman" w:eastAsia="標楷體" w:hAnsi="Times New Roman" w:cs="Times New Roman" w:hint="eastAsia"/>
          <w:sz w:val="32"/>
          <w:szCs w:val="32"/>
        </w:rPr>
        <w:t>」之規定辦理：境內客戶</w:t>
      </w:r>
      <w:r>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居住民</w:t>
      </w:r>
      <w:r>
        <w:rPr>
          <w:rFonts w:ascii="Times New Roman" w:eastAsia="標楷體" w:hAnsi="Times New Roman" w:cs="Times New Roman" w:hint="eastAsia"/>
          <w:sz w:val="32"/>
          <w:szCs w:val="32"/>
        </w:rPr>
        <w:t>)</w:t>
      </w:r>
      <w:r w:rsidRPr="00EB4520">
        <w:rPr>
          <w:rFonts w:ascii="Times New Roman" w:eastAsia="標楷體" w:hAnsi="Times New Roman" w:cs="Times New Roman"/>
          <w:sz w:val="32"/>
          <w:szCs w:val="32"/>
        </w:rPr>
        <w:t>外匯收入應填報外匯資金來源，外匯支出應填報外匯資金用途</w:t>
      </w:r>
      <w:r>
        <w:rPr>
          <w:rFonts w:ascii="Times New Roman" w:eastAsia="標楷體" w:hAnsi="Times New Roman" w:cs="Times New Roman" w:hint="eastAsia"/>
          <w:sz w:val="32"/>
          <w:szCs w:val="32"/>
        </w:rPr>
        <w:t>；境外客戶</w:t>
      </w:r>
      <w:r>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非居民</w:t>
      </w:r>
      <w:r>
        <w:rPr>
          <w:rFonts w:ascii="Times New Roman" w:eastAsia="標楷體" w:hAnsi="Times New Roman" w:cs="Times New Roman" w:hint="eastAsia"/>
          <w:sz w:val="32"/>
          <w:szCs w:val="32"/>
        </w:rPr>
        <w:t>)</w:t>
      </w:r>
      <w:r w:rsidRPr="00EB4520">
        <w:rPr>
          <w:rFonts w:ascii="Times New Roman" w:eastAsia="標楷體" w:hAnsi="Times New Roman" w:cs="Times New Roman"/>
          <w:sz w:val="32"/>
          <w:szCs w:val="32"/>
        </w:rPr>
        <w:t>外匯收入應填報外匯資金用途，外匯支出應填報外匯資金來源。</w:t>
      </w:r>
    </w:p>
    <w:p w:rsidR="00435360" w:rsidRPr="000C7E15" w:rsidRDefault="00435360" w:rsidP="00D50664">
      <w:pPr>
        <w:pStyle w:val="a4"/>
        <w:numPr>
          <w:ilvl w:val="0"/>
          <w:numId w:val="7"/>
        </w:numPr>
        <w:spacing w:line="500" w:lineRule="exact"/>
        <w:ind w:leftChars="0" w:left="1560" w:hanging="664"/>
        <w:jc w:val="both"/>
        <w:rPr>
          <w:rFonts w:ascii="Times New Roman" w:eastAsia="標楷體" w:hAnsi="Times New Roman"/>
          <w:sz w:val="32"/>
          <w:szCs w:val="32"/>
        </w:rPr>
      </w:pPr>
      <w:r>
        <w:rPr>
          <w:rFonts w:ascii="Times New Roman" w:eastAsia="標楷體" w:hAnsi="Times New Roman" w:cs="Times New Roman" w:hint="eastAsia"/>
          <w:sz w:val="32"/>
          <w:szCs w:val="32"/>
        </w:rPr>
        <w:t>外匯證券商傳輸相關媒體申報檔，應依據「</w:t>
      </w:r>
      <w:r w:rsidRPr="00435360">
        <w:rPr>
          <w:rFonts w:ascii="Times New Roman" w:eastAsia="標楷體" w:hAnsi="Times New Roman" w:cs="Times New Roman" w:hint="eastAsia"/>
          <w:sz w:val="32"/>
          <w:szCs w:val="32"/>
        </w:rPr>
        <w:t>外匯證券商日報表媒體申報檔資料查核作業</w:t>
      </w:r>
      <w:r>
        <w:rPr>
          <w:rFonts w:ascii="Times New Roman" w:eastAsia="標楷體" w:hAnsi="Times New Roman" w:cs="Times New Roman" w:hint="eastAsia"/>
          <w:sz w:val="32"/>
          <w:szCs w:val="32"/>
        </w:rPr>
        <w:t>」</w:t>
      </w:r>
      <w:r w:rsidRPr="00990ACB">
        <w:rPr>
          <w:rFonts w:ascii="Times New Roman" w:eastAsia="標楷體" w:hAnsi="Times New Roman" w:hint="eastAsia"/>
          <w:sz w:val="32"/>
          <w:szCs w:val="32"/>
        </w:rPr>
        <w:t>（詳附件</w:t>
      </w:r>
      <w:r w:rsidRPr="00990ACB">
        <w:rPr>
          <w:rFonts w:ascii="Times New Roman" w:eastAsia="標楷體" w:hAnsi="Times New Roman" w:hint="eastAsia"/>
          <w:sz w:val="32"/>
          <w:szCs w:val="32"/>
        </w:rPr>
        <w:t>1</w:t>
      </w:r>
      <w:r>
        <w:rPr>
          <w:rFonts w:ascii="Times New Roman" w:eastAsia="標楷體" w:hAnsi="Times New Roman" w:hint="eastAsia"/>
          <w:sz w:val="32"/>
          <w:szCs w:val="32"/>
        </w:rPr>
        <w:t>5</w:t>
      </w:r>
      <w:r w:rsidRPr="00990ACB">
        <w:rPr>
          <w:rFonts w:ascii="Times New Roman" w:eastAsia="標楷體" w:hAnsi="Times New Roman" w:hint="eastAsia"/>
          <w:sz w:val="32"/>
          <w:szCs w:val="32"/>
        </w:rPr>
        <w:t>）</w:t>
      </w:r>
      <w:r w:rsidR="00D66195">
        <w:rPr>
          <w:rFonts w:ascii="Times New Roman" w:eastAsia="標楷體" w:hAnsi="Times New Roman" w:hint="eastAsia"/>
          <w:sz w:val="32"/>
          <w:szCs w:val="32"/>
        </w:rPr>
        <w:t>說明</w:t>
      </w:r>
      <w:r w:rsidR="00322FCD">
        <w:rPr>
          <w:rFonts w:ascii="Times New Roman" w:eastAsia="標楷體" w:hAnsi="Times New Roman" w:hint="eastAsia"/>
          <w:sz w:val="32"/>
          <w:szCs w:val="32"/>
        </w:rPr>
        <w:t>，建立完整之電腦系統查核勾稽作業，以減少錯誤。</w:t>
      </w:r>
    </w:p>
    <w:p w:rsidR="00073D31" w:rsidRDefault="00073D31" w:rsidP="000C7E15">
      <w:pPr>
        <w:spacing w:line="500" w:lineRule="exact"/>
        <w:jc w:val="both"/>
        <w:rPr>
          <w:rFonts w:ascii="Times New Roman" w:eastAsia="標楷體" w:hAnsi="Times New Roman"/>
          <w:sz w:val="36"/>
          <w:szCs w:val="36"/>
        </w:rPr>
      </w:pPr>
    </w:p>
    <w:p w:rsidR="000C7E15" w:rsidRPr="00D50664" w:rsidRDefault="000C7E15" w:rsidP="000C7E15">
      <w:pPr>
        <w:spacing w:line="500" w:lineRule="exact"/>
        <w:jc w:val="both"/>
        <w:rPr>
          <w:rFonts w:ascii="Times New Roman" w:eastAsia="標楷體" w:hAnsi="Times New Roman"/>
          <w:sz w:val="36"/>
          <w:szCs w:val="36"/>
        </w:rPr>
      </w:pPr>
      <w:r w:rsidRPr="00D50664">
        <w:rPr>
          <w:rFonts w:ascii="Times New Roman" w:eastAsia="標楷體" w:hAnsi="Times New Roman" w:hint="eastAsia"/>
          <w:sz w:val="36"/>
          <w:szCs w:val="36"/>
        </w:rPr>
        <w:t>附件列表</w:t>
      </w:r>
    </w:p>
    <w:p w:rsidR="000C7E15" w:rsidRDefault="000C7E15" w:rsidP="00F50399">
      <w:pPr>
        <w:pStyle w:val="a4"/>
        <w:numPr>
          <w:ilvl w:val="0"/>
          <w:numId w:val="13"/>
        </w:numPr>
        <w:spacing w:line="500" w:lineRule="exact"/>
        <w:ind w:leftChars="0" w:left="426" w:hanging="426"/>
        <w:rPr>
          <w:rFonts w:ascii="Times New Roman" w:eastAsia="標楷體" w:hAnsi="Times New Roman" w:cs="Times New Roman"/>
          <w:sz w:val="32"/>
          <w:szCs w:val="32"/>
        </w:rPr>
      </w:pPr>
      <w:r w:rsidRPr="000C7E15">
        <w:rPr>
          <w:rFonts w:ascii="Times New Roman" w:eastAsia="標楷體" w:hAnsi="Times New Roman" w:cs="Times New Roman" w:hint="eastAsia"/>
          <w:sz w:val="32"/>
          <w:szCs w:val="32"/>
        </w:rPr>
        <w:t>掣發水單或其他交易憑證及填報說明</w:t>
      </w:r>
      <w:r w:rsidRPr="000C7E15">
        <w:rPr>
          <w:rFonts w:ascii="Times New Roman" w:eastAsia="標楷體" w:hAnsi="Times New Roman" w:cs="Times New Roman" w:hint="eastAsia"/>
          <w:sz w:val="32"/>
          <w:szCs w:val="32"/>
        </w:rPr>
        <w:t>(</w:t>
      </w:r>
      <w:r w:rsidRPr="000C7E15">
        <w:rPr>
          <w:rFonts w:ascii="Times New Roman" w:eastAsia="標楷體" w:hAnsi="Times New Roman" w:cs="Times New Roman" w:hint="eastAsia"/>
          <w:sz w:val="32"/>
          <w:szCs w:val="32"/>
        </w:rPr>
        <w:tab/>
      </w:r>
      <w:r w:rsidRPr="000C7E15">
        <w:rPr>
          <w:rFonts w:ascii="Times New Roman" w:eastAsia="標楷體" w:hAnsi="Times New Roman" w:cs="Times New Roman" w:hint="eastAsia"/>
          <w:sz w:val="32"/>
          <w:szCs w:val="32"/>
        </w:rPr>
        <w:t>附件</w:t>
      </w:r>
      <w:r w:rsidRPr="000C7E15">
        <w:rPr>
          <w:rFonts w:ascii="Times New Roman" w:eastAsia="標楷體" w:hAnsi="Times New Roman" w:cs="Times New Roman" w:hint="eastAsia"/>
          <w:sz w:val="32"/>
          <w:szCs w:val="32"/>
        </w:rPr>
        <w:t>1-1</w:t>
      </w:r>
      <w:r w:rsidRPr="000C7E15">
        <w:rPr>
          <w:rFonts w:ascii="Times New Roman" w:eastAsia="標楷體" w:hAnsi="Times New Roman" w:cs="Times New Roman" w:hint="eastAsia"/>
          <w:sz w:val="32"/>
          <w:szCs w:val="32"/>
        </w:rPr>
        <w:t>、附件</w:t>
      </w:r>
      <w:r w:rsidRPr="000C7E15">
        <w:rPr>
          <w:rFonts w:ascii="Times New Roman" w:eastAsia="標楷體" w:hAnsi="Times New Roman" w:cs="Times New Roman" w:hint="eastAsia"/>
          <w:sz w:val="32"/>
          <w:szCs w:val="32"/>
        </w:rPr>
        <w:t>1-2</w:t>
      </w:r>
      <w:r w:rsidRPr="000C7E15">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w:t>
      </w:r>
    </w:p>
    <w:p w:rsidR="000C7E15" w:rsidRDefault="000C7E15" w:rsidP="00F50399">
      <w:pPr>
        <w:pStyle w:val="a4"/>
        <w:numPr>
          <w:ilvl w:val="0"/>
          <w:numId w:val="13"/>
        </w:numPr>
        <w:spacing w:line="500" w:lineRule="exact"/>
        <w:ind w:leftChars="0" w:left="426" w:hanging="426"/>
        <w:rPr>
          <w:rFonts w:ascii="Times New Roman" w:eastAsia="標楷體" w:hAnsi="Times New Roman" w:cs="Times New Roman"/>
          <w:sz w:val="32"/>
          <w:szCs w:val="32"/>
        </w:rPr>
      </w:pPr>
      <w:r w:rsidRPr="00EB4520">
        <w:rPr>
          <w:rFonts w:ascii="標楷體" w:eastAsia="標楷體" w:hAnsi="標楷體" w:hint="eastAsia"/>
          <w:sz w:val="32"/>
          <w:szCs w:val="32"/>
        </w:rPr>
        <w:t>外匯收入/支出交易日報</w:t>
      </w:r>
      <w:r w:rsidRPr="000C7E15">
        <w:rPr>
          <w:rFonts w:ascii="Times New Roman" w:eastAsia="標楷體" w:hAnsi="Times New Roman" w:cs="Times New Roman" w:hint="eastAsia"/>
          <w:sz w:val="32"/>
          <w:szCs w:val="32"/>
        </w:rPr>
        <w:t>及填報說明</w:t>
      </w:r>
      <w:r w:rsidRPr="000C7E15">
        <w:rPr>
          <w:rFonts w:ascii="Times New Roman" w:eastAsia="標楷體" w:hAnsi="Times New Roman" w:cs="Times New Roman" w:hint="eastAsia"/>
          <w:sz w:val="32"/>
          <w:szCs w:val="32"/>
        </w:rPr>
        <w:t>(</w:t>
      </w:r>
      <w:r w:rsidRPr="000C7E15">
        <w:rPr>
          <w:rFonts w:ascii="Times New Roman" w:eastAsia="標楷體" w:hAnsi="Times New Roman" w:cs="Times New Roman" w:hint="eastAsia"/>
          <w:sz w:val="32"/>
          <w:szCs w:val="32"/>
        </w:rPr>
        <w:tab/>
      </w:r>
      <w:r w:rsidRPr="000C7E15">
        <w:rPr>
          <w:rFonts w:ascii="Times New Roman" w:eastAsia="標楷體" w:hAnsi="Times New Roman" w:cs="Times New Roman" w:hint="eastAsia"/>
          <w:sz w:val="32"/>
          <w:szCs w:val="32"/>
        </w:rPr>
        <w:t>附件</w:t>
      </w:r>
      <w:r>
        <w:rPr>
          <w:rFonts w:ascii="Times New Roman" w:eastAsia="標楷體" w:hAnsi="Times New Roman" w:cs="Times New Roman" w:hint="eastAsia"/>
          <w:sz w:val="32"/>
          <w:szCs w:val="32"/>
        </w:rPr>
        <w:t>2</w:t>
      </w:r>
      <w:r w:rsidRPr="000C7E15">
        <w:rPr>
          <w:rFonts w:ascii="Times New Roman" w:eastAsia="標楷體" w:hAnsi="Times New Roman" w:cs="Times New Roman" w:hint="eastAsia"/>
          <w:sz w:val="32"/>
          <w:szCs w:val="32"/>
        </w:rPr>
        <w:t>-1</w:t>
      </w:r>
      <w:r w:rsidRPr="000C7E15">
        <w:rPr>
          <w:rFonts w:ascii="Times New Roman" w:eastAsia="標楷體" w:hAnsi="Times New Roman" w:cs="Times New Roman" w:hint="eastAsia"/>
          <w:sz w:val="32"/>
          <w:szCs w:val="32"/>
        </w:rPr>
        <w:t>、附件</w:t>
      </w:r>
      <w:r>
        <w:rPr>
          <w:rFonts w:ascii="Times New Roman" w:eastAsia="標楷體" w:hAnsi="Times New Roman" w:cs="Times New Roman" w:hint="eastAsia"/>
          <w:sz w:val="32"/>
          <w:szCs w:val="32"/>
        </w:rPr>
        <w:t>2</w:t>
      </w:r>
      <w:r w:rsidRPr="000C7E15">
        <w:rPr>
          <w:rFonts w:ascii="Times New Roman" w:eastAsia="標楷體" w:hAnsi="Times New Roman" w:cs="Times New Roman" w:hint="eastAsia"/>
          <w:sz w:val="32"/>
          <w:szCs w:val="32"/>
        </w:rPr>
        <w:t>-2</w:t>
      </w:r>
      <w:r w:rsidRPr="000C7E15">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w:t>
      </w:r>
    </w:p>
    <w:p w:rsidR="000C7E15" w:rsidRDefault="000C7E15" w:rsidP="00F50399">
      <w:pPr>
        <w:pStyle w:val="a4"/>
        <w:numPr>
          <w:ilvl w:val="0"/>
          <w:numId w:val="13"/>
        </w:numPr>
        <w:spacing w:line="500" w:lineRule="exact"/>
        <w:ind w:leftChars="0" w:left="426" w:hanging="426"/>
        <w:rPr>
          <w:rFonts w:ascii="Times New Roman" w:eastAsia="標楷體" w:hAnsi="Times New Roman" w:cs="Times New Roman"/>
          <w:sz w:val="32"/>
          <w:szCs w:val="32"/>
        </w:rPr>
      </w:pPr>
      <w:r w:rsidRPr="00EB4520">
        <w:rPr>
          <w:rFonts w:ascii="標楷體" w:eastAsia="標楷體" w:hAnsi="標楷體" w:hint="eastAsia"/>
          <w:sz w:val="32"/>
          <w:szCs w:val="32"/>
        </w:rPr>
        <w:t>外匯部位日報表</w:t>
      </w:r>
      <w:r w:rsidRPr="000C7E15">
        <w:rPr>
          <w:rFonts w:ascii="Times New Roman" w:eastAsia="標楷體" w:hAnsi="Times New Roman" w:cs="Times New Roman" w:hint="eastAsia"/>
          <w:sz w:val="32"/>
          <w:szCs w:val="32"/>
        </w:rPr>
        <w:t>及填報說明</w:t>
      </w:r>
      <w:r w:rsidRPr="000C7E15">
        <w:rPr>
          <w:rFonts w:ascii="Times New Roman" w:eastAsia="標楷體" w:hAnsi="Times New Roman" w:cs="Times New Roman" w:hint="eastAsia"/>
          <w:sz w:val="32"/>
          <w:szCs w:val="32"/>
        </w:rPr>
        <w:t>(</w:t>
      </w:r>
      <w:r w:rsidRPr="000C7E15">
        <w:rPr>
          <w:rFonts w:ascii="Times New Roman" w:eastAsia="標楷體" w:hAnsi="Times New Roman" w:cs="Times New Roman" w:hint="eastAsia"/>
          <w:sz w:val="32"/>
          <w:szCs w:val="32"/>
        </w:rPr>
        <w:tab/>
      </w:r>
      <w:r w:rsidRPr="000C7E15">
        <w:rPr>
          <w:rFonts w:ascii="Times New Roman" w:eastAsia="標楷體" w:hAnsi="Times New Roman" w:cs="Times New Roman" w:hint="eastAsia"/>
          <w:sz w:val="32"/>
          <w:szCs w:val="32"/>
        </w:rPr>
        <w:t>附件</w:t>
      </w:r>
      <w:r>
        <w:rPr>
          <w:rFonts w:ascii="Times New Roman" w:eastAsia="標楷體" w:hAnsi="Times New Roman" w:cs="Times New Roman" w:hint="eastAsia"/>
          <w:sz w:val="32"/>
          <w:szCs w:val="32"/>
        </w:rPr>
        <w:t>3</w:t>
      </w:r>
      <w:r w:rsidRPr="000C7E15">
        <w:rPr>
          <w:rFonts w:ascii="Times New Roman" w:eastAsia="標楷體" w:hAnsi="Times New Roman" w:cs="Times New Roman" w:hint="eastAsia"/>
          <w:sz w:val="32"/>
          <w:szCs w:val="32"/>
        </w:rPr>
        <w:t>-1</w:t>
      </w:r>
      <w:r w:rsidRPr="000C7E15">
        <w:rPr>
          <w:rFonts w:ascii="Times New Roman" w:eastAsia="標楷體" w:hAnsi="Times New Roman" w:cs="Times New Roman" w:hint="eastAsia"/>
          <w:sz w:val="32"/>
          <w:szCs w:val="32"/>
        </w:rPr>
        <w:t>、附件</w:t>
      </w:r>
      <w:r>
        <w:rPr>
          <w:rFonts w:ascii="Times New Roman" w:eastAsia="標楷體" w:hAnsi="Times New Roman" w:cs="Times New Roman" w:hint="eastAsia"/>
          <w:sz w:val="32"/>
          <w:szCs w:val="32"/>
        </w:rPr>
        <w:t>3</w:t>
      </w:r>
      <w:r w:rsidRPr="000C7E15">
        <w:rPr>
          <w:rFonts w:ascii="Times New Roman" w:eastAsia="標楷體" w:hAnsi="Times New Roman" w:cs="Times New Roman" w:hint="eastAsia"/>
          <w:sz w:val="32"/>
          <w:szCs w:val="32"/>
        </w:rPr>
        <w:t>-2</w:t>
      </w:r>
      <w:r w:rsidRPr="000C7E15">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w:t>
      </w:r>
    </w:p>
    <w:p w:rsidR="000C7E15" w:rsidRPr="00EB4520" w:rsidRDefault="000C7E15" w:rsidP="00F50399">
      <w:pPr>
        <w:pStyle w:val="a4"/>
        <w:numPr>
          <w:ilvl w:val="0"/>
          <w:numId w:val="13"/>
        </w:numPr>
        <w:spacing w:line="500" w:lineRule="exact"/>
        <w:ind w:leftChars="0" w:left="426" w:hanging="426"/>
        <w:rPr>
          <w:rFonts w:ascii="標楷體" w:eastAsia="標楷體" w:hAnsi="標楷體" w:cs="Times New Roman"/>
          <w:sz w:val="32"/>
          <w:szCs w:val="32"/>
        </w:rPr>
      </w:pPr>
      <w:r w:rsidRPr="00EB4520">
        <w:rPr>
          <w:rFonts w:ascii="標楷體" w:eastAsia="標楷體" w:hAnsi="標楷體" w:hint="eastAsia"/>
          <w:sz w:val="32"/>
          <w:szCs w:val="32"/>
        </w:rPr>
        <w:lastRenderedPageBreak/>
        <w:t>換匯及標準型換匯換利交易遠期部位日報表</w:t>
      </w:r>
      <w:r w:rsidRPr="00EB4520">
        <w:rPr>
          <w:rFonts w:ascii="標楷體" w:eastAsia="標楷體" w:hAnsi="標楷體" w:cs="Times New Roman" w:hint="eastAsia"/>
          <w:sz w:val="32"/>
          <w:szCs w:val="32"/>
        </w:rPr>
        <w:t>（</w:t>
      </w:r>
      <w:r w:rsidRPr="00EB4520">
        <w:rPr>
          <w:rFonts w:ascii="Times New Roman" w:eastAsia="標楷體" w:hAnsi="Times New Roman" w:cs="Times New Roman" w:hint="eastAsia"/>
          <w:sz w:val="32"/>
          <w:szCs w:val="32"/>
        </w:rPr>
        <w:tab/>
      </w:r>
      <w:r w:rsidRPr="00EB4520">
        <w:rPr>
          <w:rFonts w:ascii="Times New Roman" w:eastAsia="標楷體" w:hAnsi="Times New Roman" w:cs="Times New Roman" w:hint="eastAsia"/>
          <w:sz w:val="32"/>
          <w:szCs w:val="32"/>
        </w:rPr>
        <w:t>附件</w:t>
      </w:r>
      <w:r w:rsidRPr="00EB4520">
        <w:rPr>
          <w:rFonts w:ascii="Times New Roman" w:eastAsia="標楷體" w:hAnsi="Times New Roman" w:cs="Times New Roman" w:hint="eastAsia"/>
          <w:sz w:val="32"/>
          <w:szCs w:val="32"/>
        </w:rPr>
        <w:t>4</w:t>
      </w:r>
      <w:r w:rsidRPr="00EB4520">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w:t>
      </w:r>
    </w:p>
    <w:p w:rsidR="000C7E15" w:rsidRPr="00EB4520" w:rsidRDefault="000C7E15" w:rsidP="00F50399">
      <w:pPr>
        <w:pStyle w:val="a4"/>
        <w:numPr>
          <w:ilvl w:val="0"/>
          <w:numId w:val="13"/>
        </w:numPr>
        <w:spacing w:line="500" w:lineRule="exact"/>
        <w:ind w:leftChars="0" w:left="426" w:hanging="426"/>
        <w:rPr>
          <w:rFonts w:ascii="標楷體" w:eastAsia="標楷體" w:hAnsi="標楷體" w:cs="Times New Roman"/>
          <w:sz w:val="32"/>
          <w:szCs w:val="32"/>
        </w:rPr>
      </w:pPr>
      <w:r w:rsidRPr="00EB4520">
        <w:rPr>
          <w:rFonts w:ascii="標楷體" w:eastAsia="標楷體" w:hAnsi="標楷體" w:hint="eastAsia"/>
          <w:sz w:val="32"/>
          <w:szCs w:val="32"/>
        </w:rPr>
        <w:t>新臺幣匯率選擇權交易日報表</w:t>
      </w:r>
      <w:r w:rsidRPr="00EB4520">
        <w:rPr>
          <w:rFonts w:ascii="標楷體" w:eastAsia="標楷體" w:hAnsi="標楷體" w:cs="Times New Roman" w:hint="eastAsia"/>
          <w:sz w:val="32"/>
          <w:szCs w:val="32"/>
        </w:rPr>
        <w:t>（附件5）</w:t>
      </w:r>
      <w:r>
        <w:rPr>
          <w:rFonts w:ascii="Times New Roman" w:eastAsia="標楷體" w:hAnsi="Times New Roman" w:cs="Times New Roman" w:hint="eastAsia"/>
          <w:sz w:val="32"/>
          <w:szCs w:val="32"/>
        </w:rPr>
        <w:t>。</w:t>
      </w:r>
    </w:p>
    <w:p w:rsidR="000C7E15" w:rsidRDefault="000C7E15" w:rsidP="00F50399">
      <w:pPr>
        <w:pStyle w:val="a4"/>
        <w:numPr>
          <w:ilvl w:val="0"/>
          <w:numId w:val="13"/>
        </w:numPr>
        <w:spacing w:line="500" w:lineRule="exact"/>
        <w:ind w:leftChars="0" w:left="426" w:hanging="426"/>
        <w:rPr>
          <w:rFonts w:ascii="標楷體" w:eastAsia="標楷體" w:hAnsi="標楷體" w:cs="Times New Roman"/>
          <w:sz w:val="32"/>
          <w:szCs w:val="32"/>
        </w:rPr>
      </w:pPr>
      <w:r w:rsidRPr="00EB4520">
        <w:rPr>
          <w:rFonts w:ascii="標楷體" w:eastAsia="標楷體" w:hAnsi="標楷體" w:hint="eastAsia"/>
          <w:sz w:val="32"/>
          <w:szCs w:val="32"/>
        </w:rPr>
        <w:t>外匯證券商與指定銀行間新臺幣即期外匯交易日報表</w:t>
      </w:r>
      <w:r w:rsidRPr="00EB4520">
        <w:rPr>
          <w:rFonts w:ascii="標楷體" w:eastAsia="標楷體" w:hAnsi="標楷體" w:cs="Times New Roman" w:hint="eastAsia"/>
          <w:sz w:val="32"/>
          <w:szCs w:val="32"/>
        </w:rPr>
        <w:t>（</w:t>
      </w:r>
      <w:r w:rsidRPr="00EB4520">
        <w:rPr>
          <w:rFonts w:ascii="標楷體" w:eastAsia="標楷體" w:hAnsi="標楷體" w:cs="Times New Roman" w:hint="eastAsia"/>
          <w:sz w:val="32"/>
          <w:szCs w:val="32"/>
        </w:rPr>
        <w:tab/>
      </w:r>
      <w:r w:rsidRPr="003F43DD">
        <w:rPr>
          <w:rFonts w:ascii="標楷體" w:eastAsia="標楷體" w:hAnsi="標楷體" w:hint="eastAsia"/>
          <w:sz w:val="32"/>
          <w:szCs w:val="32"/>
        </w:rPr>
        <w:t>附件</w:t>
      </w:r>
      <w:r w:rsidRPr="00EB4520">
        <w:rPr>
          <w:rFonts w:ascii="標楷體" w:eastAsia="標楷體" w:hAnsi="標楷體" w:cs="Times New Roman" w:hint="eastAsia"/>
          <w:sz w:val="32"/>
          <w:szCs w:val="32"/>
        </w:rPr>
        <w:t>6）</w:t>
      </w:r>
      <w:r>
        <w:rPr>
          <w:rFonts w:ascii="Times New Roman" w:eastAsia="標楷體" w:hAnsi="Times New Roman" w:cs="Times New Roman" w:hint="eastAsia"/>
          <w:sz w:val="32"/>
          <w:szCs w:val="32"/>
        </w:rPr>
        <w:t>。</w:t>
      </w:r>
    </w:p>
    <w:p w:rsidR="000C7E15" w:rsidRPr="000C7E15" w:rsidRDefault="000C7E15" w:rsidP="00F50399">
      <w:pPr>
        <w:pStyle w:val="a4"/>
        <w:numPr>
          <w:ilvl w:val="0"/>
          <w:numId w:val="13"/>
        </w:numPr>
        <w:spacing w:line="500" w:lineRule="exact"/>
        <w:ind w:leftChars="0" w:left="426" w:hanging="426"/>
        <w:rPr>
          <w:rFonts w:ascii="Times New Roman" w:eastAsia="標楷體" w:hAnsi="Times New Roman" w:cs="Times New Roman"/>
          <w:sz w:val="32"/>
          <w:szCs w:val="32"/>
        </w:rPr>
      </w:pPr>
      <w:r w:rsidRPr="00AF2368">
        <w:rPr>
          <w:rFonts w:ascii="Times New Roman" w:eastAsia="標楷體" w:hAnsi="Times New Roman" w:hint="eastAsia"/>
          <w:sz w:val="32"/>
          <w:szCs w:val="32"/>
        </w:rPr>
        <w:t>外匯帳戶</w:t>
      </w:r>
      <w:r w:rsidRPr="003F43DD">
        <w:rPr>
          <w:rFonts w:ascii="標楷體" w:eastAsia="標楷體" w:hAnsi="標楷體" w:hint="eastAsia"/>
          <w:sz w:val="32"/>
          <w:szCs w:val="32"/>
        </w:rPr>
        <w:t>保管</w:t>
      </w:r>
      <w:r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信託專戶</w:t>
      </w:r>
      <w:r w:rsidR="00AD105A">
        <w:rPr>
          <w:rFonts w:ascii="Times New Roman" w:eastAsia="標楷體" w:hAnsi="Times New Roman" w:hint="eastAsia"/>
          <w:sz w:val="32"/>
          <w:szCs w:val="32"/>
        </w:rPr>
        <w:t>/</w:t>
      </w:r>
      <w:r w:rsidR="00AD105A">
        <w:rPr>
          <w:rFonts w:ascii="Times New Roman" w:eastAsia="標楷體" w:hAnsi="Times New Roman" w:hint="eastAsia"/>
          <w:sz w:val="32"/>
          <w:szCs w:val="32"/>
        </w:rPr>
        <w:t>交割帳戶</w:t>
      </w:r>
      <w:r w:rsidRPr="00AF2368">
        <w:rPr>
          <w:rFonts w:ascii="Times New Roman" w:eastAsia="標楷體" w:hAnsi="Times New Roman" w:hint="eastAsia"/>
          <w:sz w:val="32"/>
          <w:szCs w:val="32"/>
        </w:rPr>
        <w:t>日報</w:t>
      </w:r>
      <w:r w:rsidRPr="00EB4520">
        <w:rPr>
          <w:rFonts w:ascii="標楷體" w:eastAsia="標楷體" w:hAnsi="標楷體" w:cs="Times New Roman" w:hint="eastAsia"/>
          <w:sz w:val="32"/>
          <w:szCs w:val="32"/>
        </w:rPr>
        <w:t>（</w:t>
      </w:r>
      <w:r w:rsidRPr="00EB4520">
        <w:rPr>
          <w:rFonts w:ascii="標楷體" w:eastAsia="標楷體" w:hAnsi="標楷體" w:cs="Times New Roman" w:hint="eastAsia"/>
          <w:sz w:val="32"/>
          <w:szCs w:val="32"/>
        </w:rPr>
        <w:tab/>
        <w:t>附件</w:t>
      </w:r>
      <w:r>
        <w:rPr>
          <w:rFonts w:ascii="標楷體" w:eastAsia="標楷體" w:hAnsi="標楷體" w:cs="Times New Roman" w:hint="eastAsia"/>
          <w:sz w:val="32"/>
          <w:szCs w:val="32"/>
        </w:rPr>
        <w:t>7</w:t>
      </w:r>
      <w:r w:rsidRPr="00EB4520">
        <w:rPr>
          <w:rFonts w:ascii="標楷體" w:eastAsia="標楷體" w:hAnsi="標楷體" w:cs="Times New Roman" w:hint="eastAsia"/>
          <w:sz w:val="32"/>
          <w:szCs w:val="32"/>
        </w:rPr>
        <w:t>）</w:t>
      </w:r>
      <w:r>
        <w:rPr>
          <w:rFonts w:ascii="Times New Roman" w:eastAsia="標楷體" w:hAnsi="Times New Roman" w:cs="Times New Roman" w:hint="eastAsia"/>
          <w:sz w:val="32"/>
          <w:szCs w:val="32"/>
        </w:rPr>
        <w:t>。</w:t>
      </w:r>
    </w:p>
    <w:p w:rsidR="000C7E15" w:rsidRPr="000C7E15" w:rsidRDefault="000C7E15" w:rsidP="00F50399">
      <w:pPr>
        <w:pStyle w:val="a4"/>
        <w:numPr>
          <w:ilvl w:val="0"/>
          <w:numId w:val="13"/>
        </w:numPr>
        <w:spacing w:line="500" w:lineRule="exact"/>
        <w:ind w:leftChars="0" w:left="426" w:hanging="426"/>
        <w:rPr>
          <w:rFonts w:ascii="Times New Roman" w:eastAsia="標楷體" w:hAnsi="Times New Roman" w:cs="Times New Roman"/>
          <w:sz w:val="32"/>
          <w:szCs w:val="32"/>
        </w:rPr>
      </w:pPr>
      <w:r>
        <w:rPr>
          <w:rFonts w:ascii="Times New Roman" w:eastAsia="標楷體" w:hAnsi="Times New Roman" w:hint="eastAsia"/>
          <w:sz w:val="32"/>
          <w:szCs w:val="32"/>
        </w:rPr>
        <w:t>各項代碼、匯款分類等說明</w:t>
      </w:r>
      <w:r w:rsidRPr="00B906E2">
        <w:rPr>
          <w:rFonts w:ascii="Times New Roman" w:eastAsia="標楷體" w:hAnsi="Times New Roman" w:cs="Times New Roman"/>
          <w:sz w:val="32"/>
          <w:szCs w:val="32"/>
        </w:rPr>
        <w:t>資料</w:t>
      </w:r>
      <w:r w:rsidRPr="00EB4520">
        <w:rPr>
          <w:rFonts w:ascii="Times New Roman" w:eastAsia="標楷體" w:hAnsi="Times New Roman" w:cs="Times New Roman" w:hint="eastAsia"/>
          <w:sz w:val="32"/>
          <w:szCs w:val="32"/>
        </w:rPr>
        <w:t>（</w:t>
      </w:r>
      <w:r w:rsidRPr="00EB4520">
        <w:rPr>
          <w:rFonts w:ascii="Times New Roman" w:eastAsia="標楷體" w:hAnsi="Times New Roman" w:cs="Times New Roman"/>
          <w:sz w:val="32"/>
          <w:szCs w:val="32"/>
        </w:rPr>
        <w:t>附件</w:t>
      </w:r>
      <w:r>
        <w:rPr>
          <w:rFonts w:ascii="Times New Roman" w:eastAsia="標楷體" w:hAnsi="Times New Roman" w:cs="Times New Roman" w:hint="eastAsia"/>
          <w:sz w:val="32"/>
          <w:szCs w:val="32"/>
        </w:rPr>
        <w:t>8</w:t>
      </w:r>
      <w:r w:rsidRPr="00EB4520">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w:t>
      </w:r>
    </w:p>
    <w:p w:rsidR="000C7E15" w:rsidRPr="00EB4520" w:rsidRDefault="000C7E15" w:rsidP="00F50399">
      <w:pPr>
        <w:pStyle w:val="a4"/>
        <w:numPr>
          <w:ilvl w:val="0"/>
          <w:numId w:val="13"/>
        </w:numPr>
        <w:spacing w:line="500" w:lineRule="exact"/>
        <w:ind w:leftChars="0" w:left="426" w:hanging="426"/>
        <w:rPr>
          <w:rFonts w:ascii="Times New Roman" w:eastAsia="標楷體" w:hAnsi="Times New Roman"/>
          <w:sz w:val="32"/>
          <w:szCs w:val="32"/>
        </w:rPr>
      </w:pPr>
      <w:r w:rsidRPr="00EB4520">
        <w:rPr>
          <w:rFonts w:ascii="Times New Roman" w:eastAsia="標楷體" w:hAnsi="Times New Roman" w:hint="eastAsia"/>
          <w:sz w:val="32"/>
          <w:szCs w:val="32"/>
        </w:rPr>
        <w:t>外匯收入</w:t>
      </w:r>
      <w:r w:rsidR="000532C4">
        <w:rPr>
          <w:rFonts w:ascii="Times New Roman" w:eastAsia="標楷體" w:hAnsi="Times New Roman" w:hint="eastAsia"/>
          <w:sz w:val="32"/>
          <w:szCs w:val="32"/>
        </w:rPr>
        <w:t>/</w:t>
      </w:r>
      <w:r w:rsidRPr="00EB4520">
        <w:rPr>
          <w:rFonts w:ascii="Times New Roman" w:eastAsia="標楷體" w:hAnsi="Times New Roman" w:hint="eastAsia"/>
          <w:sz w:val="32"/>
          <w:szCs w:val="32"/>
        </w:rPr>
        <w:t>支出資料傳輸檔案格式（附件</w:t>
      </w:r>
      <w:r>
        <w:rPr>
          <w:rFonts w:ascii="Times New Roman" w:eastAsia="標楷體" w:hAnsi="Times New Roman" w:hint="eastAsia"/>
          <w:sz w:val="32"/>
          <w:szCs w:val="32"/>
        </w:rPr>
        <w:t>9</w:t>
      </w:r>
      <w:r w:rsidRPr="00EB4520">
        <w:rPr>
          <w:rFonts w:ascii="Times New Roman" w:eastAsia="標楷體" w:hAnsi="Times New Roman" w:hint="eastAsia"/>
          <w:sz w:val="32"/>
          <w:szCs w:val="32"/>
        </w:rPr>
        <w:t>）</w:t>
      </w:r>
      <w:r w:rsidR="00D50664">
        <w:rPr>
          <w:rFonts w:ascii="Times New Roman" w:eastAsia="標楷體" w:hAnsi="Times New Roman" w:cs="Times New Roman" w:hint="eastAsia"/>
          <w:sz w:val="32"/>
          <w:szCs w:val="32"/>
        </w:rPr>
        <w:t>。</w:t>
      </w:r>
    </w:p>
    <w:p w:rsidR="000C7E15" w:rsidRPr="00EB4520" w:rsidRDefault="000C7E15" w:rsidP="00F50399">
      <w:pPr>
        <w:pStyle w:val="a4"/>
        <w:numPr>
          <w:ilvl w:val="0"/>
          <w:numId w:val="13"/>
        </w:numPr>
        <w:spacing w:line="500" w:lineRule="exact"/>
        <w:ind w:leftChars="0" w:left="426" w:hanging="426"/>
        <w:rPr>
          <w:rFonts w:ascii="Times New Roman" w:eastAsia="標楷體" w:hAnsi="Times New Roman"/>
          <w:spacing w:val="-20"/>
          <w:sz w:val="32"/>
          <w:szCs w:val="32"/>
        </w:rPr>
      </w:pPr>
      <w:r w:rsidRPr="00EB4520">
        <w:rPr>
          <w:rFonts w:ascii="Times New Roman" w:eastAsia="標楷體" w:hAnsi="Times New Roman" w:hint="eastAsia"/>
          <w:sz w:val="32"/>
          <w:szCs w:val="32"/>
        </w:rPr>
        <w:t>外匯收入</w:t>
      </w:r>
      <w:r>
        <w:rPr>
          <w:rFonts w:ascii="Times New Roman" w:eastAsia="標楷體" w:hAnsi="Times New Roman" w:hint="eastAsia"/>
          <w:sz w:val="32"/>
          <w:szCs w:val="32"/>
        </w:rPr>
        <w:t>/</w:t>
      </w:r>
      <w:r w:rsidRPr="00EB4520">
        <w:rPr>
          <w:rFonts w:ascii="Times New Roman" w:eastAsia="標楷體" w:hAnsi="Times New Roman" w:hint="eastAsia"/>
          <w:sz w:val="32"/>
          <w:szCs w:val="32"/>
        </w:rPr>
        <w:t>支出交易日報資料傳輸檔案格式</w:t>
      </w:r>
      <w:r w:rsidRPr="00EB4520">
        <w:rPr>
          <w:rFonts w:ascii="Times New Roman" w:eastAsia="標楷體" w:hAnsi="Times New Roman" w:hint="eastAsia"/>
          <w:spacing w:val="-20"/>
          <w:sz w:val="32"/>
          <w:szCs w:val="32"/>
        </w:rPr>
        <w:t>（</w:t>
      </w:r>
      <w:r w:rsidRPr="00EB4520">
        <w:rPr>
          <w:rFonts w:ascii="Times New Roman" w:eastAsia="標楷體" w:hAnsi="Times New Roman" w:hint="eastAsia"/>
          <w:sz w:val="32"/>
          <w:szCs w:val="32"/>
        </w:rPr>
        <w:t>附件</w:t>
      </w:r>
      <w:r>
        <w:rPr>
          <w:rFonts w:ascii="Times New Roman" w:eastAsia="標楷體" w:hAnsi="Times New Roman" w:hint="eastAsia"/>
          <w:sz w:val="32"/>
          <w:szCs w:val="32"/>
        </w:rPr>
        <w:t>10</w:t>
      </w:r>
      <w:r w:rsidRPr="00EB4520">
        <w:rPr>
          <w:rFonts w:ascii="Times New Roman" w:eastAsia="標楷體" w:hAnsi="Times New Roman" w:hint="eastAsia"/>
          <w:spacing w:val="-20"/>
          <w:sz w:val="32"/>
          <w:szCs w:val="32"/>
        </w:rPr>
        <w:t>）</w:t>
      </w:r>
      <w:r>
        <w:rPr>
          <w:rFonts w:ascii="Times New Roman" w:eastAsia="標楷體" w:hAnsi="Times New Roman" w:hint="eastAsia"/>
          <w:spacing w:val="-20"/>
          <w:sz w:val="32"/>
          <w:szCs w:val="32"/>
        </w:rPr>
        <w:t>。</w:t>
      </w:r>
    </w:p>
    <w:p w:rsidR="000C7E15" w:rsidRPr="00EB4520" w:rsidRDefault="000C7E15" w:rsidP="00F50399">
      <w:pPr>
        <w:pStyle w:val="a4"/>
        <w:numPr>
          <w:ilvl w:val="0"/>
          <w:numId w:val="13"/>
        </w:numPr>
        <w:spacing w:line="500" w:lineRule="exact"/>
        <w:ind w:leftChars="0" w:left="426" w:hanging="426"/>
        <w:rPr>
          <w:rFonts w:ascii="Times New Roman" w:eastAsia="標楷體" w:hAnsi="Times New Roman"/>
          <w:sz w:val="32"/>
          <w:szCs w:val="32"/>
        </w:rPr>
      </w:pPr>
      <w:r w:rsidRPr="00EB4520">
        <w:rPr>
          <w:rFonts w:ascii="標楷體" w:eastAsia="標楷體" w:hAnsi="標楷體" w:hint="eastAsia"/>
          <w:sz w:val="32"/>
          <w:szCs w:val="32"/>
        </w:rPr>
        <w:t>外匯</w:t>
      </w:r>
      <w:r w:rsidRPr="00990ACB">
        <w:rPr>
          <w:rFonts w:ascii="Times New Roman" w:eastAsia="標楷體" w:hAnsi="Times New Roman" w:hint="eastAsia"/>
          <w:sz w:val="32"/>
          <w:szCs w:val="32"/>
        </w:rPr>
        <w:t>部位</w:t>
      </w:r>
      <w:r w:rsidRPr="00EB4520">
        <w:rPr>
          <w:rFonts w:ascii="標楷體" w:eastAsia="標楷體" w:hAnsi="標楷體" w:hint="eastAsia"/>
          <w:sz w:val="32"/>
          <w:szCs w:val="32"/>
        </w:rPr>
        <w:t>日報表</w:t>
      </w:r>
      <w:r w:rsidRPr="00EB4520">
        <w:rPr>
          <w:rFonts w:ascii="Times New Roman" w:eastAsia="標楷體" w:hAnsi="Times New Roman" w:hint="eastAsia"/>
          <w:sz w:val="32"/>
          <w:szCs w:val="32"/>
        </w:rPr>
        <w:t>資料傳輸檔案格式（附件</w:t>
      </w:r>
      <w:r>
        <w:rPr>
          <w:rFonts w:ascii="Times New Roman" w:eastAsia="標楷體" w:hAnsi="Times New Roman" w:hint="eastAsia"/>
          <w:sz w:val="32"/>
          <w:szCs w:val="32"/>
        </w:rPr>
        <w:t>11</w:t>
      </w:r>
      <w:r w:rsidRPr="00EB4520">
        <w:rPr>
          <w:rFonts w:ascii="Times New Roman" w:eastAsia="標楷體" w:hAnsi="Times New Roman" w:hint="eastAsia"/>
          <w:sz w:val="32"/>
          <w:szCs w:val="32"/>
        </w:rPr>
        <w:t>）</w:t>
      </w:r>
      <w:r>
        <w:rPr>
          <w:rFonts w:ascii="Times New Roman" w:eastAsia="標楷體" w:hAnsi="Times New Roman" w:hint="eastAsia"/>
          <w:sz w:val="32"/>
          <w:szCs w:val="32"/>
        </w:rPr>
        <w:t>。</w:t>
      </w:r>
    </w:p>
    <w:p w:rsidR="000C7E15" w:rsidRPr="00990ACB" w:rsidRDefault="000C7E15" w:rsidP="00F50399">
      <w:pPr>
        <w:pStyle w:val="a4"/>
        <w:numPr>
          <w:ilvl w:val="0"/>
          <w:numId w:val="13"/>
        </w:numPr>
        <w:spacing w:line="500" w:lineRule="exact"/>
        <w:ind w:leftChars="0" w:left="426" w:hanging="426"/>
        <w:rPr>
          <w:rFonts w:ascii="Times New Roman" w:eastAsia="標楷體" w:hAnsi="Times New Roman"/>
          <w:sz w:val="32"/>
          <w:szCs w:val="32"/>
        </w:rPr>
      </w:pPr>
      <w:r w:rsidRPr="00990ACB">
        <w:rPr>
          <w:rFonts w:ascii="標楷體" w:eastAsia="標楷體" w:hAnsi="標楷體" w:hint="eastAsia"/>
          <w:sz w:val="32"/>
          <w:szCs w:val="32"/>
        </w:rPr>
        <w:t>換匯及標準型換匯換利交易遠期部位日報表</w:t>
      </w:r>
      <w:r w:rsidRPr="00990ACB">
        <w:rPr>
          <w:rFonts w:ascii="Times New Roman" w:eastAsia="標楷體" w:hAnsi="Times New Roman" w:hint="eastAsia"/>
          <w:sz w:val="32"/>
          <w:szCs w:val="32"/>
        </w:rPr>
        <w:t>資料傳輸檔案格式（附件</w:t>
      </w:r>
      <w:r w:rsidRPr="00990ACB">
        <w:rPr>
          <w:rFonts w:ascii="Times New Roman" w:eastAsia="標楷體" w:hAnsi="Times New Roman" w:hint="eastAsia"/>
          <w:sz w:val="32"/>
          <w:szCs w:val="32"/>
        </w:rPr>
        <w:t>1</w:t>
      </w:r>
      <w:r>
        <w:rPr>
          <w:rFonts w:ascii="Times New Roman" w:eastAsia="標楷體" w:hAnsi="Times New Roman" w:hint="eastAsia"/>
          <w:sz w:val="32"/>
          <w:szCs w:val="32"/>
        </w:rPr>
        <w:t>2</w:t>
      </w:r>
      <w:r w:rsidRPr="00990ACB">
        <w:rPr>
          <w:rFonts w:ascii="Times New Roman" w:eastAsia="標楷體" w:hAnsi="Times New Roman" w:hint="eastAsia"/>
          <w:sz w:val="32"/>
          <w:szCs w:val="32"/>
        </w:rPr>
        <w:t>）</w:t>
      </w:r>
      <w:r>
        <w:rPr>
          <w:rFonts w:ascii="Times New Roman" w:eastAsia="標楷體" w:hAnsi="Times New Roman" w:hint="eastAsia"/>
          <w:sz w:val="32"/>
          <w:szCs w:val="32"/>
        </w:rPr>
        <w:t>。</w:t>
      </w:r>
    </w:p>
    <w:p w:rsidR="000C7E15" w:rsidRDefault="000C7E15" w:rsidP="00F50399">
      <w:pPr>
        <w:pStyle w:val="a4"/>
        <w:numPr>
          <w:ilvl w:val="0"/>
          <w:numId w:val="13"/>
        </w:numPr>
        <w:spacing w:line="500" w:lineRule="exact"/>
        <w:ind w:leftChars="0" w:left="426" w:hanging="426"/>
        <w:rPr>
          <w:rFonts w:ascii="Times New Roman" w:eastAsia="標楷體" w:hAnsi="Times New Roman"/>
          <w:sz w:val="32"/>
          <w:szCs w:val="32"/>
        </w:rPr>
      </w:pPr>
      <w:r w:rsidRPr="00990ACB">
        <w:rPr>
          <w:rFonts w:ascii="Times New Roman" w:eastAsia="標楷體" w:hAnsi="Times New Roman" w:hint="eastAsia"/>
          <w:sz w:val="32"/>
          <w:szCs w:val="32"/>
        </w:rPr>
        <w:t>外匯帳戶保管</w:t>
      </w:r>
      <w:r w:rsidRPr="00990ACB">
        <w:rPr>
          <w:rFonts w:ascii="Times New Roman" w:eastAsia="標楷體" w:hAnsi="Times New Roman" w:hint="eastAsia"/>
          <w:sz w:val="32"/>
          <w:szCs w:val="32"/>
        </w:rPr>
        <w:t>/</w:t>
      </w:r>
      <w:r w:rsidRPr="00990ACB">
        <w:rPr>
          <w:rFonts w:ascii="Times New Roman" w:eastAsia="標楷體" w:hAnsi="Times New Roman" w:hint="eastAsia"/>
          <w:sz w:val="32"/>
          <w:szCs w:val="32"/>
        </w:rPr>
        <w:t>信託專戶</w:t>
      </w:r>
      <w:r w:rsidR="002C57DF">
        <w:rPr>
          <w:rFonts w:ascii="Times New Roman" w:eastAsia="標楷體" w:hAnsi="Times New Roman" w:hint="eastAsia"/>
          <w:sz w:val="32"/>
          <w:szCs w:val="32"/>
        </w:rPr>
        <w:t>/</w:t>
      </w:r>
      <w:r w:rsidR="002C57DF">
        <w:rPr>
          <w:rFonts w:ascii="Times New Roman" w:eastAsia="標楷體" w:hAnsi="Times New Roman" w:hint="eastAsia"/>
          <w:sz w:val="32"/>
          <w:szCs w:val="32"/>
        </w:rPr>
        <w:t>交割帳戶</w:t>
      </w:r>
      <w:r w:rsidRPr="00990ACB">
        <w:rPr>
          <w:rFonts w:ascii="Times New Roman" w:eastAsia="標楷體" w:hAnsi="Times New Roman" w:hint="eastAsia"/>
          <w:sz w:val="32"/>
          <w:szCs w:val="32"/>
        </w:rPr>
        <w:t>日報資料傳輸檔案格式（附件</w:t>
      </w:r>
      <w:r w:rsidRPr="00990ACB">
        <w:rPr>
          <w:rFonts w:ascii="Times New Roman" w:eastAsia="標楷體" w:hAnsi="Times New Roman" w:hint="eastAsia"/>
          <w:sz w:val="32"/>
          <w:szCs w:val="32"/>
        </w:rPr>
        <w:t>1</w:t>
      </w:r>
      <w:r>
        <w:rPr>
          <w:rFonts w:ascii="Times New Roman" w:eastAsia="標楷體" w:hAnsi="Times New Roman" w:hint="eastAsia"/>
          <w:sz w:val="32"/>
          <w:szCs w:val="32"/>
        </w:rPr>
        <w:t>3</w:t>
      </w:r>
      <w:r w:rsidRPr="00990ACB">
        <w:rPr>
          <w:rFonts w:ascii="Times New Roman" w:eastAsia="標楷體" w:hAnsi="Times New Roman" w:hint="eastAsia"/>
          <w:sz w:val="32"/>
          <w:szCs w:val="32"/>
        </w:rPr>
        <w:t>）</w:t>
      </w:r>
      <w:r>
        <w:rPr>
          <w:rFonts w:ascii="Times New Roman" w:eastAsia="標楷體" w:hAnsi="Times New Roman" w:hint="eastAsia"/>
          <w:sz w:val="32"/>
          <w:szCs w:val="32"/>
        </w:rPr>
        <w:t>。</w:t>
      </w:r>
    </w:p>
    <w:p w:rsidR="00D50664" w:rsidRDefault="00D50664" w:rsidP="00F50399">
      <w:pPr>
        <w:pStyle w:val="a4"/>
        <w:numPr>
          <w:ilvl w:val="0"/>
          <w:numId w:val="13"/>
        </w:numPr>
        <w:spacing w:line="500" w:lineRule="exact"/>
        <w:ind w:leftChars="0" w:left="426" w:hanging="426"/>
        <w:rPr>
          <w:rFonts w:ascii="Times New Roman" w:eastAsia="標楷體" w:hAnsi="Times New Roman"/>
          <w:sz w:val="32"/>
          <w:szCs w:val="32"/>
        </w:rPr>
      </w:pPr>
      <w:r w:rsidRPr="00D50664">
        <w:rPr>
          <w:rFonts w:ascii="標楷體" w:eastAsia="標楷體" w:hAnsi="標楷體" w:cs="Times New Roman" w:hint="eastAsia"/>
          <w:sz w:val="32"/>
          <w:szCs w:val="32"/>
        </w:rPr>
        <w:t>第三</w:t>
      </w:r>
      <w:r w:rsidRPr="00D50664">
        <w:rPr>
          <w:rFonts w:ascii="Times New Roman" w:eastAsia="標楷體" w:hAnsi="Times New Roman" w:cs="Times New Roman" w:hint="eastAsia"/>
          <w:sz w:val="32"/>
          <w:szCs w:val="32"/>
        </w:rPr>
        <w:t>貨幣外匯</w:t>
      </w:r>
      <w:r w:rsidRPr="00D50664">
        <w:rPr>
          <w:rFonts w:ascii="Times New Roman" w:eastAsia="標楷體" w:hAnsi="Times New Roman" w:hint="eastAsia"/>
          <w:sz w:val="32"/>
          <w:szCs w:val="32"/>
        </w:rPr>
        <w:t>交易量月報（附件</w:t>
      </w:r>
      <w:r w:rsidRPr="00D50664">
        <w:rPr>
          <w:rFonts w:ascii="Times New Roman" w:eastAsia="標楷體" w:hAnsi="Times New Roman" w:hint="eastAsia"/>
          <w:sz w:val="32"/>
          <w:szCs w:val="32"/>
        </w:rPr>
        <w:t>14</w:t>
      </w:r>
      <w:r w:rsidRPr="00D50664">
        <w:rPr>
          <w:rFonts w:ascii="Times New Roman" w:eastAsia="標楷體" w:hAnsi="Times New Roman" w:hint="eastAsia"/>
          <w:sz w:val="32"/>
          <w:szCs w:val="32"/>
        </w:rPr>
        <w:t>）。</w:t>
      </w:r>
    </w:p>
    <w:p w:rsidR="00322FCD" w:rsidRPr="000C7E15" w:rsidRDefault="00322FCD" w:rsidP="00F50399">
      <w:pPr>
        <w:pStyle w:val="a4"/>
        <w:numPr>
          <w:ilvl w:val="0"/>
          <w:numId w:val="13"/>
        </w:numPr>
        <w:spacing w:line="500" w:lineRule="exact"/>
        <w:ind w:leftChars="0" w:left="426" w:hanging="426"/>
        <w:rPr>
          <w:rFonts w:ascii="Times New Roman" w:eastAsia="標楷體" w:hAnsi="Times New Roman"/>
          <w:sz w:val="32"/>
          <w:szCs w:val="32"/>
        </w:rPr>
      </w:pPr>
      <w:r w:rsidRPr="00435360">
        <w:rPr>
          <w:rFonts w:ascii="Times New Roman" w:eastAsia="標楷體" w:hAnsi="Times New Roman" w:cs="Times New Roman" w:hint="eastAsia"/>
          <w:sz w:val="32"/>
          <w:szCs w:val="32"/>
        </w:rPr>
        <w:t>外匯證券商日報表媒體申報檔資料查核作業</w:t>
      </w:r>
      <w:r w:rsidRPr="00990ACB">
        <w:rPr>
          <w:rFonts w:ascii="Times New Roman" w:eastAsia="標楷體" w:hAnsi="Times New Roman" w:hint="eastAsia"/>
          <w:sz w:val="32"/>
          <w:szCs w:val="32"/>
        </w:rPr>
        <w:t>（附件</w:t>
      </w:r>
      <w:r w:rsidRPr="00990ACB">
        <w:rPr>
          <w:rFonts w:ascii="Times New Roman" w:eastAsia="標楷體" w:hAnsi="Times New Roman" w:hint="eastAsia"/>
          <w:sz w:val="32"/>
          <w:szCs w:val="32"/>
        </w:rPr>
        <w:t>1</w:t>
      </w:r>
      <w:r>
        <w:rPr>
          <w:rFonts w:ascii="Times New Roman" w:eastAsia="標楷體" w:hAnsi="Times New Roman" w:hint="eastAsia"/>
          <w:sz w:val="32"/>
          <w:szCs w:val="32"/>
        </w:rPr>
        <w:t>5</w:t>
      </w:r>
      <w:r w:rsidRPr="00990ACB">
        <w:rPr>
          <w:rFonts w:ascii="Times New Roman" w:eastAsia="標楷體" w:hAnsi="Times New Roman" w:hint="eastAsia"/>
          <w:sz w:val="32"/>
          <w:szCs w:val="32"/>
        </w:rPr>
        <w:t>）</w:t>
      </w:r>
    </w:p>
    <w:sectPr w:rsidR="00322FCD" w:rsidRPr="000C7E15" w:rsidSect="00126579">
      <w:footerReference w:type="default" r:id="rId9"/>
      <w:footerReference w:type="first" r:id="rId10"/>
      <w:pgSz w:w="11906" w:h="16838"/>
      <w:pgMar w:top="1440" w:right="1440" w:bottom="1440" w:left="1440"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EC7" w:rsidRDefault="000C2EC7" w:rsidP="00C018A6">
      <w:r>
        <w:separator/>
      </w:r>
    </w:p>
  </w:endnote>
  <w:endnote w:type="continuationSeparator" w:id="0">
    <w:p w:rsidR="000C2EC7" w:rsidRDefault="000C2EC7" w:rsidP="00C01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57180"/>
      <w:docPartObj>
        <w:docPartGallery w:val="Page Numbers (Bottom of Page)"/>
        <w:docPartUnique/>
      </w:docPartObj>
    </w:sdtPr>
    <w:sdtEndPr/>
    <w:sdtContent>
      <w:p w:rsidR="00E562D7" w:rsidRDefault="00E562D7">
        <w:pPr>
          <w:pStyle w:val="a7"/>
          <w:jc w:val="center"/>
        </w:pPr>
        <w:r>
          <w:fldChar w:fldCharType="begin"/>
        </w:r>
        <w:r>
          <w:instrText>PAGE   \* MERGEFORMAT</w:instrText>
        </w:r>
        <w:r>
          <w:fldChar w:fldCharType="separate"/>
        </w:r>
        <w:r w:rsidR="009F2759" w:rsidRPr="009F2759">
          <w:rPr>
            <w:noProof/>
            <w:lang w:val="zh-TW"/>
          </w:rPr>
          <w:t>1</w:t>
        </w:r>
        <w:r>
          <w:fldChar w:fldCharType="end"/>
        </w:r>
      </w:p>
    </w:sdtContent>
  </w:sdt>
  <w:p w:rsidR="00E562D7" w:rsidRPr="00A84743" w:rsidRDefault="00E562D7" w:rsidP="00A8474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2D7" w:rsidRDefault="00E562D7">
    <w:pPr>
      <w:pStyle w:val="a7"/>
      <w:jc w:val="center"/>
    </w:pPr>
  </w:p>
  <w:p w:rsidR="00E562D7" w:rsidRDefault="00E562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EC7" w:rsidRDefault="000C2EC7" w:rsidP="00C018A6">
      <w:r>
        <w:separator/>
      </w:r>
    </w:p>
  </w:footnote>
  <w:footnote w:type="continuationSeparator" w:id="0">
    <w:p w:rsidR="000C2EC7" w:rsidRDefault="000C2EC7" w:rsidP="00C018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D0CE1"/>
    <w:multiLevelType w:val="hybridMultilevel"/>
    <w:tmpl w:val="F89AC060"/>
    <w:lvl w:ilvl="0" w:tplc="02C8F582">
      <w:start w:val="1"/>
      <w:numFmt w:val="decimal"/>
      <w:lvlText w:val="(%1)"/>
      <w:lvlJc w:val="left"/>
      <w:pPr>
        <w:ind w:left="1338" w:hanging="480"/>
      </w:pPr>
      <w:rPr>
        <w:rFonts w:hint="eastAsia"/>
      </w:rPr>
    </w:lvl>
    <w:lvl w:ilvl="1" w:tplc="569C3096">
      <w:start w:val="1"/>
      <w:numFmt w:val="decimal"/>
      <w:lvlText w:val="(%2)"/>
      <w:lvlJc w:val="left"/>
      <w:pPr>
        <w:ind w:left="967" w:hanging="480"/>
      </w:pPr>
      <w:rPr>
        <w:rFonts w:hint="eastAsia"/>
      </w:rPr>
    </w:lvl>
    <w:lvl w:ilvl="2" w:tplc="0409000F">
      <w:start w:val="1"/>
      <w:numFmt w:val="decimal"/>
      <w:lvlText w:val="%3."/>
      <w:lvlJc w:val="left"/>
      <w:pPr>
        <w:ind w:left="1447" w:hanging="480"/>
      </w:pPr>
    </w:lvl>
    <w:lvl w:ilvl="3" w:tplc="04090011">
      <w:start w:val="1"/>
      <w:numFmt w:val="upperLetter"/>
      <w:lvlText w:val="%4."/>
      <w:lvlJc w:val="left"/>
      <w:pPr>
        <w:ind w:left="1927" w:hanging="480"/>
      </w:pPr>
    </w:lvl>
    <w:lvl w:ilvl="4" w:tplc="04090019">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1">
    <w:nsid w:val="11B3375B"/>
    <w:multiLevelType w:val="hybridMultilevel"/>
    <w:tmpl w:val="C0B0D2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3564A16"/>
    <w:multiLevelType w:val="hybridMultilevel"/>
    <w:tmpl w:val="0B760388"/>
    <w:lvl w:ilvl="0" w:tplc="D4648256">
      <w:start w:val="1"/>
      <w:numFmt w:val="taiwaneseCountingThousand"/>
      <w:lvlText w:val="%1、"/>
      <w:lvlJc w:val="left"/>
      <w:pPr>
        <w:ind w:left="4733" w:hanging="480"/>
      </w:pPr>
      <w:rPr>
        <w:rFonts w:hint="eastAsia"/>
        <w:lang w:val="en-US"/>
      </w:rPr>
    </w:lvl>
    <w:lvl w:ilvl="1" w:tplc="F42845BE">
      <w:start w:val="1"/>
      <w:numFmt w:val="decimalFullWidth"/>
      <w:lvlText w:val="%2."/>
      <w:lvlJc w:val="left"/>
      <w:pPr>
        <w:ind w:left="5813" w:hanging="1080"/>
      </w:pPr>
      <w:rPr>
        <w:rFonts w:hint="eastAsia"/>
      </w:rPr>
    </w:lvl>
    <w:lvl w:ilvl="2" w:tplc="569C3096">
      <w:start w:val="1"/>
      <w:numFmt w:val="decimal"/>
      <w:lvlText w:val="(%3)"/>
      <w:lvlJc w:val="left"/>
      <w:pPr>
        <w:ind w:left="5693" w:hanging="480"/>
      </w:pPr>
      <w:rPr>
        <w:rFonts w:hint="eastAsia"/>
      </w:rPr>
    </w:lvl>
    <w:lvl w:ilvl="3" w:tplc="0409000F" w:tentative="1">
      <w:start w:val="1"/>
      <w:numFmt w:val="decimal"/>
      <w:lvlText w:val="%4."/>
      <w:lvlJc w:val="left"/>
      <w:pPr>
        <w:ind w:left="6173" w:hanging="480"/>
      </w:pPr>
    </w:lvl>
    <w:lvl w:ilvl="4" w:tplc="04090019" w:tentative="1">
      <w:start w:val="1"/>
      <w:numFmt w:val="ideographTraditional"/>
      <w:lvlText w:val="%5、"/>
      <w:lvlJc w:val="left"/>
      <w:pPr>
        <w:ind w:left="6653" w:hanging="480"/>
      </w:pPr>
    </w:lvl>
    <w:lvl w:ilvl="5" w:tplc="0409001B" w:tentative="1">
      <w:start w:val="1"/>
      <w:numFmt w:val="lowerRoman"/>
      <w:lvlText w:val="%6."/>
      <w:lvlJc w:val="right"/>
      <w:pPr>
        <w:ind w:left="7133" w:hanging="480"/>
      </w:pPr>
    </w:lvl>
    <w:lvl w:ilvl="6" w:tplc="0409000F" w:tentative="1">
      <w:start w:val="1"/>
      <w:numFmt w:val="decimal"/>
      <w:lvlText w:val="%7."/>
      <w:lvlJc w:val="left"/>
      <w:pPr>
        <w:ind w:left="7613" w:hanging="480"/>
      </w:pPr>
    </w:lvl>
    <w:lvl w:ilvl="7" w:tplc="04090019" w:tentative="1">
      <w:start w:val="1"/>
      <w:numFmt w:val="ideographTraditional"/>
      <w:lvlText w:val="%8、"/>
      <w:lvlJc w:val="left"/>
      <w:pPr>
        <w:ind w:left="8093" w:hanging="480"/>
      </w:pPr>
    </w:lvl>
    <w:lvl w:ilvl="8" w:tplc="0409001B" w:tentative="1">
      <w:start w:val="1"/>
      <w:numFmt w:val="lowerRoman"/>
      <w:lvlText w:val="%9."/>
      <w:lvlJc w:val="right"/>
      <w:pPr>
        <w:ind w:left="8573" w:hanging="480"/>
      </w:pPr>
    </w:lvl>
  </w:abstractNum>
  <w:abstractNum w:abstractNumId="3">
    <w:nsid w:val="2C8A53B0"/>
    <w:multiLevelType w:val="hybridMultilevel"/>
    <w:tmpl w:val="0B760388"/>
    <w:lvl w:ilvl="0" w:tplc="D4648256">
      <w:start w:val="1"/>
      <w:numFmt w:val="taiwaneseCountingThousand"/>
      <w:lvlText w:val="%1、"/>
      <w:lvlJc w:val="left"/>
      <w:pPr>
        <w:ind w:left="4733" w:hanging="480"/>
      </w:pPr>
      <w:rPr>
        <w:rFonts w:hint="eastAsia"/>
        <w:lang w:val="en-US"/>
      </w:rPr>
    </w:lvl>
    <w:lvl w:ilvl="1" w:tplc="F42845BE">
      <w:start w:val="1"/>
      <w:numFmt w:val="decimalFullWidth"/>
      <w:lvlText w:val="%2."/>
      <w:lvlJc w:val="left"/>
      <w:pPr>
        <w:ind w:left="5813" w:hanging="1080"/>
      </w:pPr>
      <w:rPr>
        <w:rFonts w:hint="eastAsia"/>
      </w:rPr>
    </w:lvl>
    <w:lvl w:ilvl="2" w:tplc="569C3096">
      <w:start w:val="1"/>
      <w:numFmt w:val="decimal"/>
      <w:lvlText w:val="(%3)"/>
      <w:lvlJc w:val="left"/>
      <w:pPr>
        <w:ind w:left="5693" w:hanging="480"/>
      </w:pPr>
      <w:rPr>
        <w:rFonts w:hint="eastAsia"/>
      </w:rPr>
    </w:lvl>
    <w:lvl w:ilvl="3" w:tplc="0409000F" w:tentative="1">
      <w:start w:val="1"/>
      <w:numFmt w:val="decimal"/>
      <w:lvlText w:val="%4."/>
      <w:lvlJc w:val="left"/>
      <w:pPr>
        <w:ind w:left="6173" w:hanging="480"/>
      </w:pPr>
    </w:lvl>
    <w:lvl w:ilvl="4" w:tplc="04090019" w:tentative="1">
      <w:start w:val="1"/>
      <w:numFmt w:val="ideographTraditional"/>
      <w:lvlText w:val="%5、"/>
      <w:lvlJc w:val="left"/>
      <w:pPr>
        <w:ind w:left="6653" w:hanging="480"/>
      </w:pPr>
    </w:lvl>
    <w:lvl w:ilvl="5" w:tplc="0409001B" w:tentative="1">
      <w:start w:val="1"/>
      <w:numFmt w:val="lowerRoman"/>
      <w:lvlText w:val="%6."/>
      <w:lvlJc w:val="right"/>
      <w:pPr>
        <w:ind w:left="7133" w:hanging="480"/>
      </w:pPr>
    </w:lvl>
    <w:lvl w:ilvl="6" w:tplc="0409000F" w:tentative="1">
      <w:start w:val="1"/>
      <w:numFmt w:val="decimal"/>
      <w:lvlText w:val="%7."/>
      <w:lvlJc w:val="left"/>
      <w:pPr>
        <w:ind w:left="7613" w:hanging="480"/>
      </w:pPr>
    </w:lvl>
    <w:lvl w:ilvl="7" w:tplc="04090019" w:tentative="1">
      <w:start w:val="1"/>
      <w:numFmt w:val="ideographTraditional"/>
      <w:lvlText w:val="%8、"/>
      <w:lvlJc w:val="left"/>
      <w:pPr>
        <w:ind w:left="8093" w:hanging="480"/>
      </w:pPr>
    </w:lvl>
    <w:lvl w:ilvl="8" w:tplc="0409001B" w:tentative="1">
      <w:start w:val="1"/>
      <w:numFmt w:val="lowerRoman"/>
      <w:lvlText w:val="%9."/>
      <w:lvlJc w:val="right"/>
      <w:pPr>
        <w:ind w:left="8573" w:hanging="480"/>
      </w:pPr>
    </w:lvl>
  </w:abstractNum>
  <w:abstractNum w:abstractNumId="4">
    <w:nsid w:val="3EAA4FDA"/>
    <w:multiLevelType w:val="hybridMultilevel"/>
    <w:tmpl w:val="C2409966"/>
    <w:lvl w:ilvl="0" w:tplc="04090017">
      <w:start w:val="1"/>
      <w:numFmt w:val="ideographLegalTraditional"/>
      <w:lvlText w:val="%1、"/>
      <w:lvlJc w:val="left"/>
      <w:pPr>
        <w:ind w:left="720" w:hanging="720"/>
      </w:pPr>
      <w:rPr>
        <w:rFonts w:hint="default"/>
        <w:sz w:val="36"/>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2F000F"/>
    <w:multiLevelType w:val="hybridMultilevel"/>
    <w:tmpl w:val="A63E29EE"/>
    <w:lvl w:ilvl="0" w:tplc="04090015">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6">
    <w:nsid w:val="4A486353"/>
    <w:multiLevelType w:val="hybridMultilevel"/>
    <w:tmpl w:val="9BD6F1BE"/>
    <w:lvl w:ilvl="0" w:tplc="4DE6F488">
      <w:start w:val="1"/>
      <w:numFmt w:val="taiwaneseCountingThousand"/>
      <w:lvlText w:val="（%1）"/>
      <w:lvlJc w:val="left"/>
      <w:pPr>
        <w:ind w:left="2188" w:hanging="480"/>
      </w:pPr>
      <w:rPr>
        <w:rFonts w:eastAsia="標楷體" w:hint="eastAsia"/>
      </w:rPr>
    </w:lvl>
    <w:lvl w:ilvl="1" w:tplc="04090019" w:tentative="1">
      <w:start w:val="1"/>
      <w:numFmt w:val="ideographTraditional"/>
      <w:lvlText w:val="%2、"/>
      <w:lvlJc w:val="left"/>
      <w:pPr>
        <w:ind w:left="2668" w:hanging="480"/>
      </w:pPr>
    </w:lvl>
    <w:lvl w:ilvl="2" w:tplc="0409001B" w:tentative="1">
      <w:start w:val="1"/>
      <w:numFmt w:val="lowerRoman"/>
      <w:lvlText w:val="%3."/>
      <w:lvlJc w:val="right"/>
      <w:pPr>
        <w:ind w:left="3148" w:hanging="480"/>
      </w:pPr>
    </w:lvl>
    <w:lvl w:ilvl="3" w:tplc="0409000F" w:tentative="1">
      <w:start w:val="1"/>
      <w:numFmt w:val="decimal"/>
      <w:lvlText w:val="%4."/>
      <w:lvlJc w:val="left"/>
      <w:pPr>
        <w:ind w:left="3628" w:hanging="480"/>
      </w:pPr>
    </w:lvl>
    <w:lvl w:ilvl="4" w:tplc="04090019" w:tentative="1">
      <w:start w:val="1"/>
      <w:numFmt w:val="ideographTraditional"/>
      <w:lvlText w:val="%5、"/>
      <w:lvlJc w:val="left"/>
      <w:pPr>
        <w:ind w:left="4108" w:hanging="480"/>
      </w:pPr>
    </w:lvl>
    <w:lvl w:ilvl="5" w:tplc="0409001B" w:tentative="1">
      <w:start w:val="1"/>
      <w:numFmt w:val="lowerRoman"/>
      <w:lvlText w:val="%6."/>
      <w:lvlJc w:val="right"/>
      <w:pPr>
        <w:ind w:left="4588" w:hanging="480"/>
      </w:pPr>
    </w:lvl>
    <w:lvl w:ilvl="6" w:tplc="0409000F" w:tentative="1">
      <w:start w:val="1"/>
      <w:numFmt w:val="decimal"/>
      <w:lvlText w:val="%7."/>
      <w:lvlJc w:val="left"/>
      <w:pPr>
        <w:ind w:left="5068" w:hanging="480"/>
      </w:pPr>
    </w:lvl>
    <w:lvl w:ilvl="7" w:tplc="04090019" w:tentative="1">
      <w:start w:val="1"/>
      <w:numFmt w:val="ideographTraditional"/>
      <w:lvlText w:val="%8、"/>
      <w:lvlJc w:val="left"/>
      <w:pPr>
        <w:ind w:left="5548" w:hanging="480"/>
      </w:pPr>
    </w:lvl>
    <w:lvl w:ilvl="8" w:tplc="0409001B" w:tentative="1">
      <w:start w:val="1"/>
      <w:numFmt w:val="lowerRoman"/>
      <w:lvlText w:val="%9."/>
      <w:lvlJc w:val="right"/>
      <w:pPr>
        <w:ind w:left="6028" w:hanging="480"/>
      </w:pPr>
    </w:lvl>
  </w:abstractNum>
  <w:abstractNum w:abstractNumId="7">
    <w:nsid w:val="4C5C2541"/>
    <w:multiLevelType w:val="hybridMultilevel"/>
    <w:tmpl w:val="9BD6F1BE"/>
    <w:lvl w:ilvl="0" w:tplc="4DE6F488">
      <w:start w:val="1"/>
      <w:numFmt w:val="taiwaneseCountingThousand"/>
      <w:lvlText w:val="（%1）"/>
      <w:lvlJc w:val="left"/>
      <w:pPr>
        <w:ind w:left="2188" w:hanging="480"/>
      </w:pPr>
      <w:rPr>
        <w:rFonts w:eastAsia="標楷體" w:hint="eastAsia"/>
      </w:rPr>
    </w:lvl>
    <w:lvl w:ilvl="1" w:tplc="04090019" w:tentative="1">
      <w:start w:val="1"/>
      <w:numFmt w:val="ideographTraditional"/>
      <w:lvlText w:val="%2、"/>
      <w:lvlJc w:val="left"/>
      <w:pPr>
        <w:ind w:left="2668" w:hanging="480"/>
      </w:pPr>
    </w:lvl>
    <w:lvl w:ilvl="2" w:tplc="0409001B" w:tentative="1">
      <w:start w:val="1"/>
      <w:numFmt w:val="lowerRoman"/>
      <w:lvlText w:val="%3."/>
      <w:lvlJc w:val="right"/>
      <w:pPr>
        <w:ind w:left="3148" w:hanging="480"/>
      </w:pPr>
    </w:lvl>
    <w:lvl w:ilvl="3" w:tplc="0409000F" w:tentative="1">
      <w:start w:val="1"/>
      <w:numFmt w:val="decimal"/>
      <w:lvlText w:val="%4."/>
      <w:lvlJc w:val="left"/>
      <w:pPr>
        <w:ind w:left="3628" w:hanging="480"/>
      </w:pPr>
    </w:lvl>
    <w:lvl w:ilvl="4" w:tplc="04090019" w:tentative="1">
      <w:start w:val="1"/>
      <w:numFmt w:val="ideographTraditional"/>
      <w:lvlText w:val="%5、"/>
      <w:lvlJc w:val="left"/>
      <w:pPr>
        <w:ind w:left="4108" w:hanging="480"/>
      </w:pPr>
    </w:lvl>
    <w:lvl w:ilvl="5" w:tplc="0409001B" w:tentative="1">
      <w:start w:val="1"/>
      <w:numFmt w:val="lowerRoman"/>
      <w:lvlText w:val="%6."/>
      <w:lvlJc w:val="right"/>
      <w:pPr>
        <w:ind w:left="4588" w:hanging="480"/>
      </w:pPr>
    </w:lvl>
    <w:lvl w:ilvl="6" w:tplc="0409000F" w:tentative="1">
      <w:start w:val="1"/>
      <w:numFmt w:val="decimal"/>
      <w:lvlText w:val="%7."/>
      <w:lvlJc w:val="left"/>
      <w:pPr>
        <w:ind w:left="5068" w:hanging="480"/>
      </w:pPr>
    </w:lvl>
    <w:lvl w:ilvl="7" w:tplc="04090019" w:tentative="1">
      <w:start w:val="1"/>
      <w:numFmt w:val="ideographTraditional"/>
      <w:lvlText w:val="%8、"/>
      <w:lvlJc w:val="left"/>
      <w:pPr>
        <w:ind w:left="5548" w:hanging="480"/>
      </w:pPr>
    </w:lvl>
    <w:lvl w:ilvl="8" w:tplc="0409001B" w:tentative="1">
      <w:start w:val="1"/>
      <w:numFmt w:val="lowerRoman"/>
      <w:lvlText w:val="%9."/>
      <w:lvlJc w:val="right"/>
      <w:pPr>
        <w:ind w:left="6028" w:hanging="480"/>
      </w:pPr>
    </w:lvl>
  </w:abstractNum>
  <w:abstractNum w:abstractNumId="8">
    <w:nsid w:val="501E526C"/>
    <w:multiLevelType w:val="hybridMultilevel"/>
    <w:tmpl w:val="9BD6F1BE"/>
    <w:lvl w:ilvl="0" w:tplc="4DE6F488">
      <w:start w:val="1"/>
      <w:numFmt w:val="taiwaneseCountingThousand"/>
      <w:lvlText w:val="（%1）"/>
      <w:lvlJc w:val="left"/>
      <w:pPr>
        <w:ind w:left="2188" w:hanging="480"/>
      </w:pPr>
      <w:rPr>
        <w:rFonts w:eastAsia="標楷體" w:hint="eastAsia"/>
      </w:rPr>
    </w:lvl>
    <w:lvl w:ilvl="1" w:tplc="04090019" w:tentative="1">
      <w:start w:val="1"/>
      <w:numFmt w:val="ideographTraditional"/>
      <w:lvlText w:val="%2、"/>
      <w:lvlJc w:val="left"/>
      <w:pPr>
        <w:ind w:left="2668" w:hanging="480"/>
      </w:pPr>
    </w:lvl>
    <w:lvl w:ilvl="2" w:tplc="0409001B" w:tentative="1">
      <w:start w:val="1"/>
      <w:numFmt w:val="lowerRoman"/>
      <w:lvlText w:val="%3."/>
      <w:lvlJc w:val="right"/>
      <w:pPr>
        <w:ind w:left="3148" w:hanging="480"/>
      </w:pPr>
    </w:lvl>
    <w:lvl w:ilvl="3" w:tplc="0409000F" w:tentative="1">
      <w:start w:val="1"/>
      <w:numFmt w:val="decimal"/>
      <w:lvlText w:val="%4."/>
      <w:lvlJc w:val="left"/>
      <w:pPr>
        <w:ind w:left="3628" w:hanging="480"/>
      </w:pPr>
    </w:lvl>
    <w:lvl w:ilvl="4" w:tplc="04090019" w:tentative="1">
      <w:start w:val="1"/>
      <w:numFmt w:val="ideographTraditional"/>
      <w:lvlText w:val="%5、"/>
      <w:lvlJc w:val="left"/>
      <w:pPr>
        <w:ind w:left="4108" w:hanging="480"/>
      </w:pPr>
    </w:lvl>
    <w:lvl w:ilvl="5" w:tplc="0409001B" w:tentative="1">
      <w:start w:val="1"/>
      <w:numFmt w:val="lowerRoman"/>
      <w:lvlText w:val="%6."/>
      <w:lvlJc w:val="right"/>
      <w:pPr>
        <w:ind w:left="4588" w:hanging="480"/>
      </w:pPr>
    </w:lvl>
    <w:lvl w:ilvl="6" w:tplc="0409000F" w:tentative="1">
      <w:start w:val="1"/>
      <w:numFmt w:val="decimal"/>
      <w:lvlText w:val="%7."/>
      <w:lvlJc w:val="left"/>
      <w:pPr>
        <w:ind w:left="5068" w:hanging="480"/>
      </w:pPr>
    </w:lvl>
    <w:lvl w:ilvl="7" w:tplc="04090019" w:tentative="1">
      <w:start w:val="1"/>
      <w:numFmt w:val="ideographTraditional"/>
      <w:lvlText w:val="%8、"/>
      <w:lvlJc w:val="left"/>
      <w:pPr>
        <w:ind w:left="5548" w:hanging="480"/>
      </w:pPr>
    </w:lvl>
    <w:lvl w:ilvl="8" w:tplc="0409001B" w:tentative="1">
      <w:start w:val="1"/>
      <w:numFmt w:val="lowerRoman"/>
      <w:lvlText w:val="%9."/>
      <w:lvlJc w:val="right"/>
      <w:pPr>
        <w:ind w:left="6028" w:hanging="480"/>
      </w:pPr>
    </w:lvl>
  </w:abstractNum>
  <w:abstractNum w:abstractNumId="9">
    <w:nsid w:val="5588189E"/>
    <w:multiLevelType w:val="hybridMultilevel"/>
    <w:tmpl w:val="C760273A"/>
    <w:lvl w:ilvl="0" w:tplc="04090015">
      <w:start w:val="1"/>
      <w:numFmt w:val="taiwaneseCountingThousand"/>
      <w:lvlText w:val="%1、"/>
      <w:lvlJc w:val="left"/>
      <w:pPr>
        <w:ind w:left="2324" w:hanging="480"/>
      </w:pPr>
      <w:rPr>
        <w:rFonts w:hint="eastAsia"/>
      </w:rPr>
    </w:lvl>
    <w:lvl w:ilvl="1" w:tplc="04090019" w:tentative="1">
      <w:start w:val="1"/>
      <w:numFmt w:val="ideographTraditional"/>
      <w:lvlText w:val="%2、"/>
      <w:lvlJc w:val="left"/>
      <w:pPr>
        <w:ind w:left="-315" w:hanging="480"/>
      </w:pPr>
    </w:lvl>
    <w:lvl w:ilvl="2" w:tplc="0409001B" w:tentative="1">
      <w:start w:val="1"/>
      <w:numFmt w:val="lowerRoman"/>
      <w:lvlText w:val="%3."/>
      <w:lvlJc w:val="right"/>
      <w:pPr>
        <w:ind w:left="165" w:hanging="480"/>
      </w:pPr>
    </w:lvl>
    <w:lvl w:ilvl="3" w:tplc="0409000F" w:tentative="1">
      <w:start w:val="1"/>
      <w:numFmt w:val="decimal"/>
      <w:lvlText w:val="%4."/>
      <w:lvlJc w:val="left"/>
      <w:pPr>
        <w:ind w:left="645" w:hanging="480"/>
      </w:pPr>
    </w:lvl>
    <w:lvl w:ilvl="4" w:tplc="04090019" w:tentative="1">
      <w:start w:val="1"/>
      <w:numFmt w:val="ideographTraditional"/>
      <w:lvlText w:val="%5、"/>
      <w:lvlJc w:val="left"/>
      <w:pPr>
        <w:ind w:left="1125" w:hanging="480"/>
      </w:pPr>
    </w:lvl>
    <w:lvl w:ilvl="5" w:tplc="0409001B" w:tentative="1">
      <w:start w:val="1"/>
      <w:numFmt w:val="lowerRoman"/>
      <w:lvlText w:val="%6."/>
      <w:lvlJc w:val="right"/>
      <w:pPr>
        <w:ind w:left="1605" w:hanging="480"/>
      </w:pPr>
    </w:lvl>
    <w:lvl w:ilvl="6" w:tplc="0409000F" w:tentative="1">
      <w:start w:val="1"/>
      <w:numFmt w:val="decimal"/>
      <w:lvlText w:val="%7."/>
      <w:lvlJc w:val="left"/>
      <w:pPr>
        <w:ind w:left="2085" w:hanging="480"/>
      </w:pPr>
    </w:lvl>
    <w:lvl w:ilvl="7" w:tplc="04090019" w:tentative="1">
      <w:start w:val="1"/>
      <w:numFmt w:val="ideographTraditional"/>
      <w:lvlText w:val="%8、"/>
      <w:lvlJc w:val="left"/>
      <w:pPr>
        <w:ind w:left="2565" w:hanging="480"/>
      </w:pPr>
    </w:lvl>
    <w:lvl w:ilvl="8" w:tplc="0409001B" w:tentative="1">
      <w:start w:val="1"/>
      <w:numFmt w:val="lowerRoman"/>
      <w:lvlText w:val="%9."/>
      <w:lvlJc w:val="right"/>
      <w:pPr>
        <w:ind w:left="3045" w:hanging="480"/>
      </w:pPr>
    </w:lvl>
  </w:abstractNum>
  <w:abstractNum w:abstractNumId="10">
    <w:nsid w:val="64334A6C"/>
    <w:multiLevelType w:val="hybridMultilevel"/>
    <w:tmpl w:val="40CA0600"/>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1483315"/>
    <w:multiLevelType w:val="hybridMultilevel"/>
    <w:tmpl w:val="9BD6F1BE"/>
    <w:lvl w:ilvl="0" w:tplc="4DE6F488">
      <w:start w:val="1"/>
      <w:numFmt w:val="taiwaneseCountingThousand"/>
      <w:lvlText w:val="（%1）"/>
      <w:lvlJc w:val="left"/>
      <w:pPr>
        <w:ind w:left="2188" w:hanging="480"/>
      </w:pPr>
      <w:rPr>
        <w:rFonts w:eastAsia="標楷體" w:hint="eastAsia"/>
      </w:rPr>
    </w:lvl>
    <w:lvl w:ilvl="1" w:tplc="04090019" w:tentative="1">
      <w:start w:val="1"/>
      <w:numFmt w:val="ideographTraditional"/>
      <w:lvlText w:val="%2、"/>
      <w:lvlJc w:val="left"/>
      <w:pPr>
        <w:ind w:left="2668" w:hanging="480"/>
      </w:pPr>
    </w:lvl>
    <w:lvl w:ilvl="2" w:tplc="0409001B" w:tentative="1">
      <w:start w:val="1"/>
      <w:numFmt w:val="lowerRoman"/>
      <w:lvlText w:val="%3."/>
      <w:lvlJc w:val="right"/>
      <w:pPr>
        <w:ind w:left="3148" w:hanging="480"/>
      </w:pPr>
    </w:lvl>
    <w:lvl w:ilvl="3" w:tplc="0409000F" w:tentative="1">
      <w:start w:val="1"/>
      <w:numFmt w:val="decimal"/>
      <w:lvlText w:val="%4."/>
      <w:lvlJc w:val="left"/>
      <w:pPr>
        <w:ind w:left="3628" w:hanging="480"/>
      </w:pPr>
    </w:lvl>
    <w:lvl w:ilvl="4" w:tplc="04090019" w:tentative="1">
      <w:start w:val="1"/>
      <w:numFmt w:val="ideographTraditional"/>
      <w:lvlText w:val="%5、"/>
      <w:lvlJc w:val="left"/>
      <w:pPr>
        <w:ind w:left="4108" w:hanging="480"/>
      </w:pPr>
    </w:lvl>
    <w:lvl w:ilvl="5" w:tplc="0409001B" w:tentative="1">
      <w:start w:val="1"/>
      <w:numFmt w:val="lowerRoman"/>
      <w:lvlText w:val="%6."/>
      <w:lvlJc w:val="right"/>
      <w:pPr>
        <w:ind w:left="4588" w:hanging="480"/>
      </w:pPr>
    </w:lvl>
    <w:lvl w:ilvl="6" w:tplc="0409000F" w:tentative="1">
      <w:start w:val="1"/>
      <w:numFmt w:val="decimal"/>
      <w:lvlText w:val="%7."/>
      <w:lvlJc w:val="left"/>
      <w:pPr>
        <w:ind w:left="5068" w:hanging="480"/>
      </w:pPr>
    </w:lvl>
    <w:lvl w:ilvl="7" w:tplc="04090019" w:tentative="1">
      <w:start w:val="1"/>
      <w:numFmt w:val="ideographTraditional"/>
      <w:lvlText w:val="%8、"/>
      <w:lvlJc w:val="left"/>
      <w:pPr>
        <w:ind w:left="5548" w:hanging="480"/>
      </w:pPr>
    </w:lvl>
    <w:lvl w:ilvl="8" w:tplc="0409001B" w:tentative="1">
      <w:start w:val="1"/>
      <w:numFmt w:val="lowerRoman"/>
      <w:lvlText w:val="%9."/>
      <w:lvlJc w:val="right"/>
      <w:pPr>
        <w:ind w:left="6028" w:hanging="480"/>
      </w:pPr>
    </w:lvl>
  </w:abstractNum>
  <w:abstractNum w:abstractNumId="12">
    <w:nsid w:val="77967825"/>
    <w:multiLevelType w:val="hybridMultilevel"/>
    <w:tmpl w:val="77268B70"/>
    <w:lvl w:ilvl="0" w:tplc="0409000F">
      <w:start w:val="1"/>
      <w:numFmt w:val="decimal"/>
      <w:lvlText w:val="%1."/>
      <w:lvlJc w:val="left"/>
      <w:pPr>
        <w:ind w:left="2188" w:hanging="480"/>
      </w:pPr>
    </w:lvl>
    <w:lvl w:ilvl="1" w:tplc="0409000F">
      <w:start w:val="1"/>
      <w:numFmt w:val="decimal"/>
      <w:lvlText w:val="%2."/>
      <w:lvlJc w:val="left"/>
      <w:pPr>
        <w:ind w:left="2668" w:hanging="480"/>
      </w:pPr>
      <w:rPr>
        <w:rFonts w:hint="eastAsia"/>
      </w:rPr>
    </w:lvl>
    <w:lvl w:ilvl="2" w:tplc="0409001B" w:tentative="1">
      <w:start w:val="1"/>
      <w:numFmt w:val="lowerRoman"/>
      <w:lvlText w:val="%3."/>
      <w:lvlJc w:val="right"/>
      <w:pPr>
        <w:ind w:left="3148" w:hanging="480"/>
      </w:pPr>
    </w:lvl>
    <w:lvl w:ilvl="3" w:tplc="0409000F" w:tentative="1">
      <w:start w:val="1"/>
      <w:numFmt w:val="decimal"/>
      <w:lvlText w:val="%4."/>
      <w:lvlJc w:val="left"/>
      <w:pPr>
        <w:ind w:left="3628" w:hanging="480"/>
      </w:pPr>
    </w:lvl>
    <w:lvl w:ilvl="4" w:tplc="04090019" w:tentative="1">
      <w:start w:val="1"/>
      <w:numFmt w:val="ideographTraditional"/>
      <w:lvlText w:val="%5、"/>
      <w:lvlJc w:val="left"/>
      <w:pPr>
        <w:ind w:left="4108" w:hanging="480"/>
      </w:pPr>
    </w:lvl>
    <w:lvl w:ilvl="5" w:tplc="0409001B" w:tentative="1">
      <w:start w:val="1"/>
      <w:numFmt w:val="lowerRoman"/>
      <w:lvlText w:val="%6."/>
      <w:lvlJc w:val="right"/>
      <w:pPr>
        <w:ind w:left="4588" w:hanging="480"/>
      </w:pPr>
    </w:lvl>
    <w:lvl w:ilvl="6" w:tplc="0409000F" w:tentative="1">
      <w:start w:val="1"/>
      <w:numFmt w:val="decimal"/>
      <w:lvlText w:val="%7."/>
      <w:lvlJc w:val="left"/>
      <w:pPr>
        <w:ind w:left="5068" w:hanging="480"/>
      </w:pPr>
    </w:lvl>
    <w:lvl w:ilvl="7" w:tplc="04090019" w:tentative="1">
      <w:start w:val="1"/>
      <w:numFmt w:val="ideographTraditional"/>
      <w:lvlText w:val="%8、"/>
      <w:lvlJc w:val="left"/>
      <w:pPr>
        <w:ind w:left="5548" w:hanging="480"/>
      </w:pPr>
    </w:lvl>
    <w:lvl w:ilvl="8" w:tplc="0409001B" w:tentative="1">
      <w:start w:val="1"/>
      <w:numFmt w:val="lowerRoman"/>
      <w:lvlText w:val="%9."/>
      <w:lvlJc w:val="right"/>
      <w:pPr>
        <w:ind w:left="6028" w:hanging="480"/>
      </w:pPr>
    </w:lvl>
  </w:abstractNum>
  <w:abstractNum w:abstractNumId="13">
    <w:nsid w:val="7F106D2B"/>
    <w:multiLevelType w:val="hybridMultilevel"/>
    <w:tmpl w:val="556434B0"/>
    <w:lvl w:ilvl="0" w:tplc="4DE6F488">
      <w:start w:val="1"/>
      <w:numFmt w:val="taiwaneseCountingThousand"/>
      <w:lvlText w:val="（%1）"/>
      <w:lvlJc w:val="left"/>
      <w:pPr>
        <w:ind w:left="2188" w:hanging="480"/>
      </w:pPr>
      <w:rPr>
        <w:rFonts w:eastAsia="標楷體" w:hint="eastAsia"/>
      </w:rPr>
    </w:lvl>
    <w:lvl w:ilvl="1" w:tplc="04090019" w:tentative="1">
      <w:start w:val="1"/>
      <w:numFmt w:val="ideographTraditional"/>
      <w:lvlText w:val="%2、"/>
      <w:lvlJc w:val="left"/>
      <w:pPr>
        <w:ind w:left="2668" w:hanging="480"/>
      </w:pPr>
    </w:lvl>
    <w:lvl w:ilvl="2" w:tplc="0409001B" w:tentative="1">
      <w:start w:val="1"/>
      <w:numFmt w:val="lowerRoman"/>
      <w:lvlText w:val="%3."/>
      <w:lvlJc w:val="right"/>
      <w:pPr>
        <w:ind w:left="3148" w:hanging="480"/>
      </w:pPr>
    </w:lvl>
    <w:lvl w:ilvl="3" w:tplc="0409000F" w:tentative="1">
      <w:start w:val="1"/>
      <w:numFmt w:val="decimal"/>
      <w:lvlText w:val="%4."/>
      <w:lvlJc w:val="left"/>
      <w:pPr>
        <w:ind w:left="3628" w:hanging="480"/>
      </w:pPr>
    </w:lvl>
    <w:lvl w:ilvl="4" w:tplc="04090019" w:tentative="1">
      <w:start w:val="1"/>
      <w:numFmt w:val="ideographTraditional"/>
      <w:lvlText w:val="%5、"/>
      <w:lvlJc w:val="left"/>
      <w:pPr>
        <w:ind w:left="4108" w:hanging="480"/>
      </w:pPr>
    </w:lvl>
    <w:lvl w:ilvl="5" w:tplc="0409001B" w:tentative="1">
      <w:start w:val="1"/>
      <w:numFmt w:val="lowerRoman"/>
      <w:lvlText w:val="%6."/>
      <w:lvlJc w:val="right"/>
      <w:pPr>
        <w:ind w:left="4588" w:hanging="480"/>
      </w:pPr>
    </w:lvl>
    <w:lvl w:ilvl="6" w:tplc="0409000F" w:tentative="1">
      <w:start w:val="1"/>
      <w:numFmt w:val="decimal"/>
      <w:lvlText w:val="%7."/>
      <w:lvlJc w:val="left"/>
      <w:pPr>
        <w:ind w:left="5068" w:hanging="480"/>
      </w:pPr>
    </w:lvl>
    <w:lvl w:ilvl="7" w:tplc="04090019" w:tentative="1">
      <w:start w:val="1"/>
      <w:numFmt w:val="ideographTraditional"/>
      <w:lvlText w:val="%8、"/>
      <w:lvlJc w:val="left"/>
      <w:pPr>
        <w:ind w:left="5548" w:hanging="480"/>
      </w:pPr>
    </w:lvl>
    <w:lvl w:ilvl="8" w:tplc="0409001B" w:tentative="1">
      <w:start w:val="1"/>
      <w:numFmt w:val="lowerRoman"/>
      <w:lvlText w:val="%9."/>
      <w:lvlJc w:val="right"/>
      <w:pPr>
        <w:ind w:left="6028" w:hanging="480"/>
      </w:pPr>
    </w:lvl>
  </w:abstractNum>
  <w:num w:numId="1">
    <w:abstractNumId w:val="0"/>
  </w:num>
  <w:num w:numId="2">
    <w:abstractNumId w:val="3"/>
  </w:num>
  <w:num w:numId="3">
    <w:abstractNumId w:val="4"/>
  </w:num>
  <w:num w:numId="4">
    <w:abstractNumId w:val="5"/>
  </w:num>
  <w:num w:numId="5">
    <w:abstractNumId w:val="12"/>
  </w:num>
  <w:num w:numId="6">
    <w:abstractNumId w:val="13"/>
  </w:num>
  <w:num w:numId="7">
    <w:abstractNumId w:val="10"/>
  </w:num>
  <w:num w:numId="8">
    <w:abstractNumId w:val="9"/>
  </w:num>
  <w:num w:numId="9">
    <w:abstractNumId w:val="7"/>
  </w:num>
  <w:num w:numId="10">
    <w:abstractNumId w:val="8"/>
  </w:num>
  <w:num w:numId="11">
    <w:abstractNumId w:val="6"/>
  </w:num>
  <w:num w:numId="12">
    <w:abstractNumId w:val="11"/>
  </w:num>
  <w:num w:numId="13">
    <w:abstractNumId w:val="1"/>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12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DEE"/>
    <w:rsid w:val="00002D78"/>
    <w:rsid w:val="00003736"/>
    <w:rsid w:val="00006F43"/>
    <w:rsid w:val="00011338"/>
    <w:rsid w:val="0001301A"/>
    <w:rsid w:val="00013ADF"/>
    <w:rsid w:val="00013E4C"/>
    <w:rsid w:val="00021279"/>
    <w:rsid w:val="00021B56"/>
    <w:rsid w:val="00022061"/>
    <w:rsid w:val="00023E52"/>
    <w:rsid w:val="0002445E"/>
    <w:rsid w:val="00030F71"/>
    <w:rsid w:val="0003208A"/>
    <w:rsid w:val="00032F01"/>
    <w:rsid w:val="00034BF8"/>
    <w:rsid w:val="00034D30"/>
    <w:rsid w:val="00034E68"/>
    <w:rsid w:val="00034F1B"/>
    <w:rsid w:val="00037984"/>
    <w:rsid w:val="0004563A"/>
    <w:rsid w:val="00046AD6"/>
    <w:rsid w:val="000532C4"/>
    <w:rsid w:val="00053937"/>
    <w:rsid w:val="00055B33"/>
    <w:rsid w:val="00060F77"/>
    <w:rsid w:val="00062AD3"/>
    <w:rsid w:val="00064715"/>
    <w:rsid w:val="0006726E"/>
    <w:rsid w:val="00072D92"/>
    <w:rsid w:val="000735D9"/>
    <w:rsid w:val="00073D31"/>
    <w:rsid w:val="00080218"/>
    <w:rsid w:val="00080721"/>
    <w:rsid w:val="00087A93"/>
    <w:rsid w:val="00096AB0"/>
    <w:rsid w:val="000A35E3"/>
    <w:rsid w:val="000A388F"/>
    <w:rsid w:val="000A5AF9"/>
    <w:rsid w:val="000A5D02"/>
    <w:rsid w:val="000B2AFF"/>
    <w:rsid w:val="000B6581"/>
    <w:rsid w:val="000C1A2F"/>
    <w:rsid w:val="000C23FE"/>
    <w:rsid w:val="000C2EC7"/>
    <w:rsid w:val="000C4FA2"/>
    <w:rsid w:val="000C6648"/>
    <w:rsid w:val="000C7E15"/>
    <w:rsid w:val="000D2303"/>
    <w:rsid w:val="000D389F"/>
    <w:rsid w:val="000D3CE0"/>
    <w:rsid w:val="000D607F"/>
    <w:rsid w:val="000E1C93"/>
    <w:rsid w:val="000E2446"/>
    <w:rsid w:val="000E2FC4"/>
    <w:rsid w:val="000E4D23"/>
    <w:rsid w:val="000E752F"/>
    <w:rsid w:val="000F1EEE"/>
    <w:rsid w:val="000F27CA"/>
    <w:rsid w:val="000F55AA"/>
    <w:rsid w:val="000F55F4"/>
    <w:rsid w:val="000F5ABF"/>
    <w:rsid w:val="000F6F5C"/>
    <w:rsid w:val="000F7A70"/>
    <w:rsid w:val="00102FEE"/>
    <w:rsid w:val="00113369"/>
    <w:rsid w:val="00116FE2"/>
    <w:rsid w:val="00117652"/>
    <w:rsid w:val="001211EE"/>
    <w:rsid w:val="00124D9E"/>
    <w:rsid w:val="00125BD2"/>
    <w:rsid w:val="00126579"/>
    <w:rsid w:val="00127AA9"/>
    <w:rsid w:val="00131A5C"/>
    <w:rsid w:val="0013616C"/>
    <w:rsid w:val="00137BC5"/>
    <w:rsid w:val="00137F40"/>
    <w:rsid w:val="0014707B"/>
    <w:rsid w:val="001511D4"/>
    <w:rsid w:val="00151A2D"/>
    <w:rsid w:val="001527CF"/>
    <w:rsid w:val="00154009"/>
    <w:rsid w:val="00155D7C"/>
    <w:rsid w:val="00160A8C"/>
    <w:rsid w:val="00162A67"/>
    <w:rsid w:val="00162CE3"/>
    <w:rsid w:val="00164E0A"/>
    <w:rsid w:val="00164FE3"/>
    <w:rsid w:val="00165590"/>
    <w:rsid w:val="00177564"/>
    <w:rsid w:val="00177B94"/>
    <w:rsid w:val="001827BC"/>
    <w:rsid w:val="00184AE8"/>
    <w:rsid w:val="00185DD8"/>
    <w:rsid w:val="00187C69"/>
    <w:rsid w:val="00193E07"/>
    <w:rsid w:val="00194436"/>
    <w:rsid w:val="001A089A"/>
    <w:rsid w:val="001A317E"/>
    <w:rsid w:val="001A4006"/>
    <w:rsid w:val="001A493E"/>
    <w:rsid w:val="001B276A"/>
    <w:rsid w:val="001B6763"/>
    <w:rsid w:val="001B7DB5"/>
    <w:rsid w:val="001B7E47"/>
    <w:rsid w:val="001C08A4"/>
    <w:rsid w:val="001C2F25"/>
    <w:rsid w:val="001C3E7F"/>
    <w:rsid w:val="001C6C36"/>
    <w:rsid w:val="001D0170"/>
    <w:rsid w:val="001D25EB"/>
    <w:rsid w:val="001D7BFD"/>
    <w:rsid w:val="001E0253"/>
    <w:rsid w:val="001E15DC"/>
    <w:rsid w:val="001E28A9"/>
    <w:rsid w:val="001E35CD"/>
    <w:rsid w:val="001E53AF"/>
    <w:rsid w:val="001E7859"/>
    <w:rsid w:val="001F0676"/>
    <w:rsid w:val="001F5FD0"/>
    <w:rsid w:val="0020508E"/>
    <w:rsid w:val="002068A6"/>
    <w:rsid w:val="00211ABF"/>
    <w:rsid w:val="0021264B"/>
    <w:rsid w:val="00215B74"/>
    <w:rsid w:val="00221E30"/>
    <w:rsid w:val="00222DE0"/>
    <w:rsid w:val="00223821"/>
    <w:rsid w:val="00223FF3"/>
    <w:rsid w:val="0022580E"/>
    <w:rsid w:val="0022744C"/>
    <w:rsid w:val="00227628"/>
    <w:rsid w:val="00233509"/>
    <w:rsid w:val="00235B61"/>
    <w:rsid w:val="00241485"/>
    <w:rsid w:val="00242F41"/>
    <w:rsid w:val="00242FA1"/>
    <w:rsid w:val="00243B20"/>
    <w:rsid w:val="00245B53"/>
    <w:rsid w:val="0024697C"/>
    <w:rsid w:val="002476CA"/>
    <w:rsid w:val="00247988"/>
    <w:rsid w:val="00250CB9"/>
    <w:rsid w:val="002511AA"/>
    <w:rsid w:val="00252B8D"/>
    <w:rsid w:val="00252D78"/>
    <w:rsid w:val="00253538"/>
    <w:rsid w:val="00253FA5"/>
    <w:rsid w:val="00254C01"/>
    <w:rsid w:val="00256792"/>
    <w:rsid w:val="00266A41"/>
    <w:rsid w:val="00270D60"/>
    <w:rsid w:val="00271627"/>
    <w:rsid w:val="00272896"/>
    <w:rsid w:val="00282D49"/>
    <w:rsid w:val="00282E90"/>
    <w:rsid w:val="00283947"/>
    <w:rsid w:val="00293625"/>
    <w:rsid w:val="00294A9B"/>
    <w:rsid w:val="002A0D03"/>
    <w:rsid w:val="002A12D1"/>
    <w:rsid w:val="002A198F"/>
    <w:rsid w:val="002B2B8A"/>
    <w:rsid w:val="002B5001"/>
    <w:rsid w:val="002B5D47"/>
    <w:rsid w:val="002B7702"/>
    <w:rsid w:val="002C0337"/>
    <w:rsid w:val="002C2801"/>
    <w:rsid w:val="002C29D5"/>
    <w:rsid w:val="002C4400"/>
    <w:rsid w:val="002C56D3"/>
    <w:rsid w:val="002C57DF"/>
    <w:rsid w:val="002D4CFB"/>
    <w:rsid w:val="002D6950"/>
    <w:rsid w:val="002D6971"/>
    <w:rsid w:val="002D7DEC"/>
    <w:rsid w:val="002E0420"/>
    <w:rsid w:val="002E49E1"/>
    <w:rsid w:val="002E68EA"/>
    <w:rsid w:val="002E6F43"/>
    <w:rsid w:val="002F085D"/>
    <w:rsid w:val="002F30ED"/>
    <w:rsid w:val="003029E7"/>
    <w:rsid w:val="00305065"/>
    <w:rsid w:val="00306175"/>
    <w:rsid w:val="003071FA"/>
    <w:rsid w:val="00307C06"/>
    <w:rsid w:val="003101EF"/>
    <w:rsid w:val="003111E3"/>
    <w:rsid w:val="00313883"/>
    <w:rsid w:val="00320759"/>
    <w:rsid w:val="003207F3"/>
    <w:rsid w:val="00321E97"/>
    <w:rsid w:val="003227F0"/>
    <w:rsid w:val="00322FCD"/>
    <w:rsid w:val="00325470"/>
    <w:rsid w:val="003257EE"/>
    <w:rsid w:val="00327770"/>
    <w:rsid w:val="00333197"/>
    <w:rsid w:val="00340742"/>
    <w:rsid w:val="00340FCA"/>
    <w:rsid w:val="00342406"/>
    <w:rsid w:val="0034405A"/>
    <w:rsid w:val="00346D2B"/>
    <w:rsid w:val="003471D7"/>
    <w:rsid w:val="00347A13"/>
    <w:rsid w:val="00354D41"/>
    <w:rsid w:val="00357E5D"/>
    <w:rsid w:val="00365DCB"/>
    <w:rsid w:val="003717F3"/>
    <w:rsid w:val="003722F3"/>
    <w:rsid w:val="003739A5"/>
    <w:rsid w:val="00376E2A"/>
    <w:rsid w:val="00376EB5"/>
    <w:rsid w:val="00377059"/>
    <w:rsid w:val="00377558"/>
    <w:rsid w:val="0037772E"/>
    <w:rsid w:val="00381A9A"/>
    <w:rsid w:val="00391229"/>
    <w:rsid w:val="00392EB9"/>
    <w:rsid w:val="00393816"/>
    <w:rsid w:val="00393B45"/>
    <w:rsid w:val="00393F63"/>
    <w:rsid w:val="00395C76"/>
    <w:rsid w:val="003A09A3"/>
    <w:rsid w:val="003A45BE"/>
    <w:rsid w:val="003A629F"/>
    <w:rsid w:val="003A7741"/>
    <w:rsid w:val="003B1400"/>
    <w:rsid w:val="003B177A"/>
    <w:rsid w:val="003B1F56"/>
    <w:rsid w:val="003B22FF"/>
    <w:rsid w:val="003B24C9"/>
    <w:rsid w:val="003B4B4F"/>
    <w:rsid w:val="003C32EB"/>
    <w:rsid w:val="003C4A7B"/>
    <w:rsid w:val="003C6E8E"/>
    <w:rsid w:val="003D0DD8"/>
    <w:rsid w:val="003D47CC"/>
    <w:rsid w:val="003E67CB"/>
    <w:rsid w:val="003F26F7"/>
    <w:rsid w:val="003F2C46"/>
    <w:rsid w:val="003F43DD"/>
    <w:rsid w:val="003F4FAC"/>
    <w:rsid w:val="003F6E47"/>
    <w:rsid w:val="00400126"/>
    <w:rsid w:val="004023C8"/>
    <w:rsid w:val="00411A44"/>
    <w:rsid w:val="00413691"/>
    <w:rsid w:val="00413AA0"/>
    <w:rsid w:val="0041567A"/>
    <w:rsid w:val="00415790"/>
    <w:rsid w:val="00423D7F"/>
    <w:rsid w:val="00430FB4"/>
    <w:rsid w:val="00435360"/>
    <w:rsid w:val="004365C3"/>
    <w:rsid w:val="00441FB9"/>
    <w:rsid w:val="00443AA7"/>
    <w:rsid w:val="00444341"/>
    <w:rsid w:val="00444D72"/>
    <w:rsid w:val="0044526A"/>
    <w:rsid w:val="00455B69"/>
    <w:rsid w:val="00462CAF"/>
    <w:rsid w:val="00467830"/>
    <w:rsid w:val="004761AB"/>
    <w:rsid w:val="00476B42"/>
    <w:rsid w:val="00481847"/>
    <w:rsid w:val="00482B46"/>
    <w:rsid w:val="004918B9"/>
    <w:rsid w:val="00491CE1"/>
    <w:rsid w:val="00492701"/>
    <w:rsid w:val="004963F2"/>
    <w:rsid w:val="00496A31"/>
    <w:rsid w:val="004A0F8E"/>
    <w:rsid w:val="004A3448"/>
    <w:rsid w:val="004A4BAA"/>
    <w:rsid w:val="004A4D16"/>
    <w:rsid w:val="004A53D9"/>
    <w:rsid w:val="004A54DA"/>
    <w:rsid w:val="004B1553"/>
    <w:rsid w:val="004B20B2"/>
    <w:rsid w:val="004B610E"/>
    <w:rsid w:val="004B7E6F"/>
    <w:rsid w:val="004C13BC"/>
    <w:rsid w:val="004C290C"/>
    <w:rsid w:val="004D1F8E"/>
    <w:rsid w:val="004D469F"/>
    <w:rsid w:val="004D48EF"/>
    <w:rsid w:val="004D5B24"/>
    <w:rsid w:val="004E6447"/>
    <w:rsid w:val="004F0BAA"/>
    <w:rsid w:val="004F51C6"/>
    <w:rsid w:val="004F591D"/>
    <w:rsid w:val="004F65D6"/>
    <w:rsid w:val="0050347F"/>
    <w:rsid w:val="005057C2"/>
    <w:rsid w:val="00506AD8"/>
    <w:rsid w:val="00513422"/>
    <w:rsid w:val="0051447E"/>
    <w:rsid w:val="00520A7A"/>
    <w:rsid w:val="00521AB2"/>
    <w:rsid w:val="00523C80"/>
    <w:rsid w:val="00526E44"/>
    <w:rsid w:val="00526E4C"/>
    <w:rsid w:val="0052733E"/>
    <w:rsid w:val="00527A9F"/>
    <w:rsid w:val="00531889"/>
    <w:rsid w:val="0053507D"/>
    <w:rsid w:val="00536923"/>
    <w:rsid w:val="00540819"/>
    <w:rsid w:val="005433E0"/>
    <w:rsid w:val="00546CAA"/>
    <w:rsid w:val="00546D67"/>
    <w:rsid w:val="005509E9"/>
    <w:rsid w:val="00556E76"/>
    <w:rsid w:val="0055768C"/>
    <w:rsid w:val="00564F03"/>
    <w:rsid w:val="0056792A"/>
    <w:rsid w:val="005721A3"/>
    <w:rsid w:val="00572CE3"/>
    <w:rsid w:val="0057740A"/>
    <w:rsid w:val="00581D5F"/>
    <w:rsid w:val="005A00B5"/>
    <w:rsid w:val="005A1770"/>
    <w:rsid w:val="005A17F3"/>
    <w:rsid w:val="005A27B3"/>
    <w:rsid w:val="005A36C8"/>
    <w:rsid w:val="005A3807"/>
    <w:rsid w:val="005A38ED"/>
    <w:rsid w:val="005A4D92"/>
    <w:rsid w:val="005B076C"/>
    <w:rsid w:val="005B3EC8"/>
    <w:rsid w:val="005B5878"/>
    <w:rsid w:val="005B5E1B"/>
    <w:rsid w:val="005C2E38"/>
    <w:rsid w:val="005C4C06"/>
    <w:rsid w:val="005D0021"/>
    <w:rsid w:val="005D02CE"/>
    <w:rsid w:val="005D180D"/>
    <w:rsid w:val="005D64A0"/>
    <w:rsid w:val="005D78DB"/>
    <w:rsid w:val="005D7BE7"/>
    <w:rsid w:val="005E0C67"/>
    <w:rsid w:val="005E148A"/>
    <w:rsid w:val="005E48C7"/>
    <w:rsid w:val="005E66E8"/>
    <w:rsid w:val="005E7BF7"/>
    <w:rsid w:val="005F2083"/>
    <w:rsid w:val="005F3570"/>
    <w:rsid w:val="005F410C"/>
    <w:rsid w:val="005F7FAB"/>
    <w:rsid w:val="00601915"/>
    <w:rsid w:val="00603D9F"/>
    <w:rsid w:val="00606DFA"/>
    <w:rsid w:val="006134EF"/>
    <w:rsid w:val="006163CF"/>
    <w:rsid w:val="00617364"/>
    <w:rsid w:val="00620B97"/>
    <w:rsid w:val="00620CE6"/>
    <w:rsid w:val="0062106F"/>
    <w:rsid w:val="00623306"/>
    <w:rsid w:val="00623704"/>
    <w:rsid w:val="00631949"/>
    <w:rsid w:val="00631F5E"/>
    <w:rsid w:val="0063572B"/>
    <w:rsid w:val="00636A2B"/>
    <w:rsid w:val="00646148"/>
    <w:rsid w:val="0065198B"/>
    <w:rsid w:val="00655636"/>
    <w:rsid w:val="00656299"/>
    <w:rsid w:val="00657B95"/>
    <w:rsid w:val="006603B2"/>
    <w:rsid w:val="00661409"/>
    <w:rsid w:val="00663E3E"/>
    <w:rsid w:val="0066421B"/>
    <w:rsid w:val="00665BE0"/>
    <w:rsid w:val="0066685D"/>
    <w:rsid w:val="00666C5B"/>
    <w:rsid w:val="00670570"/>
    <w:rsid w:val="00674A9D"/>
    <w:rsid w:val="00684B18"/>
    <w:rsid w:val="00687097"/>
    <w:rsid w:val="006914EA"/>
    <w:rsid w:val="00691E60"/>
    <w:rsid w:val="006942D9"/>
    <w:rsid w:val="00695996"/>
    <w:rsid w:val="006A0766"/>
    <w:rsid w:val="006B10D7"/>
    <w:rsid w:val="006B1A10"/>
    <w:rsid w:val="006B6189"/>
    <w:rsid w:val="006D29B4"/>
    <w:rsid w:val="006D33DE"/>
    <w:rsid w:val="006D4F06"/>
    <w:rsid w:val="006D4F57"/>
    <w:rsid w:val="006E102D"/>
    <w:rsid w:val="006E2566"/>
    <w:rsid w:val="006E2769"/>
    <w:rsid w:val="006E332C"/>
    <w:rsid w:val="006E3BDD"/>
    <w:rsid w:val="006F0646"/>
    <w:rsid w:val="006F3A22"/>
    <w:rsid w:val="006F5BEB"/>
    <w:rsid w:val="006F5E78"/>
    <w:rsid w:val="006F7544"/>
    <w:rsid w:val="0070055D"/>
    <w:rsid w:val="00700601"/>
    <w:rsid w:val="007017E4"/>
    <w:rsid w:val="00702E43"/>
    <w:rsid w:val="0070705C"/>
    <w:rsid w:val="00707BDD"/>
    <w:rsid w:val="00711A2A"/>
    <w:rsid w:val="00712AC5"/>
    <w:rsid w:val="00712C26"/>
    <w:rsid w:val="007130AE"/>
    <w:rsid w:val="00720F98"/>
    <w:rsid w:val="00721274"/>
    <w:rsid w:val="00725DEE"/>
    <w:rsid w:val="00725FBA"/>
    <w:rsid w:val="00726D50"/>
    <w:rsid w:val="0072702F"/>
    <w:rsid w:val="00727679"/>
    <w:rsid w:val="0073005B"/>
    <w:rsid w:val="00731783"/>
    <w:rsid w:val="00732B59"/>
    <w:rsid w:val="0073508D"/>
    <w:rsid w:val="00736F43"/>
    <w:rsid w:val="00737938"/>
    <w:rsid w:val="00740733"/>
    <w:rsid w:val="00742397"/>
    <w:rsid w:val="00746E28"/>
    <w:rsid w:val="00750739"/>
    <w:rsid w:val="00753AAE"/>
    <w:rsid w:val="00756E2E"/>
    <w:rsid w:val="00764B5B"/>
    <w:rsid w:val="00767712"/>
    <w:rsid w:val="00767DEC"/>
    <w:rsid w:val="007727F3"/>
    <w:rsid w:val="00772CBC"/>
    <w:rsid w:val="007778D2"/>
    <w:rsid w:val="00781351"/>
    <w:rsid w:val="00781636"/>
    <w:rsid w:val="00781814"/>
    <w:rsid w:val="0078363E"/>
    <w:rsid w:val="00783BCE"/>
    <w:rsid w:val="00797168"/>
    <w:rsid w:val="007A0638"/>
    <w:rsid w:val="007A0A36"/>
    <w:rsid w:val="007A145D"/>
    <w:rsid w:val="007A1909"/>
    <w:rsid w:val="007A1ECF"/>
    <w:rsid w:val="007A1F84"/>
    <w:rsid w:val="007A63B4"/>
    <w:rsid w:val="007A7030"/>
    <w:rsid w:val="007A73BC"/>
    <w:rsid w:val="007B6E8B"/>
    <w:rsid w:val="007C0BAB"/>
    <w:rsid w:val="007C1205"/>
    <w:rsid w:val="007C4228"/>
    <w:rsid w:val="007D0B6A"/>
    <w:rsid w:val="007D507D"/>
    <w:rsid w:val="007D5C60"/>
    <w:rsid w:val="007D5D49"/>
    <w:rsid w:val="007D62B5"/>
    <w:rsid w:val="007E0A1E"/>
    <w:rsid w:val="007E0D0A"/>
    <w:rsid w:val="007E4D61"/>
    <w:rsid w:val="007E5C5B"/>
    <w:rsid w:val="007E5F3B"/>
    <w:rsid w:val="007E6570"/>
    <w:rsid w:val="007F1808"/>
    <w:rsid w:val="007F1B4F"/>
    <w:rsid w:val="007F5383"/>
    <w:rsid w:val="007F6386"/>
    <w:rsid w:val="00802EBE"/>
    <w:rsid w:val="0080335B"/>
    <w:rsid w:val="008064C1"/>
    <w:rsid w:val="00807A72"/>
    <w:rsid w:val="0081297F"/>
    <w:rsid w:val="00812E04"/>
    <w:rsid w:val="00817402"/>
    <w:rsid w:val="00820428"/>
    <w:rsid w:val="00821322"/>
    <w:rsid w:val="008366EA"/>
    <w:rsid w:val="0083723E"/>
    <w:rsid w:val="00837FDF"/>
    <w:rsid w:val="00840D4D"/>
    <w:rsid w:val="008410C4"/>
    <w:rsid w:val="008419D2"/>
    <w:rsid w:val="00845192"/>
    <w:rsid w:val="0084520E"/>
    <w:rsid w:val="00845283"/>
    <w:rsid w:val="0084536F"/>
    <w:rsid w:val="0084580B"/>
    <w:rsid w:val="008467CA"/>
    <w:rsid w:val="008467F7"/>
    <w:rsid w:val="00850250"/>
    <w:rsid w:val="00850990"/>
    <w:rsid w:val="00850B28"/>
    <w:rsid w:val="008556D3"/>
    <w:rsid w:val="00857142"/>
    <w:rsid w:val="00867763"/>
    <w:rsid w:val="00870033"/>
    <w:rsid w:val="008719DB"/>
    <w:rsid w:val="008720F9"/>
    <w:rsid w:val="0087509F"/>
    <w:rsid w:val="008753CE"/>
    <w:rsid w:val="00875625"/>
    <w:rsid w:val="00890948"/>
    <w:rsid w:val="00891CBA"/>
    <w:rsid w:val="008921E5"/>
    <w:rsid w:val="00894AEA"/>
    <w:rsid w:val="008A3C82"/>
    <w:rsid w:val="008A3C8F"/>
    <w:rsid w:val="008A4166"/>
    <w:rsid w:val="008A5C4B"/>
    <w:rsid w:val="008A7120"/>
    <w:rsid w:val="008B282E"/>
    <w:rsid w:val="008B3042"/>
    <w:rsid w:val="008B3CD0"/>
    <w:rsid w:val="008B6CEA"/>
    <w:rsid w:val="008C05D8"/>
    <w:rsid w:val="008C066F"/>
    <w:rsid w:val="008C077A"/>
    <w:rsid w:val="008C0DD9"/>
    <w:rsid w:val="008C4F1A"/>
    <w:rsid w:val="008C515C"/>
    <w:rsid w:val="008C5262"/>
    <w:rsid w:val="008C557F"/>
    <w:rsid w:val="008D08F8"/>
    <w:rsid w:val="008D3EA9"/>
    <w:rsid w:val="008D4B01"/>
    <w:rsid w:val="008D515D"/>
    <w:rsid w:val="008E428F"/>
    <w:rsid w:val="008E4674"/>
    <w:rsid w:val="008E61F2"/>
    <w:rsid w:val="008E72A3"/>
    <w:rsid w:val="008F063A"/>
    <w:rsid w:val="008F2BF4"/>
    <w:rsid w:val="008F7F4A"/>
    <w:rsid w:val="00901C7F"/>
    <w:rsid w:val="00906DBF"/>
    <w:rsid w:val="009109BA"/>
    <w:rsid w:val="00910C6E"/>
    <w:rsid w:val="009216C6"/>
    <w:rsid w:val="0092278D"/>
    <w:rsid w:val="009231D4"/>
    <w:rsid w:val="00925B2F"/>
    <w:rsid w:val="00925FDA"/>
    <w:rsid w:val="00927D62"/>
    <w:rsid w:val="00930390"/>
    <w:rsid w:val="00933FCF"/>
    <w:rsid w:val="00944E16"/>
    <w:rsid w:val="00945725"/>
    <w:rsid w:val="00950F5E"/>
    <w:rsid w:val="00951319"/>
    <w:rsid w:val="0095195B"/>
    <w:rsid w:val="009556CE"/>
    <w:rsid w:val="00956B86"/>
    <w:rsid w:val="009578EC"/>
    <w:rsid w:val="0096159A"/>
    <w:rsid w:val="00961B94"/>
    <w:rsid w:val="00962223"/>
    <w:rsid w:val="009623D0"/>
    <w:rsid w:val="00963984"/>
    <w:rsid w:val="009643B5"/>
    <w:rsid w:val="00964918"/>
    <w:rsid w:val="00965102"/>
    <w:rsid w:val="0096562F"/>
    <w:rsid w:val="0096582D"/>
    <w:rsid w:val="00971857"/>
    <w:rsid w:val="009734D9"/>
    <w:rsid w:val="009743BE"/>
    <w:rsid w:val="00974EF1"/>
    <w:rsid w:val="00983E56"/>
    <w:rsid w:val="00990ACB"/>
    <w:rsid w:val="009910BF"/>
    <w:rsid w:val="0099159A"/>
    <w:rsid w:val="009929F4"/>
    <w:rsid w:val="00993EDE"/>
    <w:rsid w:val="00995C6B"/>
    <w:rsid w:val="009A08DF"/>
    <w:rsid w:val="009A144B"/>
    <w:rsid w:val="009A379E"/>
    <w:rsid w:val="009A3B7B"/>
    <w:rsid w:val="009A542B"/>
    <w:rsid w:val="009A6935"/>
    <w:rsid w:val="009B45CB"/>
    <w:rsid w:val="009B4878"/>
    <w:rsid w:val="009B4CE5"/>
    <w:rsid w:val="009C02E8"/>
    <w:rsid w:val="009C42D9"/>
    <w:rsid w:val="009D5A28"/>
    <w:rsid w:val="009D5C9F"/>
    <w:rsid w:val="009E4A53"/>
    <w:rsid w:val="009E4A5D"/>
    <w:rsid w:val="009E7D61"/>
    <w:rsid w:val="009F2508"/>
    <w:rsid w:val="009F2759"/>
    <w:rsid w:val="009F6A8F"/>
    <w:rsid w:val="00A024BB"/>
    <w:rsid w:val="00A05B92"/>
    <w:rsid w:val="00A060F0"/>
    <w:rsid w:val="00A06673"/>
    <w:rsid w:val="00A06723"/>
    <w:rsid w:val="00A134B3"/>
    <w:rsid w:val="00A15996"/>
    <w:rsid w:val="00A211EA"/>
    <w:rsid w:val="00A224AC"/>
    <w:rsid w:val="00A26EA1"/>
    <w:rsid w:val="00A343E3"/>
    <w:rsid w:val="00A346A2"/>
    <w:rsid w:val="00A36D7D"/>
    <w:rsid w:val="00A40B0E"/>
    <w:rsid w:val="00A46216"/>
    <w:rsid w:val="00A52E68"/>
    <w:rsid w:val="00A54D43"/>
    <w:rsid w:val="00A55F51"/>
    <w:rsid w:val="00A6205F"/>
    <w:rsid w:val="00A6433A"/>
    <w:rsid w:val="00A647D8"/>
    <w:rsid w:val="00A64EEE"/>
    <w:rsid w:val="00A65C3A"/>
    <w:rsid w:val="00A66E8F"/>
    <w:rsid w:val="00A7084E"/>
    <w:rsid w:val="00A72E7A"/>
    <w:rsid w:val="00A74855"/>
    <w:rsid w:val="00A75CCC"/>
    <w:rsid w:val="00A767E3"/>
    <w:rsid w:val="00A82F92"/>
    <w:rsid w:val="00A83EE3"/>
    <w:rsid w:val="00A84743"/>
    <w:rsid w:val="00A84E36"/>
    <w:rsid w:val="00A9067B"/>
    <w:rsid w:val="00A91702"/>
    <w:rsid w:val="00A91D1F"/>
    <w:rsid w:val="00A93BA1"/>
    <w:rsid w:val="00A95155"/>
    <w:rsid w:val="00A96285"/>
    <w:rsid w:val="00AA3404"/>
    <w:rsid w:val="00AA492A"/>
    <w:rsid w:val="00AA69EB"/>
    <w:rsid w:val="00AA79F8"/>
    <w:rsid w:val="00AB0ECD"/>
    <w:rsid w:val="00AB190B"/>
    <w:rsid w:val="00AB42AA"/>
    <w:rsid w:val="00AB4B6C"/>
    <w:rsid w:val="00AC2D63"/>
    <w:rsid w:val="00AC4546"/>
    <w:rsid w:val="00AC63C2"/>
    <w:rsid w:val="00AC67B5"/>
    <w:rsid w:val="00AC789D"/>
    <w:rsid w:val="00AD105A"/>
    <w:rsid w:val="00AD37EC"/>
    <w:rsid w:val="00AD3827"/>
    <w:rsid w:val="00AD445A"/>
    <w:rsid w:val="00AE1A27"/>
    <w:rsid w:val="00AF2368"/>
    <w:rsid w:val="00AF65F5"/>
    <w:rsid w:val="00AF717D"/>
    <w:rsid w:val="00AF7800"/>
    <w:rsid w:val="00B021CE"/>
    <w:rsid w:val="00B03753"/>
    <w:rsid w:val="00B03A19"/>
    <w:rsid w:val="00B048E6"/>
    <w:rsid w:val="00B049EB"/>
    <w:rsid w:val="00B06EED"/>
    <w:rsid w:val="00B072ED"/>
    <w:rsid w:val="00B103C8"/>
    <w:rsid w:val="00B13940"/>
    <w:rsid w:val="00B14783"/>
    <w:rsid w:val="00B16D4A"/>
    <w:rsid w:val="00B235BB"/>
    <w:rsid w:val="00B23D26"/>
    <w:rsid w:val="00B245EA"/>
    <w:rsid w:val="00B3016E"/>
    <w:rsid w:val="00B30AA3"/>
    <w:rsid w:val="00B30DE9"/>
    <w:rsid w:val="00B32A34"/>
    <w:rsid w:val="00B33DCA"/>
    <w:rsid w:val="00B349CE"/>
    <w:rsid w:val="00B42D94"/>
    <w:rsid w:val="00B43F33"/>
    <w:rsid w:val="00B4673D"/>
    <w:rsid w:val="00B4763C"/>
    <w:rsid w:val="00B50540"/>
    <w:rsid w:val="00B537E4"/>
    <w:rsid w:val="00B545C6"/>
    <w:rsid w:val="00B55B12"/>
    <w:rsid w:val="00B563B2"/>
    <w:rsid w:val="00B578CC"/>
    <w:rsid w:val="00B631DC"/>
    <w:rsid w:val="00B6367E"/>
    <w:rsid w:val="00B6387D"/>
    <w:rsid w:val="00B70014"/>
    <w:rsid w:val="00B726DC"/>
    <w:rsid w:val="00B73737"/>
    <w:rsid w:val="00B7409F"/>
    <w:rsid w:val="00B75DB0"/>
    <w:rsid w:val="00B82252"/>
    <w:rsid w:val="00B830DC"/>
    <w:rsid w:val="00B842D6"/>
    <w:rsid w:val="00B906E2"/>
    <w:rsid w:val="00B909AA"/>
    <w:rsid w:val="00B91A61"/>
    <w:rsid w:val="00B926D9"/>
    <w:rsid w:val="00B92745"/>
    <w:rsid w:val="00BA032B"/>
    <w:rsid w:val="00BA2489"/>
    <w:rsid w:val="00BA3FD8"/>
    <w:rsid w:val="00BA6C83"/>
    <w:rsid w:val="00BA7961"/>
    <w:rsid w:val="00BB2887"/>
    <w:rsid w:val="00BB4B02"/>
    <w:rsid w:val="00BB6F2B"/>
    <w:rsid w:val="00BC0DB0"/>
    <w:rsid w:val="00BC15EA"/>
    <w:rsid w:val="00BC2B84"/>
    <w:rsid w:val="00BC7132"/>
    <w:rsid w:val="00BD1ADC"/>
    <w:rsid w:val="00BE47B7"/>
    <w:rsid w:val="00BE5025"/>
    <w:rsid w:val="00BE7FA3"/>
    <w:rsid w:val="00BF0531"/>
    <w:rsid w:val="00BF1BF2"/>
    <w:rsid w:val="00BF1CF9"/>
    <w:rsid w:val="00BF3915"/>
    <w:rsid w:val="00BF4ECE"/>
    <w:rsid w:val="00BF5213"/>
    <w:rsid w:val="00BF59CA"/>
    <w:rsid w:val="00BF6056"/>
    <w:rsid w:val="00BF68E2"/>
    <w:rsid w:val="00BF6C08"/>
    <w:rsid w:val="00C00706"/>
    <w:rsid w:val="00C018A6"/>
    <w:rsid w:val="00C01AD3"/>
    <w:rsid w:val="00C05CF2"/>
    <w:rsid w:val="00C06AA1"/>
    <w:rsid w:val="00C06DF5"/>
    <w:rsid w:val="00C0769F"/>
    <w:rsid w:val="00C1310C"/>
    <w:rsid w:val="00C134B8"/>
    <w:rsid w:val="00C13CAE"/>
    <w:rsid w:val="00C14BA0"/>
    <w:rsid w:val="00C166E4"/>
    <w:rsid w:val="00C22881"/>
    <w:rsid w:val="00C249A4"/>
    <w:rsid w:val="00C261B8"/>
    <w:rsid w:val="00C36264"/>
    <w:rsid w:val="00C37E1E"/>
    <w:rsid w:val="00C426E9"/>
    <w:rsid w:val="00C52EB7"/>
    <w:rsid w:val="00C5781C"/>
    <w:rsid w:val="00C60EE6"/>
    <w:rsid w:val="00C62ED8"/>
    <w:rsid w:val="00C66138"/>
    <w:rsid w:val="00C67BF7"/>
    <w:rsid w:val="00C73C68"/>
    <w:rsid w:val="00C77DD4"/>
    <w:rsid w:val="00C80C00"/>
    <w:rsid w:val="00C80CAB"/>
    <w:rsid w:val="00C82A7C"/>
    <w:rsid w:val="00C86382"/>
    <w:rsid w:val="00C87FB2"/>
    <w:rsid w:val="00C93A58"/>
    <w:rsid w:val="00CA439E"/>
    <w:rsid w:val="00CA5B50"/>
    <w:rsid w:val="00CA7346"/>
    <w:rsid w:val="00CA767B"/>
    <w:rsid w:val="00CA771F"/>
    <w:rsid w:val="00CB03C7"/>
    <w:rsid w:val="00CB06C1"/>
    <w:rsid w:val="00CB21F2"/>
    <w:rsid w:val="00CB75E4"/>
    <w:rsid w:val="00CC36D5"/>
    <w:rsid w:val="00CC5523"/>
    <w:rsid w:val="00CC73A4"/>
    <w:rsid w:val="00CC7D2E"/>
    <w:rsid w:val="00CD159B"/>
    <w:rsid w:val="00CD2FBA"/>
    <w:rsid w:val="00CD3E10"/>
    <w:rsid w:val="00CD510E"/>
    <w:rsid w:val="00CD71DA"/>
    <w:rsid w:val="00CE121D"/>
    <w:rsid w:val="00CE13EC"/>
    <w:rsid w:val="00CE19BD"/>
    <w:rsid w:val="00CE24B1"/>
    <w:rsid w:val="00CE3530"/>
    <w:rsid w:val="00CE3E2D"/>
    <w:rsid w:val="00CE5185"/>
    <w:rsid w:val="00CF3298"/>
    <w:rsid w:val="00CF3A0D"/>
    <w:rsid w:val="00D01212"/>
    <w:rsid w:val="00D04221"/>
    <w:rsid w:val="00D059DF"/>
    <w:rsid w:val="00D0643C"/>
    <w:rsid w:val="00D06ED6"/>
    <w:rsid w:val="00D11F79"/>
    <w:rsid w:val="00D135D0"/>
    <w:rsid w:val="00D14E53"/>
    <w:rsid w:val="00D1593F"/>
    <w:rsid w:val="00D17B60"/>
    <w:rsid w:val="00D17E87"/>
    <w:rsid w:val="00D2085D"/>
    <w:rsid w:val="00D2355A"/>
    <w:rsid w:val="00D252D2"/>
    <w:rsid w:val="00D27673"/>
    <w:rsid w:val="00D33C2F"/>
    <w:rsid w:val="00D40B69"/>
    <w:rsid w:val="00D50664"/>
    <w:rsid w:val="00D512F8"/>
    <w:rsid w:val="00D537FC"/>
    <w:rsid w:val="00D53B0E"/>
    <w:rsid w:val="00D53EE9"/>
    <w:rsid w:val="00D600EE"/>
    <w:rsid w:val="00D60A33"/>
    <w:rsid w:val="00D60DD2"/>
    <w:rsid w:val="00D61C96"/>
    <w:rsid w:val="00D6373B"/>
    <w:rsid w:val="00D64125"/>
    <w:rsid w:val="00D66195"/>
    <w:rsid w:val="00D66CEE"/>
    <w:rsid w:val="00D67D5F"/>
    <w:rsid w:val="00D75BCB"/>
    <w:rsid w:val="00D82392"/>
    <w:rsid w:val="00D82E22"/>
    <w:rsid w:val="00D912E0"/>
    <w:rsid w:val="00D9339F"/>
    <w:rsid w:val="00D94216"/>
    <w:rsid w:val="00D94D69"/>
    <w:rsid w:val="00D96ED1"/>
    <w:rsid w:val="00D9788C"/>
    <w:rsid w:val="00DA2BCD"/>
    <w:rsid w:val="00DA4144"/>
    <w:rsid w:val="00DA759E"/>
    <w:rsid w:val="00DB165D"/>
    <w:rsid w:val="00DB181B"/>
    <w:rsid w:val="00DB1849"/>
    <w:rsid w:val="00DB29AC"/>
    <w:rsid w:val="00DB506E"/>
    <w:rsid w:val="00DB5BF2"/>
    <w:rsid w:val="00DB79AE"/>
    <w:rsid w:val="00DC1D1B"/>
    <w:rsid w:val="00DC3D3F"/>
    <w:rsid w:val="00DC3E67"/>
    <w:rsid w:val="00DC54FC"/>
    <w:rsid w:val="00DC6180"/>
    <w:rsid w:val="00DD25CC"/>
    <w:rsid w:val="00DE0ECB"/>
    <w:rsid w:val="00DE3DCD"/>
    <w:rsid w:val="00DF3B80"/>
    <w:rsid w:val="00DF7C62"/>
    <w:rsid w:val="00E026DF"/>
    <w:rsid w:val="00E06E1A"/>
    <w:rsid w:val="00E10D31"/>
    <w:rsid w:val="00E133ED"/>
    <w:rsid w:val="00E13B43"/>
    <w:rsid w:val="00E14301"/>
    <w:rsid w:val="00E145EC"/>
    <w:rsid w:val="00E15CEC"/>
    <w:rsid w:val="00E17AA6"/>
    <w:rsid w:val="00E201F7"/>
    <w:rsid w:val="00E20CFE"/>
    <w:rsid w:val="00E212A3"/>
    <w:rsid w:val="00E24A81"/>
    <w:rsid w:val="00E3027A"/>
    <w:rsid w:val="00E32037"/>
    <w:rsid w:val="00E331C4"/>
    <w:rsid w:val="00E34840"/>
    <w:rsid w:val="00E350BD"/>
    <w:rsid w:val="00E43068"/>
    <w:rsid w:val="00E44BA9"/>
    <w:rsid w:val="00E44D6C"/>
    <w:rsid w:val="00E525ED"/>
    <w:rsid w:val="00E562D7"/>
    <w:rsid w:val="00E60674"/>
    <w:rsid w:val="00E60EDA"/>
    <w:rsid w:val="00E62199"/>
    <w:rsid w:val="00E62AA6"/>
    <w:rsid w:val="00E6693D"/>
    <w:rsid w:val="00E705D4"/>
    <w:rsid w:val="00E71192"/>
    <w:rsid w:val="00E7680B"/>
    <w:rsid w:val="00E77E4C"/>
    <w:rsid w:val="00E854A1"/>
    <w:rsid w:val="00E90EFF"/>
    <w:rsid w:val="00E91E31"/>
    <w:rsid w:val="00E93217"/>
    <w:rsid w:val="00E93DEA"/>
    <w:rsid w:val="00E97497"/>
    <w:rsid w:val="00E97F8B"/>
    <w:rsid w:val="00EA0FB6"/>
    <w:rsid w:val="00EA5D58"/>
    <w:rsid w:val="00EA5F06"/>
    <w:rsid w:val="00EB0F8F"/>
    <w:rsid w:val="00EB2066"/>
    <w:rsid w:val="00EB2A74"/>
    <w:rsid w:val="00EB2BB8"/>
    <w:rsid w:val="00EB4520"/>
    <w:rsid w:val="00EB4A76"/>
    <w:rsid w:val="00EB6850"/>
    <w:rsid w:val="00EB7323"/>
    <w:rsid w:val="00EC07B3"/>
    <w:rsid w:val="00EC2658"/>
    <w:rsid w:val="00EC3D58"/>
    <w:rsid w:val="00EC7804"/>
    <w:rsid w:val="00EC7A82"/>
    <w:rsid w:val="00ED43F8"/>
    <w:rsid w:val="00ED5717"/>
    <w:rsid w:val="00ED635C"/>
    <w:rsid w:val="00ED72BE"/>
    <w:rsid w:val="00EE1875"/>
    <w:rsid w:val="00EE1CFE"/>
    <w:rsid w:val="00EE2E67"/>
    <w:rsid w:val="00EE4552"/>
    <w:rsid w:val="00EE6372"/>
    <w:rsid w:val="00EF476A"/>
    <w:rsid w:val="00EF4E5D"/>
    <w:rsid w:val="00EF5246"/>
    <w:rsid w:val="00F061D0"/>
    <w:rsid w:val="00F143A7"/>
    <w:rsid w:val="00F1494B"/>
    <w:rsid w:val="00F15904"/>
    <w:rsid w:val="00F30FB4"/>
    <w:rsid w:val="00F311AC"/>
    <w:rsid w:val="00F34A4A"/>
    <w:rsid w:val="00F3503B"/>
    <w:rsid w:val="00F37E41"/>
    <w:rsid w:val="00F46EB1"/>
    <w:rsid w:val="00F50399"/>
    <w:rsid w:val="00F50AC8"/>
    <w:rsid w:val="00F50E56"/>
    <w:rsid w:val="00F5256E"/>
    <w:rsid w:val="00F54DEE"/>
    <w:rsid w:val="00F55BED"/>
    <w:rsid w:val="00F5708A"/>
    <w:rsid w:val="00F6050A"/>
    <w:rsid w:val="00F61100"/>
    <w:rsid w:val="00F611C5"/>
    <w:rsid w:val="00F619F9"/>
    <w:rsid w:val="00F65944"/>
    <w:rsid w:val="00F71F74"/>
    <w:rsid w:val="00F73FA3"/>
    <w:rsid w:val="00F74E6A"/>
    <w:rsid w:val="00F75A49"/>
    <w:rsid w:val="00F76161"/>
    <w:rsid w:val="00F81C4B"/>
    <w:rsid w:val="00F81FCE"/>
    <w:rsid w:val="00F83EF3"/>
    <w:rsid w:val="00F849B4"/>
    <w:rsid w:val="00F84ACD"/>
    <w:rsid w:val="00F90ADC"/>
    <w:rsid w:val="00F913EB"/>
    <w:rsid w:val="00F919C3"/>
    <w:rsid w:val="00F9462F"/>
    <w:rsid w:val="00F95E67"/>
    <w:rsid w:val="00F97B50"/>
    <w:rsid w:val="00FA0320"/>
    <w:rsid w:val="00FA180B"/>
    <w:rsid w:val="00FA44DD"/>
    <w:rsid w:val="00FA6481"/>
    <w:rsid w:val="00FB01D1"/>
    <w:rsid w:val="00FB2A15"/>
    <w:rsid w:val="00FB5971"/>
    <w:rsid w:val="00FB72C2"/>
    <w:rsid w:val="00FB7B84"/>
    <w:rsid w:val="00FC17C6"/>
    <w:rsid w:val="00FC7CD5"/>
    <w:rsid w:val="00FE1592"/>
    <w:rsid w:val="00FE28C0"/>
    <w:rsid w:val="00FE4714"/>
    <w:rsid w:val="00FE5095"/>
    <w:rsid w:val="00FF088A"/>
    <w:rsid w:val="00FF54F7"/>
    <w:rsid w:val="00FF55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0"/>
    <w:link w:val="20"/>
    <w:semiHidden/>
    <w:unhideWhenUsed/>
    <w:qFormat/>
    <w:rsid w:val="00BE7FA3"/>
    <w:pPr>
      <w:keepNext/>
      <w:tabs>
        <w:tab w:val="left" w:pos="10800"/>
      </w:tabs>
      <w:spacing w:after="240" w:line="440" w:lineRule="exact"/>
      <w:ind w:left="2880" w:right="760"/>
      <w:outlineLvl w:val="1"/>
    </w:pPr>
    <w:rPr>
      <w:rFonts w:ascii="Times New Roman" w:eastAsia="標楷體" w:hAnsi="Times New Roman" w:cs="Times New Roman"/>
      <w:sz w:val="28"/>
      <w:szCs w:val="20"/>
      <w:u w:val="single"/>
    </w:rPr>
  </w:style>
  <w:style w:type="paragraph" w:styleId="3">
    <w:name w:val="heading 3"/>
    <w:basedOn w:val="a"/>
    <w:next w:val="a0"/>
    <w:link w:val="30"/>
    <w:unhideWhenUsed/>
    <w:qFormat/>
    <w:rsid w:val="00BE7FA3"/>
    <w:pPr>
      <w:keepNext/>
      <w:spacing w:after="120"/>
      <w:ind w:right="34"/>
      <w:jc w:val="center"/>
      <w:outlineLvl w:val="2"/>
    </w:pPr>
    <w:rPr>
      <w:rFonts w:ascii="Times New Roman" w:eastAsia="標楷體" w:hAnsi="Times New Roman" w:cs="Times New Roman"/>
      <w:szCs w:val="20"/>
    </w:rPr>
  </w:style>
  <w:style w:type="paragraph" w:styleId="4">
    <w:name w:val="heading 4"/>
    <w:basedOn w:val="a"/>
    <w:next w:val="a0"/>
    <w:link w:val="40"/>
    <w:unhideWhenUsed/>
    <w:qFormat/>
    <w:rsid w:val="00BE7FA3"/>
    <w:pPr>
      <w:keepNext/>
      <w:spacing w:after="120"/>
      <w:jc w:val="center"/>
      <w:outlineLvl w:val="3"/>
    </w:pPr>
    <w:rPr>
      <w:rFonts w:ascii="Times New Roman" w:eastAsia="標楷體"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1E15DC"/>
    <w:pPr>
      <w:ind w:leftChars="200" w:left="480"/>
    </w:pPr>
  </w:style>
  <w:style w:type="paragraph" w:styleId="a5">
    <w:name w:val="header"/>
    <w:basedOn w:val="a"/>
    <w:link w:val="a6"/>
    <w:uiPriority w:val="99"/>
    <w:unhideWhenUsed/>
    <w:rsid w:val="00C018A6"/>
    <w:pPr>
      <w:tabs>
        <w:tab w:val="center" w:pos="4153"/>
        <w:tab w:val="right" w:pos="8306"/>
      </w:tabs>
      <w:snapToGrid w:val="0"/>
    </w:pPr>
    <w:rPr>
      <w:sz w:val="20"/>
      <w:szCs w:val="20"/>
    </w:rPr>
  </w:style>
  <w:style w:type="character" w:customStyle="1" w:styleId="a6">
    <w:name w:val="頁首 字元"/>
    <w:basedOn w:val="a1"/>
    <w:link w:val="a5"/>
    <w:uiPriority w:val="99"/>
    <w:rsid w:val="00C018A6"/>
    <w:rPr>
      <w:sz w:val="20"/>
      <w:szCs w:val="20"/>
    </w:rPr>
  </w:style>
  <w:style w:type="paragraph" w:styleId="a7">
    <w:name w:val="footer"/>
    <w:basedOn w:val="a"/>
    <w:link w:val="a8"/>
    <w:uiPriority w:val="99"/>
    <w:unhideWhenUsed/>
    <w:rsid w:val="00C018A6"/>
    <w:pPr>
      <w:tabs>
        <w:tab w:val="center" w:pos="4153"/>
        <w:tab w:val="right" w:pos="8306"/>
      </w:tabs>
      <w:snapToGrid w:val="0"/>
    </w:pPr>
    <w:rPr>
      <w:sz w:val="20"/>
      <w:szCs w:val="20"/>
    </w:rPr>
  </w:style>
  <w:style w:type="character" w:customStyle="1" w:styleId="a8">
    <w:name w:val="頁尾 字元"/>
    <w:basedOn w:val="a1"/>
    <w:link w:val="a7"/>
    <w:uiPriority w:val="99"/>
    <w:rsid w:val="00C018A6"/>
    <w:rPr>
      <w:sz w:val="20"/>
      <w:szCs w:val="20"/>
    </w:rPr>
  </w:style>
  <w:style w:type="paragraph" w:styleId="a9">
    <w:name w:val="Balloon Text"/>
    <w:basedOn w:val="a"/>
    <w:link w:val="aa"/>
    <w:uiPriority w:val="99"/>
    <w:semiHidden/>
    <w:unhideWhenUsed/>
    <w:rsid w:val="008C0DD9"/>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8C0DD9"/>
    <w:rPr>
      <w:rFonts w:asciiTheme="majorHAnsi" w:eastAsiaTheme="majorEastAsia" w:hAnsiTheme="majorHAnsi" w:cstheme="majorBidi"/>
      <w:sz w:val="18"/>
      <w:szCs w:val="18"/>
    </w:rPr>
  </w:style>
  <w:style w:type="character" w:customStyle="1" w:styleId="20">
    <w:name w:val="標題 2 字元"/>
    <w:basedOn w:val="a1"/>
    <w:link w:val="2"/>
    <w:semiHidden/>
    <w:rsid w:val="00BE7FA3"/>
    <w:rPr>
      <w:rFonts w:ascii="Times New Roman" w:eastAsia="標楷體" w:hAnsi="Times New Roman" w:cs="Times New Roman"/>
      <w:sz w:val="28"/>
      <w:szCs w:val="20"/>
      <w:u w:val="single"/>
    </w:rPr>
  </w:style>
  <w:style w:type="character" w:customStyle="1" w:styleId="30">
    <w:name w:val="標題 3 字元"/>
    <w:basedOn w:val="a1"/>
    <w:link w:val="3"/>
    <w:rsid w:val="00BE7FA3"/>
    <w:rPr>
      <w:rFonts w:ascii="Times New Roman" w:eastAsia="標楷體" w:hAnsi="Times New Roman" w:cs="Times New Roman"/>
      <w:szCs w:val="20"/>
    </w:rPr>
  </w:style>
  <w:style w:type="character" w:customStyle="1" w:styleId="40">
    <w:name w:val="標題 4 字元"/>
    <w:basedOn w:val="a1"/>
    <w:link w:val="4"/>
    <w:rsid w:val="00BE7FA3"/>
    <w:rPr>
      <w:rFonts w:ascii="Times New Roman" w:eastAsia="標楷體" w:hAnsi="Times New Roman" w:cs="Times New Roman"/>
      <w:szCs w:val="20"/>
    </w:rPr>
  </w:style>
  <w:style w:type="paragraph" w:styleId="a0">
    <w:name w:val="Normal Indent"/>
    <w:basedOn w:val="a"/>
    <w:uiPriority w:val="99"/>
    <w:semiHidden/>
    <w:unhideWhenUsed/>
    <w:rsid w:val="00BE7FA3"/>
    <w:pPr>
      <w:ind w:leftChars="200" w:left="480"/>
    </w:pPr>
  </w:style>
  <w:style w:type="paragraph" w:styleId="Web">
    <w:name w:val="Normal (Web)"/>
    <w:basedOn w:val="a"/>
    <w:uiPriority w:val="99"/>
    <w:semiHidden/>
    <w:unhideWhenUsed/>
    <w:rsid w:val="00B43F33"/>
    <w:pPr>
      <w:widowControl/>
      <w:spacing w:before="100" w:beforeAutospacing="1" w:after="100" w:afterAutospacing="1"/>
    </w:pPr>
    <w:rPr>
      <w:rFonts w:ascii="新細明體" w:eastAsia="新細明體" w:hAnsi="新細明體" w:cs="新細明體"/>
      <w:kern w:val="0"/>
      <w:szCs w:val="24"/>
    </w:rPr>
  </w:style>
  <w:style w:type="table" w:styleId="ab">
    <w:name w:val="Table Grid"/>
    <w:basedOn w:val="a2"/>
    <w:uiPriority w:val="59"/>
    <w:rsid w:val="0037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uiPriority w:val="99"/>
    <w:semiHidden/>
    <w:unhideWhenUsed/>
    <w:rsid w:val="001C3E7F"/>
    <w:rPr>
      <w:sz w:val="18"/>
      <w:szCs w:val="18"/>
    </w:rPr>
  </w:style>
  <w:style w:type="paragraph" w:styleId="ad">
    <w:name w:val="annotation text"/>
    <w:basedOn w:val="a"/>
    <w:link w:val="ae"/>
    <w:uiPriority w:val="99"/>
    <w:semiHidden/>
    <w:unhideWhenUsed/>
    <w:rsid w:val="001C3E7F"/>
  </w:style>
  <w:style w:type="character" w:customStyle="1" w:styleId="ae">
    <w:name w:val="註解文字 字元"/>
    <w:basedOn w:val="a1"/>
    <w:link w:val="ad"/>
    <w:uiPriority w:val="99"/>
    <w:semiHidden/>
    <w:rsid w:val="001C3E7F"/>
  </w:style>
  <w:style w:type="paragraph" w:styleId="af">
    <w:name w:val="annotation subject"/>
    <w:basedOn w:val="ad"/>
    <w:next w:val="ad"/>
    <w:link w:val="af0"/>
    <w:uiPriority w:val="99"/>
    <w:semiHidden/>
    <w:unhideWhenUsed/>
    <w:rsid w:val="001C3E7F"/>
    <w:rPr>
      <w:b/>
      <w:bCs/>
    </w:rPr>
  </w:style>
  <w:style w:type="character" w:customStyle="1" w:styleId="af0">
    <w:name w:val="註解主旨 字元"/>
    <w:basedOn w:val="ae"/>
    <w:link w:val="af"/>
    <w:uiPriority w:val="99"/>
    <w:semiHidden/>
    <w:rsid w:val="001C3E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0"/>
    <w:link w:val="20"/>
    <w:semiHidden/>
    <w:unhideWhenUsed/>
    <w:qFormat/>
    <w:rsid w:val="00BE7FA3"/>
    <w:pPr>
      <w:keepNext/>
      <w:tabs>
        <w:tab w:val="left" w:pos="10800"/>
      </w:tabs>
      <w:spacing w:after="240" w:line="440" w:lineRule="exact"/>
      <w:ind w:left="2880" w:right="760"/>
      <w:outlineLvl w:val="1"/>
    </w:pPr>
    <w:rPr>
      <w:rFonts w:ascii="Times New Roman" w:eastAsia="標楷體" w:hAnsi="Times New Roman" w:cs="Times New Roman"/>
      <w:sz w:val="28"/>
      <w:szCs w:val="20"/>
      <w:u w:val="single"/>
    </w:rPr>
  </w:style>
  <w:style w:type="paragraph" w:styleId="3">
    <w:name w:val="heading 3"/>
    <w:basedOn w:val="a"/>
    <w:next w:val="a0"/>
    <w:link w:val="30"/>
    <w:unhideWhenUsed/>
    <w:qFormat/>
    <w:rsid w:val="00BE7FA3"/>
    <w:pPr>
      <w:keepNext/>
      <w:spacing w:after="120"/>
      <w:ind w:right="34"/>
      <w:jc w:val="center"/>
      <w:outlineLvl w:val="2"/>
    </w:pPr>
    <w:rPr>
      <w:rFonts w:ascii="Times New Roman" w:eastAsia="標楷體" w:hAnsi="Times New Roman" w:cs="Times New Roman"/>
      <w:szCs w:val="20"/>
    </w:rPr>
  </w:style>
  <w:style w:type="paragraph" w:styleId="4">
    <w:name w:val="heading 4"/>
    <w:basedOn w:val="a"/>
    <w:next w:val="a0"/>
    <w:link w:val="40"/>
    <w:unhideWhenUsed/>
    <w:qFormat/>
    <w:rsid w:val="00BE7FA3"/>
    <w:pPr>
      <w:keepNext/>
      <w:spacing w:after="120"/>
      <w:jc w:val="center"/>
      <w:outlineLvl w:val="3"/>
    </w:pPr>
    <w:rPr>
      <w:rFonts w:ascii="Times New Roman" w:eastAsia="標楷體"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1E15DC"/>
    <w:pPr>
      <w:ind w:leftChars="200" w:left="480"/>
    </w:pPr>
  </w:style>
  <w:style w:type="paragraph" w:styleId="a5">
    <w:name w:val="header"/>
    <w:basedOn w:val="a"/>
    <w:link w:val="a6"/>
    <w:uiPriority w:val="99"/>
    <w:unhideWhenUsed/>
    <w:rsid w:val="00C018A6"/>
    <w:pPr>
      <w:tabs>
        <w:tab w:val="center" w:pos="4153"/>
        <w:tab w:val="right" w:pos="8306"/>
      </w:tabs>
      <w:snapToGrid w:val="0"/>
    </w:pPr>
    <w:rPr>
      <w:sz w:val="20"/>
      <w:szCs w:val="20"/>
    </w:rPr>
  </w:style>
  <w:style w:type="character" w:customStyle="1" w:styleId="a6">
    <w:name w:val="頁首 字元"/>
    <w:basedOn w:val="a1"/>
    <w:link w:val="a5"/>
    <w:uiPriority w:val="99"/>
    <w:rsid w:val="00C018A6"/>
    <w:rPr>
      <w:sz w:val="20"/>
      <w:szCs w:val="20"/>
    </w:rPr>
  </w:style>
  <w:style w:type="paragraph" w:styleId="a7">
    <w:name w:val="footer"/>
    <w:basedOn w:val="a"/>
    <w:link w:val="a8"/>
    <w:uiPriority w:val="99"/>
    <w:unhideWhenUsed/>
    <w:rsid w:val="00C018A6"/>
    <w:pPr>
      <w:tabs>
        <w:tab w:val="center" w:pos="4153"/>
        <w:tab w:val="right" w:pos="8306"/>
      </w:tabs>
      <w:snapToGrid w:val="0"/>
    </w:pPr>
    <w:rPr>
      <w:sz w:val="20"/>
      <w:szCs w:val="20"/>
    </w:rPr>
  </w:style>
  <w:style w:type="character" w:customStyle="1" w:styleId="a8">
    <w:name w:val="頁尾 字元"/>
    <w:basedOn w:val="a1"/>
    <w:link w:val="a7"/>
    <w:uiPriority w:val="99"/>
    <w:rsid w:val="00C018A6"/>
    <w:rPr>
      <w:sz w:val="20"/>
      <w:szCs w:val="20"/>
    </w:rPr>
  </w:style>
  <w:style w:type="paragraph" w:styleId="a9">
    <w:name w:val="Balloon Text"/>
    <w:basedOn w:val="a"/>
    <w:link w:val="aa"/>
    <w:uiPriority w:val="99"/>
    <w:semiHidden/>
    <w:unhideWhenUsed/>
    <w:rsid w:val="008C0DD9"/>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8C0DD9"/>
    <w:rPr>
      <w:rFonts w:asciiTheme="majorHAnsi" w:eastAsiaTheme="majorEastAsia" w:hAnsiTheme="majorHAnsi" w:cstheme="majorBidi"/>
      <w:sz w:val="18"/>
      <w:szCs w:val="18"/>
    </w:rPr>
  </w:style>
  <w:style w:type="character" w:customStyle="1" w:styleId="20">
    <w:name w:val="標題 2 字元"/>
    <w:basedOn w:val="a1"/>
    <w:link w:val="2"/>
    <w:semiHidden/>
    <w:rsid w:val="00BE7FA3"/>
    <w:rPr>
      <w:rFonts w:ascii="Times New Roman" w:eastAsia="標楷體" w:hAnsi="Times New Roman" w:cs="Times New Roman"/>
      <w:sz w:val="28"/>
      <w:szCs w:val="20"/>
      <w:u w:val="single"/>
    </w:rPr>
  </w:style>
  <w:style w:type="character" w:customStyle="1" w:styleId="30">
    <w:name w:val="標題 3 字元"/>
    <w:basedOn w:val="a1"/>
    <w:link w:val="3"/>
    <w:rsid w:val="00BE7FA3"/>
    <w:rPr>
      <w:rFonts w:ascii="Times New Roman" w:eastAsia="標楷體" w:hAnsi="Times New Roman" w:cs="Times New Roman"/>
      <w:szCs w:val="20"/>
    </w:rPr>
  </w:style>
  <w:style w:type="character" w:customStyle="1" w:styleId="40">
    <w:name w:val="標題 4 字元"/>
    <w:basedOn w:val="a1"/>
    <w:link w:val="4"/>
    <w:rsid w:val="00BE7FA3"/>
    <w:rPr>
      <w:rFonts w:ascii="Times New Roman" w:eastAsia="標楷體" w:hAnsi="Times New Roman" w:cs="Times New Roman"/>
      <w:szCs w:val="20"/>
    </w:rPr>
  </w:style>
  <w:style w:type="paragraph" w:styleId="a0">
    <w:name w:val="Normal Indent"/>
    <w:basedOn w:val="a"/>
    <w:uiPriority w:val="99"/>
    <w:semiHidden/>
    <w:unhideWhenUsed/>
    <w:rsid w:val="00BE7FA3"/>
    <w:pPr>
      <w:ind w:leftChars="200" w:left="480"/>
    </w:pPr>
  </w:style>
  <w:style w:type="paragraph" w:styleId="Web">
    <w:name w:val="Normal (Web)"/>
    <w:basedOn w:val="a"/>
    <w:uiPriority w:val="99"/>
    <w:semiHidden/>
    <w:unhideWhenUsed/>
    <w:rsid w:val="00B43F33"/>
    <w:pPr>
      <w:widowControl/>
      <w:spacing w:before="100" w:beforeAutospacing="1" w:after="100" w:afterAutospacing="1"/>
    </w:pPr>
    <w:rPr>
      <w:rFonts w:ascii="新細明體" w:eastAsia="新細明體" w:hAnsi="新細明體" w:cs="新細明體"/>
      <w:kern w:val="0"/>
      <w:szCs w:val="24"/>
    </w:rPr>
  </w:style>
  <w:style w:type="table" w:styleId="ab">
    <w:name w:val="Table Grid"/>
    <w:basedOn w:val="a2"/>
    <w:uiPriority w:val="59"/>
    <w:rsid w:val="0037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uiPriority w:val="99"/>
    <w:semiHidden/>
    <w:unhideWhenUsed/>
    <w:rsid w:val="001C3E7F"/>
    <w:rPr>
      <w:sz w:val="18"/>
      <w:szCs w:val="18"/>
    </w:rPr>
  </w:style>
  <w:style w:type="paragraph" w:styleId="ad">
    <w:name w:val="annotation text"/>
    <w:basedOn w:val="a"/>
    <w:link w:val="ae"/>
    <w:uiPriority w:val="99"/>
    <w:semiHidden/>
    <w:unhideWhenUsed/>
    <w:rsid w:val="001C3E7F"/>
  </w:style>
  <w:style w:type="character" w:customStyle="1" w:styleId="ae">
    <w:name w:val="註解文字 字元"/>
    <w:basedOn w:val="a1"/>
    <w:link w:val="ad"/>
    <w:uiPriority w:val="99"/>
    <w:semiHidden/>
    <w:rsid w:val="001C3E7F"/>
  </w:style>
  <w:style w:type="paragraph" w:styleId="af">
    <w:name w:val="annotation subject"/>
    <w:basedOn w:val="ad"/>
    <w:next w:val="ad"/>
    <w:link w:val="af0"/>
    <w:uiPriority w:val="99"/>
    <w:semiHidden/>
    <w:unhideWhenUsed/>
    <w:rsid w:val="001C3E7F"/>
    <w:rPr>
      <w:b/>
      <w:bCs/>
    </w:rPr>
  </w:style>
  <w:style w:type="character" w:customStyle="1" w:styleId="af0">
    <w:name w:val="註解主旨 字元"/>
    <w:basedOn w:val="ae"/>
    <w:link w:val="af"/>
    <w:uiPriority w:val="99"/>
    <w:semiHidden/>
    <w:rsid w:val="001C3E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2643">
      <w:bodyDiv w:val="1"/>
      <w:marLeft w:val="0"/>
      <w:marRight w:val="0"/>
      <w:marTop w:val="0"/>
      <w:marBottom w:val="0"/>
      <w:divBdr>
        <w:top w:val="none" w:sz="0" w:space="0" w:color="auto"/>
        <w:left w:val="none" w:sz="0" w:space="0" w:color="auto"/>
        <w:bottom w:val="none" w:sz="0" w:space="0" w:color="auto"/>
        <w:right w:val="none" w:sz="0" w:space="0" w:color="auto"/>
      </w:divBdr>
    </w:div>
    <w:div w:id="79563711">
      <w:bodyDiv w:val="1"/>
      <w:marLeft w:val="0"/>
      <w:marRight w:val="0"/>
      <w:marTop w:val="0"/>
      <w:marBottom w:val="0"/>
      <w:divBdr>
        <w:top w:val="none" w:sz="0" w:space="0" w:color="auto"/>
        <w:left w:val="none" w:sz="0" w:space="0" w:color="auto"/>
        <w:bottom w:val="none" w:sz="0" w:space="0" w:color="auto"/>
        <w:right w:val="none" w:sz="0" w:space="0" w:color="auto"/>
      </w:divBdr>
    </w:div>
    <w:div w:id="88084699">
      <w:bodyDiv w:val="1"/>
      <w:marLeft w:val="0"/>
      <w:marRight w:val="0"/>
      <w:marTop w:val="0"/>
      <w:marBottom w:val="0"/>
      <w:divBdr>
        <w:top w:val="none" w:sz="0" w:space="0" w:color="auto"/>
        <w:left w:val="none" w:sz="0" w:space="0" w:color="auto"/>
        <w:bottom w:val="none" w:sz="0" w:space="0" w:color="auto"/>
        <w:right w:val="none" w:sz="0" w:space="0" w:color="auto"/>
      </w:divBdr>
    </w:div>
    <w:div w:id="125197338">
      <w:bodyDiv w:val="1"/>
      <w:marLeft w:val="0"/>
      <w:marRight w:val="0"/>
      <w:marTop w:val="0"/>
      <w:marBottom w:val="0"/>
      <w:divBdr>
        <w:top w:val="none" w:sz="0" w:space="0" w:color="auto"/>
        <w:left w:val="none" w:sz="0" w:space="0" w:color="auto"/>
        <w:bottom w:val="none" w:sz="0" w:space="0" w:color="auto"/>
        <w:right w:val="none" w:sz="0" w:space="0" w:color="auto"/>
      </w:divBdr>
    </w:div>
    <w:div w:id="215047098">
      <w:bodyDiv w:val="1"/>
      <w:marLeft w:val="0"/>
      <w:marRight w:val="0"/>
      <w:marTop w:val="0"/>
      <w:marBottom w:val="0"/>
      <w:divBdr>
        <w:top w:val="none" w:sz="0" w:space="0" w:color="auto"/>
        <w:left w:val="none" w:sz="0" w:space="0" w:color="auto"/>
        <w:bottom w:val="none" w:sz="0" w:space="0" w:color="auto"/>
        <w:right w:val="none" w:sz="0" w:space="0" w:color="auto"/>
      </w:divBdr>
    </w:div>
    <w:div w:id="241843198">
      <w:bodyDiv w:val="1"/>
      <w:marLeft w:val="0"/>
      <w:marRight w:val="0"/>
      <w:marTop w:val="0"/>
      <w:marBottom w:val="0"/>
      <w:divBdr>
        <w:top w:val="none" w:sz="0" w:space="0" w:color="auto"/>
        <w:left w:val="none" w:sz="0" w:space="0" w:color="auto"/>
        <w:bottom w:val="none" w:sz="0" w:space="0" w:color="auto"/>
        <w:right w:val="none" w:sz="0" w:space="0" w:color="auto"/>
      </w:divBdr>
    </w:div>
    <w:div w:id="268899676">
      <w:bodyDiv w:val="1"/>
      <w:marLeft w:val="0"/>
      <w:marRight w:val="0"/>
      <w:marTop w:val="0"/>
      <w:marBottom w:val="0"/>
      <w:divBdr>
        <w:top w:val="none" w:sz="0" w:space="0" w:color="auto"/>
        <w:left w:val="none" w:sz="0" w:space="0" w:color="auto"/>
        <w:bottom w:val="none" w:sz="0" w:space="0" w:color="auto"/>
        <w:right w:val="none" w:sz="0" w:space="0" w:color="auto"/>
      </w:divBdr>
    </w:div>
    <w:div w:id="294337242">
      <w:bodyDiv w:val="1"/>
      <w:marLeft w:val="0"/>
      <w:marRight w:val="0"/>
      <w:marTop w:val="0"/>
      <w:marBottom w:val="0"/>
      <w:divBdr>
        <w:top w:val="none" w:sz="0" w:space="0" w:color="auto"/>
        <w:left w:val="none" w:sz="0" w:space="0" w:color="auto"/>
        <w:bottom w:val="none" w:sz="0" w:space="0" w:color="auto"/>
        <w:right w:val="none" w:sz="0" w:space="0" w:color="auto"/>
      </w:divBdr>
    </w:div>
    <w:div w:id="306017240">
      <w:bodyDiv w:val="1"/>
      <w:marLeft w:val="0"/>
      <w:marRight w:val="0"/>
      <w:marTop w:val="0"/>
      <w:marBottom w:val="0"/>
      <w:divBdr>
        <w:top w:val="none" w:sz="0" w:space="0" w:color="auto"/>
        <w:left w:val="none" w:sz="0" w:space="0" w:color="auto"/>
        <w:bottom w:val="none" w:sz="0" w:space="0" w:color="auto"/>
        <w:right w:val="none" w:sz="0" w:space="0" w:color="auto"/>
      </w:divBdr>
    </w:div>
    <w:div w:id="321809788">
      <w:bodyDiv w:val="1"/>
      <w:marLeft w:val="0"/>
      <w:marRight w:val="0"/>
      <w:marTop w:val="0"/>
      <w:marBottom w:val="0"/>
      <w:divBdr>
        <w:top w:val="none" w:sz="0" w:space="0" w:color="auto"/>
        <w:left w:val="none" w:sz="0" w:space="0" w:color="auto"/>
        <w:bottom w:val="none" w:sz="0" w:space="0" w:color="auto"/>
        <w:right w:val="none" w:sz="0" w:space="0" w:color="auto"/>
      </w:divBdr>
    </w:div>
    <w:div w:id="360711997">
      <w:bodyDiv w:val="1"/>
      <w:marLeft w:val="0"/>
      <w:marRight w:val="0"/>
      <w:marTop w:val="0"/>
      <w:marBottom w:val="0"/>
      <w:divBdr>
        <w:top w:val="none" w:sz="0" w:space="0" w:color="auto"/>
        <w:left w:val="none" w:sz="0" w:space="0" w:color="auto"/>
        <w:bottom w:val="none" w:sz="0" w:space="0" w:color="auto"/>
        <w:right w:val="none" w:sz="0" w:space="0" w:color="auto"/>
      </w:divBdr>
    </w:div>
    <w:div w:id="385027867">
      <w:bodyDiv w:val="1"/>
      <w:marLeft w:val="0"/>
      <w:marRight w:val="0"/>
      <w:marTop w:val="0"/>
      <w:marBottom w:val="0"/>
      <w:divBdr>
        <w:top w:val="none" w:sz="0" w:space="0" w:color="auto"/>
        <w:left w:val="none" w:sz="0" w:space="0" w:color="auto"/>
        <w:bottom w:val="none" w:sz="0" w:space="0" w:color="auto"/>
        <w:right w:val="none" w:sz="0" w:space="0" w:color="auto"/>
      </w:divBdr>
    </w:div>
    <w:div w:id="524758640">
      <w:bodyDiv w:val="1"/>
      <w:marLeft w:val="0"/>
      <w:marRight w:val="0"/>
      <w:marTop w:val="0"/>
      <w:marBottom w:val="0"/>
      <w:divBdr>
        <w:top w:val="none" w:sz="0" w:space="0" w:color="auto"/>
        <w:left w:val="none" w:sz="0" w:space="0" w:color="auto"/>
        <w:bottom w:val="none" w:sz="0" w:space="0" w:color="auto"/>
        <w:right w:val="none" w:sz="0" w:space="0" w:color="auto"/>
      </w:divBdr>
    </w:div>
    <w:div w:id="662045673">
      <w:bodyDiv w:val="1"/>
      <w:marLeft w:val="0"/>
      <w:marRight w:val="0"/>
      <w:marTop w:val="0"/>
      <w:marBottom w:val="0"/>
      <w:divBdr>
        <w:top w:val="none" w:sz="0" w:space="0" w:color="auto"/>
        <w:left w:val="none" w:sz="0" w:space="0" w:color="auto"/>
        <w:bottom w:val="none" w:sz="0" w:space="0" w:color="auto"/>
        <w:right w:val="none" w:sz="0" w:space="0" w:color="auto"/>
      </w:divBdr>
    </w:div>
    <w:div w:id="698435464">
      <w:bodyDiv w:val="1"/>
      <w:marLeft w:val="0"/>
      <w:marRight w:val="0"/>
      <w:marTop w:val="0"/>
      <w:marBottom w:val="0"/>
      <w:divBdr>
        <w:top w:val="none" w:sz="0" w:space="0" w:color="auto"/>
        <w:left w:val="none" w:sz="0" w:space="0" w:color="auto"/>
        <w:bottom w:val="none" w:sz="0" w:space="0" w:color="auto"/>
        <w:right w:val="none" w:sz="0" w:space="0" w:color="auto"/>
      </w:divBdr>
    </w:div>
    <w:div w:id="720639365">
      <w:bodyDiv w:val="1"/>
      <w:marLeft w:val="0"/>
      <w:marRight w:val="0"/>
      <w:marTop w:val="0"/>
      <w:marBottom w:val="0"/>
      <w:divBdr>
        <w:top w:val="none" w:sz="0" w:space="0" w:color="auto"/>
        <w:left w:val="none" w:sz="0" w:space="0" w:color="auto"/>
        <w:bottom w:val="none" w:sz="0" w:space="0" w:color="auto"/>
        <w:right w:val="none" w:sz="0" w:space="0" w:color="auto"/>
      </w:divBdr>
    </w:div>
    <w:div w:id="730811394">
      <w:bodyDiv w:val="1"/>
      <w:marLeft w:val="0"/>
      <w:marRight w:val="0"/>
      <w:marTop w:val="0"/>
      <w:marBottom w:val="0"/>
      <w:divBdr>
        <w:top w:val="none" w:sz="0" w:space="0" w:color="auto"/>
        <w:left w:val="none" w:sz="0" w:space="0" w:color="auto"/>
        <w:bottom w:val="none" w:sz="0" w:space="0" w:color="auto"/>
        <w:right w:val="none" w:sz="0" w:space="0" w:color="auto"/>
      </w:divBdr>
    </w:div>
    <w:div w:id="751052626">
      <w:bodyDiv w:val="1"/>
      <w:marLeft w:val="0"/>
      <w:marRight w:val="0"/>
      <w:marTop w:val="0"/>
      <w:marBottom w:val="0"/>
      <w:divBdr>
        <w:top w:val="none" w:sz="0" w:space="0" w:color="auto"/>
        <w:left w:val="none" w:sz="0" w:space="0" w:color="auto"/>
        <w:bottom w:val="none" w:sz="0" w:space="0" w:color="auto"/>
        <w:right w:val="none" w:sz="0" w:space="0" w:color="auto"/>
      </w:divBdr>
    </w:div>
    <w:div w:id="753090536">
      <w:bodyDiv w:val="1"/>
      <w:marLeft w:val="0"/>
      <w:marRight w:val="0"/>
      <w:marTop w:val="0"/>
      <w:marBottom w:val="0"/>
      <w:divBdr>
        <w:top w:val="none" w:sz="0" w:space="0" w:color="auto"/>
        <w:left w:val="none" w:sz="0" w:space="0" w:color="auto"/>
        <w:bottom w:val="none" w:sz="0" w:space="0" w:color="auto"/>
        <w:right w:val="none" w:sz="0" w:space="0" w:color="auto"/>
      </w:divBdr>
    </w:div>
    <w:div w:id="827592855">
      <w:bodyDiv w:val="1"/>
      <w:marLeft w:val="0"/>
      <w:marRight w:val="0"/>
      <w:marTop w:val="0"/>
      <w:marBottom w:val="0"/>
      <w:divBdr>
        <w:top w:val="none" w:sz="0" w:space="0" w:color="auto"/>
        <w:left w:val="none" w:sz="0" w:space="0" w:color="auto"/>
        <w:bottom w:val="none" w:sz="0" w:space="0" w:color="auto"/>
        <w:right w:val="none" w:sz="0" w:space="0" w:color="auto"/>
      </w:divBdr>
    </w:div>
    <w:div w:id="912203539">
      <w:bodyDiv w:val="1"/>
      <w:marLeft w:val="0"/>
      <w:marRight w:val="0"/>
      <w:marTop w:val="0"/>
      <w:marBottom w:val="0"/>
      <w:divBdr>
        <w:top w:val="none" w:sz="0" w:space="0" w:color="auto"/>
        <w:left w:val="none" w:sz="0" w:space="0" w:color="auto"/>
        <w:bottom w:val="none" w:sz="0" w:space="0" w:color="auto"/>
        <w:right w:val="none" w:sz="0" w:space="0" w:color="auto"/>
      </w:divBdr>
    </w:div>
    <w:div w:id="1148940889">
      <w:bodyDiv w:val="1"/>
      <w:marLeft w:val="0"/>
      <w:marRight w:val="0"/>
      <w:marTop w:val="0"/>
      <w:marBottom w:val="0"/>
      <w:divBdr>
        <w:top w:val="none" w:sz="0" w:space="0" w:color="auto"/>
        <w:left w:val="none" w:sz="0" w:space="0" w:color="auto"/>
        <w:bottom w:val="none" w:sz="0" w:space="0" w:color="auto"/>
        <w:right w:val="none" w:sz="0" w:space="0" w:color="auto"/>
      </w:divBdr>
    </w:div>
    <w:div w:id="1161316306">
      <w:bodyDiv w:val="1"/>
      <w:marLeft w:val="0"/>
      <w:marRight w:val="0"/>
      <w:marTop w:val="0"/>
      <w:marBottom w:val="0"/>
      <w:divBdr>
        <w:top w:val="none" w:sz="0" w:space="0" w:color="auto"/>
        <w:left w:val="none" w:sz="0" w:space="0" w:color="auto"/>
        <w:bottom w:val="none" w:sz="0" w:space="0" w:color="auto"/>
        <w:right w:val="none" w:sz="0" w:space="0" w:color="auto"/>
      </w:divBdr>
    </w:div>
    <w:div w:id="1201092049">
      <w:bodyDiv w:val="1"/>
      <w:marLeft w:val="0"/>
      <w:marRight w:val="0"/>
      <w:marTop w:val="0"/>
      <w:marBottom w:val="0"/>
      <w:divBdr>
        <w:top w:val="none" w:sz="0" w:space="0" w:color="auto"/>
        <w:left w:val="none" w:sz="0" w:space="0" w:color="auto"/>
        <w:bottom w:val="none" w:sz="0" w:space="0" w:color="auto"/>
        <w:right w:val="none" w:sz="0" w:space="0" w:color="auto"/>
      </w:divBdr>
    </w:div>
    <w:div w:id="1249387733">
      <w:bodyDiv w:val="1"/>
      <w:marLeft w:val="0"/>
      <w:marRight w:val="0"/>
      <w:marTop w:val="0"/>
      <w:marBottom w:val="0"/>
      <w:divBdr>
        <w:top w:val="none" w:sz="0" w:space="0" w:color="auto"/>
        <w:left w:val="none" w:sz="0" w:space="0" w:color="auto"/>
        <w:bottom w:val="none" w:sz="0" w:space="0" w:color="auto"/>
        <w:right w:val="none" w:sz="0" w:space="0" w:color="auto"/>
      </w:divBdr>
    </w:div>
    <w:div w:id="1296986456">
      <w:bodyDiv w:val="1"/>
      <w:marLeft w:val="0"/>
      <w:marRight w:val="0"/>
      <w:marTop w:val="0"/>
      <w:marBottom w:val="0"/>
      <w:divBdr>
        <w:top w:val="none" w:sz="0" w:space="0" w:color="auto"/>
        <w:left w:val="none" w:sz="0" w:space="0" w:color="auto"/>
        <w:bottom w:val="none" w:sz="0" w:space="0" w:color="auto"/>
        <w:right w:val="none" w:sz="0" w:space="0" w:color="auto"/>
      </w:divBdr>
    </w:div>
    <w:div w:id="1506170277">
      <w:bodyDiv w:val="1"/>
      <w:marLeft w:val="0"/>
      <w:marRight w:val="0"/>
      <w:marTop w:val="0"/>
      <w:marBottom w:val="0"/>
      <w:divBdr>
        <w:top w:val="none" w:sz="0" w:space="0" w:color="auto"/>
        <w:left w:val="none" w:sz="0" w:space="0" w:color="auto"/>
        <w:bottom w:val="none" w:sz="0" w:space="0" w:color="auto"/>
        <w:right w:val="none" w:sz="0" w:space="0" w:color="auto"/>
      </w:divBdr>
    </w:div>
    <w:div w:id="1660498702">
      <w:bodyDiv w:val="1"/>
      <w:marLeft w:val="0"/>
      <w:marRight w:val="0"/>
      <w:marTop w:val="0"/>
      <w:marBottom w:val="0"/>
      <w:divBdr>
        <w:top w:val="none" w:sz="0" w:space="0" w:color="auto"/>
        <w:left w:val="none" w:sz="0" w:space="0" w:color="auto"/>
        <w:bottom w:val="none" w:sz="0" w:space="0" w:color="auto"/>
        <w:right w:val="none" w:sz="0" w:space="0" w:color="auto"/>
      </w:divBdr>
    </w:div>
    <w:div w:id="1675910179">
      <w:bodyDiv w:val="1"/>
      <w:marLeft w:val="0"/>
      <w:marRight w:val="0"/>
      <w:marTop w:val="0"/>
      <w:marBottom w:val="0"/>
      <w:divBdr>
        <w:top w:val="none" w:sz="0" w:space="0" w:color="auto"/>
        <w:left w:val="none" w:sz="0" w:space="0" w:color="auto"/>
        <w:bottom w:val="none" w:sz="0" w:space="0" w:color="auto"/>
        <w:right w:val="none" w:sz="0" w:space="0" w:color="auto"/>
      </w:divBdr>
    </w:div>
    <w:div w:id="1736854542">
      <w:bodyDiv w:val="1"/>
      <w:marLeft w:val="0"/>
      <w:marRight w:val="0"/>
      <w:marTop w:val="0"/>
      <w:marBottom w:val="0"/>
      <w:divBdr>
        <w:top w:val="none" w:sz="0" w:space="0" w:color="auto"/>
        <w:left w:val="none" w:sz="0" w:space="0" w:color="auto"/>
        <w:bottom w:val="none" w:sz="0" w:space="0" w:color="auto"/>
        <w:right w:val="none" w:sz="0" w:space="0" w:color="auto"/>
      </w:divBdr>
    </w:div>
    <w:div w:id="1762675002">
      <w:bodyDiv w:val="1"/>
      <w:marLeft w:val="0"/>
      <w:marRight w:val="0"/>
      <w:marTop w:val="0"/>
      <w:marBottom w:val="0"/>
      <w:divBdr>
        <w:top w:val="none" w:sz="0" w:space="0" w:color="auto"/>
        <w:left w:val="none" w:sz="0" w:space="0" w:color="auto"/>
        <w:bottom w:val="none" w:sz="0" w:space="0" w:color="auto"/>
        <w:right w:val="none" w:sz="0" w:space="0" w:color="auto"/>
      </w:divBdr>
    </w:div>
    <w:div w:id="1813593213">
      <w:bodyDiv w:val="1"/>
      <w:marLeft w:val="0"/>
      <w:marRight w:val="0"/>
      <w:marTop w:val="0"/>
      <w:marBottom w:val="0"/>
      <w:divBdr>
        <w:top w:val="none" w:sz="0" w:space="0" w:color="auto"/>
        <w:left w:val="none" w:sz="0" w:space="0" w:color="auto"/>
        <w:bottom w:val="none" w:sz="0" w:space="0" w:color="auto"/>
        <w:right w:val="none" w:sz="0" w:space="0" w:color="auto"/>
      </w:divBdr>
    </w:div>
    <w:div w:id="1859538047">
      <w:bodyDiv w:val="1"/>
      <w:marLeft w:val="0"/>
      <w:marRight w:val="0"/>
      <w:marTop w:val="0"/>
      <w:marBottom w:val="0"/>
      <w:divBdr>
        <w:top w:val="none" w:sz="0" w:space="0" w:color="auto"/>
        <w:left w:val="none" w:sz="0" w:space="0" w:color="auto"/>
        <w:bottom w:val="none" w:sz="0" w:space="0" w:color="auto"/>
        <w:right w:val="none" w:sz="0" w:space="0" w:color="auto"/>
      </w:divBdr>
    </w:div>
    <w:div w:id="1871451575">
      <w:bodyDiv w:val="1"/>
      <w:marLeft w:val="0"/>
      <w:marRight w:val="0"/>
      <w:marTop w:val="0"/>
      <w:marBottom w:val="0"/>
      <w:divBdr>
        <w:top w:val="none" w:sz="0" w:space="0" w:color="auto"/>
        <w:left w:val="none" w:sz="0" w:space="0" w:color="auto"/>
        <w:bottom w:val="none" w:sz="0" w:space="0" w:color="auto"/>
        <w:right w:val="none" w:sz="0" w:space="0" w:color="auto"/>
      </w:divBdr>
    </w:div>
    <w:div w:id="1890337812">
      <w:bodyDiv w:val="1"/>
      <w:marLeft w:val="0"/>
      <w:marRight w:val="0"/>
      <w:marTop w:val="0"/>
      <w:marBottom w:val="0"/>
      <w:divBdr>
        <w:top w:val="none" w:sz="0" w:space="0" w:color="auto"/>
        <w:left w:val="none" w:sz="0" w:space="0" w:color="auto"/>
        <w:bottom w:val="none" w:sz="0" w:space="0" w:color="auto"/>
        <w:right w:val="none" w:sz="0" w:space="0" w:color="auto"/>
      </w:divBdr>
    </w:div>
    <w:div w:id="1958947469">
      <w:bodyDiv w:val="1"/>
      <w:marLeft w:val="0"/>
      <w:marRight w:val="0"/>
      <w:marTop w:val="0"/>
      <w:marBottom w:val="0"/>
      <w:divBdr>
        <w:top w:val="none" w:sz="0" w:space="0" w:color="auto"/>
        <w:left w:val="none" w:sz="0" w:space="0" w:color="auto"/>
        <w:bottom w:val="none" w:sz="0" w:space="0" w:color="auto"/>
        <w:right w:val="none" w:sz="0" w:space="0" w:color="auto"/>
      </w:divBdr>
    </w:div>
    <w:div w:id="1965498998">
      <w:bodyDiv w:val="1"/>
      <w:marLeft w:val="0"/>
      <w:marRight w:val="0"/>
      <w:marTop w:val="0"/>
      <w:marBottom w:val="0"/>
      <w:divBdr>
        <w:top w:val="none" w:sz="0" w:space="0" w:color="auto"/>
        <w:left w:val="none" w:sz="0" w:space="0" w:color="auto"/>
        <w:bottom w:val="none" w:sz="0" w:space="0" w:color="auto"/>
        <w:right w:val="none" w:sz="0" w:space="0" w:color="auto"/>
      </w:divBdr>
    </w:div>
    <w:div w:id="1976064497">
      <w:bodyDiv w:val="1"/>
      <w:marLeft w:val="0"/>
      <w:marRight w:val="0"/>
      <w:marTop w:val="0"/>
      <w:marBottom w:val="0"/>
      <w:divBdr>
        <w:top w:val="none" w:sz="0" w:space="0" w:color="auto"/>
        <w:left w:val="none" w:sz="0" w:space="0" w:color="auto"/>
        <w:bottom w:val="none" w:sz="0" w:space="0" w:color="auto"/>
        <w:right w:val="none" w:sz="0" w:space="0" w:color="auto"/>
      </w:divBdr>
    </w:div>
    <w:div w:id="2022274927">
      <w:bodyDiv w:val="1"/>
      <w:marLeft w:val="0"/>
      <w:marRight w:val="0"/>
      <w:marTop w:val="0"/>
      <w:marBottom w:val="0"/>
      <w:divBdr>
        <w:top w:val="none" w:sz="0" w:space="0" w:color="auto"/>
        <w:left w:val="none" w:sz="0" w:space="0" w:color="auto"/>
        <w:bottom w:val="none" w:sz="0" w:space="0" w:color="auto"/>
        <w:right w:val="none" w:sz="0" w:space="0" w:color="auto"/>
      </w:divBdr>
    </w:div>
    <w:div w:id="2064981845">
      <w:bodyDiv w:val="1"/>
      <w:marLeft w:val="0"/>
      <w:marRight w:val="0"/>
      <w:marTop w:val="0"/>
      <w:marBottom w:val="0"/>
      <w:divBdr>
        <w:top w:val="none" w:sz="0" w:space="0" w:color="auto"/>
        <w:left w:val="none" w:sz="0" w:space="0" w:color="auto"/>
        <w:bottom w:val="none" w:sz="0" w:space="0" w:color="auto"/>
        <w:right w:val="none" w:sz="0" w:space="0" w:color="auto"/>
      </w:divBdr>
    </w:div>
    <w:div w:id="208189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et Me Go">
      <a:majorFont>
        <a:latin typeface="Cambria"/>
        <a:ea typeface="新細明體"/>
        <a:cs typeface=""/>
      </a:majorFont>
      <a:minorFont>
        <a:latin typeface="Calibri"/>
        <a:ea typeface="新細明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F479B-64F2-400F-B222-BCA01E979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411</Words>
  <Characters>2343</Characters>
  <Application>Microsoft Office Word</Application>
  <DocSecurity>0</DocSecurity>
  <Lines>19</Lines>
  <Paragraphs>5</Paragraphs>
  <ScaleCrop>false</ScaleCrop>
  <Company>CBC</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盧薇冰</dc:creator>
  <cp:lastModifiedBy>盧志典</cp:lastModifiedBy>
  <cp:revision>2</cp:revision>
  <cp:lastPrinted>2017-03-15T02:33:00Z</cp:lastPrinted>
  <dcterms:created xsi:type="dcterms:W3CDTF">2020-02-04T06:03:00Z</dcterms:created>
  <dcterms:modified xsi:type="dcterms:W3CDTF">2020-02-04T06:03:00Z</dcterms:modified>
</cp:coreProperties>
</file>