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3C" w:rsidRPr="00386A60" w:rsidRDefault="00B6255E" w:rsidP="00EE3FBA">
      <w:pPr>
        <w:spacing w:line="54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中</w:t>
      </w:r>
      <w:r w:rsidR="00B758E9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央</w:t>
      </w: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銀</w:t>
      </w:r>
      <w:r w:rsidR="00B758E9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行貨幣與零售支付系統</w:t>
      </w:r>
    </w:p>
    <w:p w:rsidR="00EE3FBA" w:rsidRPr="00386A60" w:rsidRDefault="001A4919" w:rsidP="00EE3FBA">
      <w:pPr>
        <w:spacing w:line="54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proofErr w:type="gramStart"/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―</w:t>
      </w:r>
      <w:r w:rsidR="001A4D15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兼論</w:t>
      </w:r>
      <w:r w:rsidR="005E003C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財金</w:t>
      </w:r>
      <w:proofErr w:type="gramEnd"/>
      <w:r w:rsidR="005E003C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公司</w:t>
      </w:r>
      <w:r w:rsidR="00B758E9" w:rsidRPr="00386A60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eastAsia="zh-HK"/>
        </w:rPr>
        <w:t>扮演之角色</w:t>
      </w:r>
    </w:p>
    <w:p w:rsidR="0050660B" w:rsidRPr="00386A60" w:rsidRDefault="0050660B" w:rsidP="0050660B">
      <w:pPr>
        <w:overflowPunct w:val="0"/>
        <w:autoSpaceDN w:val="0"/>
        <w:spacing w:after="120"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386A60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楊金龍</w:t>
      </w:r>
    </w:p>
    <w:p w:rsidR="0050660B" w:rsidRPr="00386A60" w:rsidRDefault="0050660B" w:rsidP="000A2C49">
      <w:pPr>
        <w:jc w:val="right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386A60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中央銀行</w:t>
      </w:r>
      <w:r w:rsidR="008012AB" w:rsidRPr="00386A60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/108</w:t>
      </w:r>
      <w:r w:rsidRPr="00386A60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.11.</w:t>
      </w:r>
      <w:r w:rsidR="008012AB" w:rsidRPr="00386A60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7</w:t>
      </w:r>
    </w:p>
    <w:p w:rsidR="00C13D9A" w:rsidRPr="00386A60" w:rsidRDefault="00C13D9A" w:rsidP="00C13D9A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金管會張副主委、政大王</w:t>
      </w:r>
      <w:r w:rsidR="0090428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營運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長、財金公司林</w:t>
      </w:r>
      <w:r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董事長、各位金融界先進以及各位貴賓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：</w:t>
      </w:r>
    </w:p>
    <w:p w:rsidR="00C13D9A" w:rsidRPr="00386A60" w:rsidRDefault="00C13D9A" w:rsidP="00C13D9A">
      <w:pPr>
        <w:overflowPunct w:val="0"/>
        <w:autoSpaceDN w:val="0"/>
        <w:spacing w:after="120"/>
        <w:ind w:firstLineChars="200" w:firstLine="640"/>
        <w:jc w:val="both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86A60">
        <w:rPr>
          <w:rFonts w:ascii="標楷體" w:eastAsia="標楷體" w:hAnsi="標楷體" w:cs="Times New Roman"/>
          <w:color w:val="000000" w:themeColor="text1"/>
          <w:sz w:val="32"/>
          <w:szCs w:val="32"/>
        </w:rPr>
        <w:t>大家早安！今天很榮幸</w:t>
      </w:r>
      <w:r w:rsidRPr="00386A60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eastAsia="zh-HK"/>
        </w:rPr>
        <w:t>再次</w:t>
      </w:r>
      <w:r w:rsidRPr="00386A60">
        <w:rPr>
          <w:rFonts w:ascii="標楷體" w:eastAsia="標楷體" w:hAnsi="標楷體" w:cs="Times New Roman"/>
          <w:color w:val="000000" w:themeColor="text1"/>
          <w:sz w:val="32"/>
          <w:szCs w:val="32"/>
        </w:rPr>
        <w:t>獲邀參</w:t>
      </w:r>
      <w:r w:rsidRPr="00386A6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加</w:t>
      </w:r>
      <w:r w:rsidRPr="00386A60">
        <w:rPr>
          <w:rFonts w:ascii="標楷體" w:eastAsia="標楷體" w:hAnsi="標楷體" w:cs="Times New Roman"/>
          <w:color w:val="000000" w:themeColor="text1"/>
          <w:sz w:val="32"/>
          <w:szCs w:val="32"/>
        </w:rPr>
        <w:t>財金公司一年一度的盛會</w:t>
      </w:r>
      <w:r w:rsidRPr="00386A6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C13D9A" w:rsidRPr="00386A60" w:rsidRDefault="00FA5F63" w:rsidP="00C13D9A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</w:pPr>
      <w:r w:rsidRPr="008B09D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我想藉著本次年會</w:t>
      </w:r>
      <w:r w:rsidR="00C13D9A" w:rsidRPr="008B09D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開放互通、數位創新</w:t>
      </w:r>
      <w:r w:rsidRPr="008B09D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的主題</w:t>
      </w:r>
      <w:r w:rsidR="00C13D9A" w:rsidRPr="008B09D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，</w:t>
      </w:r>
      <w:r w:rsidR="00C13D9A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談一談</w:t>
      </w:r>
      <w:r w:rsidR="00C13D9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中央銀行貨幣與</w:t>
      </w:r>
      <w:r w:rsidR="00C13D9A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零售支付基礎設施的發展</w:t>
      </w:r>
      <w:r w:rsidR="00C13D9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  <w:proofErr w:type="gramStart"/>
      <w:r w:rsidR="00F4008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此外，</w:t>
      </w:r>
      <w:proofErr w:type="gramEnd"/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也</w:t>
      </w:r>
      <w:r w:rsidR="00F4008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說明財金公司在支付系統的角色，以期許財金公司持續跟進新技術發展，創新思維，</w:t>
      </w:r>
      <w:r w:rsidR="00F4008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擴大其</w:t>
      </w:r>
      <w:r w:rsidR="00F4008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跨行金融資訊系統的</w:t>
      </w:r>
      <w:r w:rsidR="00F4008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服務功能</w:t>
      </w:r>
      <w:r w:rsidR="00F4008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</w:p>
    <w:p w:rsidR="00AA5C41" w:rsidRPr="00386A60" w:rsidRDefault="00620B04" w:rsidP="00491ADA">
      <w:pPr>
        <w:pStyle w:val="a3"/>
        <w:numPr>
          <w:ilvl w:val="0"/>
          <w:numId w:val="17"/>
        </w:numPr>
        <w:overflowPunct w:val="0"/>
        <w:autoSpaceDN w:val="0"/>
        <w:ind w:leftChars="0" w:left="644" w:rightChars="35" w:right="84" w:hanging="658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央行透過中央銀行貨幣扮演</w:t>
      </w:r>
      <w:r w:rsidR="00520F6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支付服務最後提供者</w:t>
      </w:r>
      <w:r w:rsidR="00EE157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的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角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色</w:t>
      </w:r>
    </w:p>
    <w:p w:rsidR="00937241" w:rsidRPr="00386A60" w:rsidRDefault="00937241" w:rsidP="00937241">
      <w:pPr>
        <w:pStyle w:val="a3"/>
        <w:numPr>
          <w:ilvl w:val="0"/>
          <w:numId w:val="29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中央銀行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貨幣為無風險</w:t>
      </w:r>
      <w:r w:rsidR="008E14FC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的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清算資產</w:t>
      </w:r>
    </w:p>
    <w:p w:rsidR="00F40088" w:rsidRDefault="00F40088" w:rsidP="00FA5F63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長久以來，中央銀行在支付系統扮演重要角色，並肩負維持支付系統安全暨效率運行的重要職責。正因為如此，日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前</w:t>
      </w:r>
      <w:proofErr w:type="gramStart"/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前</w:t>
      </w:r>
      <w:proofErr w:type="gramEnd"/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日本央行總裁白川方明就指出</w:t>
      </w:r>
      <w:r w:rsidR="00D56A96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"/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，中央銀行是支付系統的擔保者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(guarantor of payment system)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:rsidR="00FA5F63" w:rsidRPr="00386A60" w:rsidRDefault="00FA5F63" w:rsidP="00FA5F63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國際清算銀行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(BIS)</w:t>
      </w:r>
      <w:r w:rsidR="00BA76E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認為，建置安全、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效率的支付系統，</w:t>
      </w:r>
      <w:r w:rsidR="00BA76E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是必</w:t>
      </w:r>
      <w:r w:rsidR="00BA76E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lastRenderedPageBreak/>
        <w:t>要的金融基礎工程，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各國央行</w:t>
      </w:r>
      <w:r w:rsidR="00BA76E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亦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將支付系統之有效運作，納入金融穩定的一環。</w:t>
      </w:r>
    </w:p>
    <w:p w:rsidR="00620610" w:rsidRPr="00386A60" w:rsidRDefault="00491ADA" w:rsidP="00620610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談到支付系統就不能不提到</w:t>
      </w:r>
      <w:r w:rsidR="00D847F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中央銀行貨幣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，它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包括</w:t>
      </w:r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流通中通貨</w:t>
      </w:r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(</w:t>
      </w:r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即</w:t>
      </w:r>
      <w:r w:rsidR="00BA76E7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現金</w:t>
      </w:r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，</w:t>
      </w:r>
      <w:proofErr w:type="gramStart"/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含紙鈔</w:t>
      </w:r>
      <w:proofErr w:type="gramEnd"/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及硬幣</w:t>
      </w:r>
      <w:r w:rsidR="00BA76E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)</w:t>
      </w:r>
      <w:r w:rsidR="00620B04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及銀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行</w:t>
      </w:r>
      <w:r w:rsidR="00620B04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存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放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在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央行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存款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即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準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備金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)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這兩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者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都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由</w:t>
      </w:r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央行發行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並</w:t>
      </w:r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具法償效力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。由於有</w:t>
      </w:r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國家信用保證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，且</w:t>
      </w:r>
      <w:r w:rsidR="00BC056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新台幣</w:t>
      </w:r>
      <w:proofErr w:type="gramStart"/>
      <w:r w:rsidR="00BC056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採</w:t>
      </w:r>
      <w:proofErr w:type="gramEnd"/>
      <w:r w:rsidR="001A4D15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十足的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發行準備，對持有者而言，屬無信用風險資產，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是</w:t>
      </w:r>
      <w:proofErr w:type="gramStart"/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健全一</w:t>
      </w:r>
      <w:proofErr w:type="gramEnd"/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國支付</w:t>
      </w:r>
      <w:r w:rsidR="001F4D7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及清算</w:t>
      </w:r>
      <w:r w:rsidR="00D56A96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footnoteReference w:id="2"/>
      </w:r>
      <w:r w:rsidR="00243A22"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t>制度的基礎</w:t>
      </w:r>
      <w:r w:rsidR="00243A2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</w:p>
    <w:p w:rsidR="00620610" w:rsidRPr="00386A60" w:rsidRDefault="00620610" w:rsidP="00620610">
      <w:pPr>
        <w:pStyle w:val="a3"/>
        <w:numPr>
          <w:ilvl w:val="0"/>
          <w:numId w:val="43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現金</w:t>
      </w:r>
    </w:p>
    <w:p w:rsidR="00D77F1D" w:rsidRPr="00386A60" w:rsidRDefault="0021692A" w:rsidP="00772A30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現金</w:t>
      </w:r>
      <w:r w:rsidR="00D62B6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在國內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仍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然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是</w:t>
      </w:r>
      <w:r w:rsidR="00D053D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="009F6CA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日常生活普遍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使</w:t>
      </w:r>
      <w:r w:rsidR="009F6CA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用的</w:t>
      </w:r>
      <w:r w:rsidR="005C329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零售</w:t>
      </w:r>
      <w:r w:rsidR="00772A3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支付工具，流通量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也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逐年增加，目前</w:t>
      </w:r>
      <w:r w:rsidR="009F6CA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約</w:t>
      </w:r>
      <w:r w:rsidR="00074C9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2</w:t>
      </w:r>
      <w:r w:rsidR="00074C98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兆</w:t>
      </w:r>
      <w:r w:rsidR="009F6CA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元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。現金需求仍高的原因除</w:t>
      </w:r>
      <w:r w:rsidR="005E58E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新台幣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偽鈔率低</w:t>
      </w:r>
      <w:r w:rsidR="00530D8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0E4AA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廣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受</w:t>
      </w:r>
      <w:r w:rsidR="00D053D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信賴且使用</w:t>
      </w:r>
      <w:r w:rsidR="009C6D6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便利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外</w:t>
      </w:r>
      <w:r w:rsidR="00FA5F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，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國內提款機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9F6CA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ATM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遍布全台，讓</w:t>
      </w:r>
      <w:r w:rsidR="00D053D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能</w:t>
      </w:r>
      <w:r w:rsidR="009C6D6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方便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取</w:t>
      </w:r>
      <w:r w:rsidR="00C9134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得現金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也是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主因。</w:t>
      </w:r>
      <w:r w:rsidR="00C9134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我國約</w:t>
      </w:r>
      <w:r w:rsidR="006626F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有</w:t>
      </w:r>
      <w:r w:rsidR="00772A3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="00772A3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萬</w:t>
      </w:r>
      <w:r w:rsidR="006626F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台</w:t>
      </w:r>
      <w:r w:rsidR="006626F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ATM</w:t>
      </w:r>
      <w:r w:rsidR="006626F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，平均</w:t>
      </w:r>
      <w:r w:rsidR="00F82A5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每</w:t>
      </w:r>
      <w:r w:rsidR="00772A3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784</w:t>
      </w:r>
      <w:r w:rsidR="0094164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</w:t>
      </w:r>
      <w:r w:rsidR="00F82A5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即有一台</w:t>
      </w:r>
      <w:r w:rsidR="00F82A5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ATM</w:t>
      </w:r>
      <w:r w:rsidR="00F82A5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提供服務</w:t>
      </w:r>
      <w:r w:rsidR="0094164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密集度在全球</w:t>
      </w:r>
      <w:r w:rsidR="00FA5F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首屈一指。</w:t>
      </w:r>
    </w:p>
    <w:p w:rsidR="00620610" w:rsidRPr="00386A60" w:rsidRDefault="00236572" w:rsidP="00620610">
      <w:pPr>
        <w:pStyle w:val="a3"/>
        <w:numPr>
          <w:ilvl w:val="0"/>
          <w:numId w:val="43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央行</w:t>
      </w:r>
      <w:r w:rsidR="00620610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準備金</w:t>
      </w:r>
    </w:p>
    <w:p w:rsidR="00CC6B34" w:rsidRDefault="00121138" w:rsidP="00D022D5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/>
          <w:color w:val="000000" w:themeColor="text1"/>
          <w:sz w:val="32"/>
          <w:szCs w:val="32"/>
        </w:rPr>
        <w:t>由於央行</w:t>
      </w:r>
      <w:r w:rsidR="00D022D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具獨立性與中立性，</w:t>
      </w:r>
      <w:r w:rsidR="00BA76E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因此</w:t>
      </w:r>
      <w:proofErr w:type="gramStart"/>
      <w:r w:rsidR="00BA76E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各國均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由</w:t>
      </w:r>
      <w:r w:rsidRPr="00386A60">
        <w:rPr>
          <w:rFonts w:ascii="Times New Roman" w:eastAsia="標楷體" w:hAnsi="Times New Roman"/>
          <w:color w:val="000000" w:themeColor="text1"/>
          <w:sz w:val="32"/>
          <w:szCs w:val="32"/>
        </w:rPr>
        <w:t>央行</w:t>
      </w:r>
      <w:proofErr w:type="gramEnd"/>
      <w:r w:rsidRPr="00386A60">
        <w:rPr>
          <w:rFonts w:ascii="Times New Roman" w:eastAsia="標楷體" w:hAnsi="Times New Roman"/>
          <w:color w:val="000000" w:themeColor="text1"/>
          <w:sz w:val="32"/>
          <w:szCs w:val="32"/>
        </w:rPr>
        <w:t>擔任清算機構</w:t>
      </w:r>
      <w:r w:rsidR="00D56A96">
        <w:rPr>
          <w:rStyle w:val="aa"/>
          <w:rFonts w:ascii="Times New Roman" w:eastAsia="標楷體" w:hAnsi="Times New Roman"/>
          <w:color w:val="000000" w:themeColor="text1"/>
          <w:sz w:val="32"/>
          <w:szCs w:val="32"/>
        </w:rPr>
        <w:footnoteReference w:id="3"/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646C3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利用準備金帳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戶辦理</w:t>
      </w:r>
      <w:proofErr w:type="gramStart"/>
      <w:r w:rsidR="00646C3A" w:rsidRPr="006866B2">
        <w:rPr>
          <w:rFonts w:ascii="Times New Roman" w:eastAsia="標楷體" w:hAnsi="Times New Roman" w:hint="eastAsia"/>
          <w:sz w:val="32"/>
          <w:szCs w:val="32"/>
        </w:rPr>
        <w:t>銀行間大額</w:t>
      </w:r>
      <w:proofErr w:type="gramEnd"/>
      <w:r w:rsidR="00646C3A" w:rsidRPr="006866B2">
        <w:rPr>
          <w:rFonts w:ascii="Times New Roman" w:eastAsia="標楷體" w:hAnsi="Times New Roman" w:hint="eastAsia"/>
          <w:sz w:val="32"/>
          <w:szCs w:val="32"/>
        </w:rPr>
        <w:t>交易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(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如</w:t>
      </w:r>
      <w:proofErr w:type="gramStart"/>
      <w:r w:rsidR="00646C3A" w:rsidRPr="006866B2">
        <w:rPr>
          <w:rFonts w:ascii="Times New Roman" w:eastAsia="標楷體" w:hAnsi="Times New Roman" w:hint="eastAsia"/>
          <w:sz w:val="32"/>
          <w:szCs w:val="32"/>
        </w:rPr>
        <w:t>外匯及拆款</w:t>
      </w:r>
      <w:proofErr w:type="gramEnd"/>
      <w:r w:rsidR="00646C3A" w:rsidRPr="006866B2">
        <w:rPr>
          <w:rFonts w:ascii="Times New Roman" w:eastAsia="標楷體" w:hAnsi="Times New Roman" w:hint="eastAsia"/>
          <w:sz w:val="32"/>
          <w:szCs w:val="32"/>
        </w:rPr>
        <w:t>)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，以及金融市場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(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如股票、債券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)</w:t>
      </w:r>
      <w:r w:rsidR="0080693B" w:rsidRPr="006866B2">
        <w:rPr>
          <w:rFonts w:ascii="Times New Roman" w:eastAsia="標楷體" w:hAnsi="Times New Roman" w:hint="eastAsia"/>
          <w:sz w:val="32"/>
          <w:szCs w:val="32"/>
        </w:rPr>
        <w:t>交易</w:t>
      </w:r>
      <w:r w:rsidR="00646C3A" w:rsidRPr="006866B2">
        <w:rPr>
          <w:rFonts w:ascii="Times New Roman" w:eastAsia="標楷體" w:hAnsi="Times New Roman" w:hint="eastAsia"/>
          <w:sz w:val="32"/>
          <w:szCs w:val="32"/>
        </w:rPr>
        <w:t>等</w:t>
      </w:r>
      <w:r w:rsidRPr="006866B2">
        <w:rPr>
          <w:rFonts w:ascii="Times New Roman" w:eastAsia="標楷體" w:hAnsi="Times New Roman" w:hint="eastAsia"/>
          <w:sz w:val="32"/>
          <w:szCs w:val="32"/>
        </w:rPr>
        <w:t>跨行</w:t>
      </w:r>
      <w:r w:rsidRPr="006866B2">
        <w:rPr>
          <w:rFonts w:ascii="Times New Roman" w:eastAsia="標楷體" w:hAnsi="Times New Roman" w:hint="eastAsia"/>
          <w:sz w:val="32"/>
          <w:szCs w:val="32"/>
          <w:lang w:eastAsia="zh-HK"/>
        </w:rPr>
        <w:t>清算作業</w:t>
      </w:r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107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年銀行存放央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lastRenderedPageBreak/>
        <w:t>行作為清算用途的準備金餘額約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6,800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億元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，每日週轉率約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倍，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經由該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準備金完成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的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全年清算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金額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約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526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兆元，為當年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GDP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29.6</w:t>
      </w:r>
      <w:r w:rsidR="00CC6B3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倍。</w:t>
      </w:r>
    </w:p>
    <w:p w:rsidR="009C5B2D" w:rsidRPr="00386A60" w:rsidRDefault="009C5B2D" w:rsidP="009C5B2D">
      <w:pPr>
        <w:pStyle w:val="a3"/>
        <w:numPr>
          <w:ilvl w:val="0"/>
          <w:numId w:val="43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擔任</w:t>
      </w:r>
      <w:r w:rsidR="00520F66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支付服務最後提供者</w:t>
      </w: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為央行責無旁貸的職責</w:t>
      </w:r>
    </w:p>
    <w:p w:rsidR="00560386" w:rsidRPr="00386A60" w:rsidRDefault="00E7540B" w:rsidP="009C5B2D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傳統上，中央銀行</w:t>
      </w:r>
      <w:r w:rsidR="00520F66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扮演金融體系的「最後貸款者」角色，提供中央銀行貨幣以紓解</w:t>
      </w:r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金</w:t>
      </w:r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融機構的</w:t>
      </w:r>
      <w:r w:rsidR="00520F66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流動性需求，</w:t>
      </w:r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特別是</w:t>
      </w:r>
      <w:r w:rsidR="00520F66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金融恐慌時</w:t>
      </w:r>
      <w:r w:rsidR="00B0247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期。</w:t>
      </w:r>
      <w:r w:rsidR="00402041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事實上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，央行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也</w:t>
      </w:r>
      <w:r w:rsidR="00F052E3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透過</w:t>
      </w:r>
      <w:r w:rsidR="00491AD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中央銀行貨幣，</w:t>
      </w:r>
      <w:r w:rsidR="00C0178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扮演</w:t>
      </w:r>
      <w:r w:rsidR="00620B04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著</w:t>
      </w:r>
      <w:r w:rsidR="00520F66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支付服務最後提供者</w:t>
      </w:r>
      <w:r w:rsidR="00491AD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491AD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角色</w:t>
      </w:r>
      <w:r w:rsidR="000324E2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。例如，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當民間支付系統故障而無法使用電子支付時，</w:t>
      </w:r>
      <w:r w:rsidR="00D053DE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大眾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仍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利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用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無風險的</w:t>
      </w:r>
      <w:r w:rsidR="00B64C9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現金</w:t>
      </w:r>
      <w:r w:rsidR="000324E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</w:t>
      </w:r>
      <w:r w:rsidR="000324E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另</w:t>
      </w:r>
      <w:r w:rsidR="006702B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</w:t>
      </w:r>
      <w:r w:rsidR="00376E8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使用</w:t>
      </w:r>
      <w:r w:rsidR="002F041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央</w:t>
      </w:r>
      <w:r w:rsidR="00B64C9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行準備金辦理最終清算，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這些都是</w:t>
      </w:r>
      <w:r w:rsidR="002F041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中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央</w:t>
      </w:r>
      <w:r w:rsidR="002F041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銀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行擔任</w:t>
      </w:r>
      <w:r w:rsidR="00520F6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支付服務最後提供者</w:t>
      </w:r>
      <w:r w:rsidR="0056038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責無旁貸的職責。</w:t>
      </w:r>
    </w:p>
    <w:p w:rsidR="00491ADA" w:rsidRPr="00386A60" w:rsidRDefault="00560DEB" w:rsidP="00491ADA">
      <w:pPr>
        <w:pStyle w:val="a3"/>
        <w:numPr>
          <w:ilvl w:val="0"/>
          <w:numId w:val="29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支付系統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順暢</w:t>
      </w:r>
      <w:r w:rsidR="00491ADA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運作仰賴完善的制度性安排</w:t>
      </w:r>
    </w:p>
    <w:p w:rsidR="006626FE" w:rsidRPr="00386A60" w:rsidRDefault="006626FE" w:rsidP="00BE005D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除中央銀行貨幣外，商業銀行貨幣及電子貨幣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也是</w:t>
      </w:r>
      <w:r w:rsidR="00D053D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廣泛使用的支付工具</w:t>
      </w:r>
      <w:r w:rsidR="00D56A96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4"/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商業銀行貨幣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主要</w:t>
      </w:r>
      <w:r w:rsidR="005042E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為</w:t>
      </w:r>
      <w:r w:rsidR="001A4D15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存放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在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商業銀行</w:t>
      </w:r>
      <w:r w:rsidR="002F041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可用於支付用途的活</w:t>
      </w:r>
      <w:r w:rsidR="00F408B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期性存款</w:t>
      </w:r>
      <w:r w:rsidR="0002732B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，</w:t>
      </w:r>
      <w:r w:rsidR="001A6E7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目前的餘額</w:t>
      </w:r>
      <w:r w:rsidR="0002732B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約</w:t>
      </w:r>
      <w:r w:rsidR="001A6E7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為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19</w:t>
      </w:r>
      <w:r w:rsidR="0002732B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兆元</w:t>
      </w:r>
      <w:r w:rsidR="00D56A96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5"/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  <w:r w:rsidR="00BE005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例如</w:t>
      </w:r>
      <w:r w:rsidR="002F041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D053DE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大眾</w:t>
      </w:r>
      <w:r w:rsidR="00BF0767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辦</w:t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理自行轉帳</w:t>
      </w:r>
      <w:r w:rsidR="008108F8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  <w:footnoteReference w:id="6"/>
      </w:r>
      <w:r w:rsidR="00E2758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EE174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使用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商業銀行</w:t>
      </w:r>
      <w:r w:rsidR="00EE1744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貨幣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清算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；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若是跨行交易</w:t>
      </w:r>
      <w:r w:rsidR="008108F8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7"/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，則透過財金公司</w:t>
      </w:r>
      <w:r w:rsidR="003D44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使用</w:t>
      </w:r>
      <w:r w:rsidR="001A4D15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各銀行存放於央行的準備金</w:t>
      </w:r>
      <w:r w:rsidR="0064506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完成清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算。</w:t>
      </w:r>
    </w:p>
    <w:p w:rsidR="00402041" w:rsidRPr="00386A60" w:rsidRDefault="00D10A1F" w:rsidP="00560386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在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電子貨幣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方面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1A4D15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大</w:t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眾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在</w:t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電子支付</w:t>
      </w:r>
      <w:r w:rsidR="00376E8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或電子票證</w:t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機構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的</w:t>
      </w:r>
      <w:r w:rsidR="00376E8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儲值</w:t>
      </w:r>
      <w:r w:rsidR="00181D3C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帳戶</w:t>
      </w:r>
      <w:r w:rsidR="0015157F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AB42FA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係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透過商業銀行貨幣提供</w:t>
      </w:r>
      <w:r w:rsidR="0077489D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客戶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支付服務，再藉由</w:t>
      </w: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商業銀行存放央行的</w:t>
      </w:r>
      <w:r w:rsidR="00DB3A69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準備金，進行跨行清算</w:t>
      </w:r>
      <w:r w:rsidR="00AE40F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目前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國內整體</w:t>
      </w:r>
      <w:r w:rsidR="006702BC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電子貨幣的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儲值餘額約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106</w:t>
      </w:r>
      <w:r w:rsidR="005C2160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億元</w:t>
      </w:r>
      <w:r w:rsidR="00DE7663"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</w:p>
    <w:p w:rsidR="00DB3A69" w:rsidRPr="00386A60" w:rsidRDefault="00DE7663" w:rsidP="00560386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這</w:t>
      </w:r>
      <w:r w:rsidR="003C502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三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層串聯構成的支付體系，因有中央銀行貨幣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作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為跨行清算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資產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基礎，以及受監理的支付業者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包括銀行、電子支付及電子票證等機構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參與，具備完善的制度性安排，已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成為廣受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信任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的運作</w:t>
      </w:r>
      <w:r w:rsidR="00DB3A6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機制。</w:t>
      </w:r>
    </w:p>
    <w:p w:rsidR="004D3547" w:rsidRPr="00386A60" w:rsidRDefault="00875B32" w:rsidP="004112AA">
      <w:pPr>
        <w:pStyle w:val="a3"/>
        <w:numPr>
          <w:ilvl w:val="0"/>
          <w:numId w:val="17"/>
        </w:numPr>
        <w:overflowPunct w:val="0"/>
        <w:autoSpaceDN w:val="0"/>
        <w:ind w:leftChars="0" w:left="644" w:rightChars="35" w:right="84" w:hanging="658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財金公司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的跨行</w:t>
      </w:r>
      <w:r w:rsidR="00B10DCF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金融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資訊系統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連結</w:t>
      </w:r>
      <w:r w:rsidR="009B52FF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央行</w:t>
      </w:r>
      <w:r w:rsidR="00A459F5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的</w:t>
      </w:r>
      <w:proofErr w:type="gramStart"/>
      <w:r w:rsidR="00A459F5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跨行專戶</w:t>
      </w:r>
      <w:proofErr w:type="gramEnd"/>
      <w:r w:rsidR="00A459F5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，形成</w:t>
      </w:r>
      <w:r w:rsidR="004112AA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零售支付</w:t>
      </w:r>
      <w:r w:rsidR="00A459F5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重要基礎設施</w:t>
      </w:r>
    </w:p>
    <w:p w:rsidR="009B52FF" w:rsidRPr="00386A60" w:rsidRDefault="009B52FF" w:rsidP="009B52FF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為便利全國各地</w:t>
      </w:r>
      <w:r w:rsidR="001A4D1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大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眾的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跨行零售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支付及轉帳，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央行</w:t>
      </w:r>
      <w:r w:rsidR="00DA33A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設置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「</w:t>
      </w:r>
      <w:proofErr w:type="gramStart"/>
      <w:r w:rsidR="0009477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跨行</w:t>
      </w:r>
      <w:r w:rsidR="00DA33A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專戶</w:t>
      </w:r>
      <w:proofErr w:type="gramEnd"/>
      <w:r w:rsidR="0009477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」</w:t>
      </w:r>
      <w:r w:rsidR="00DA33A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7D489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供</w:t>
      </w:r>
      <w:r w:rsidR="00DA33A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各銀行由其準備金帳戶撥付資金至該專戶，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無風險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的中央銀行貨幣，</w:t>
      </w:r>
      <w:r w:rsidR="00DA33A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作為各銀行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之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跨行零售支付</w:t>
      </w:r>
      <w:r w:rsidR="0009477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清算資產。</w:t>
      </w:r>
    </w:p>
    <w:p w:rsidR="007E2AB9" w:rsidRPr="00386A60" w:rsidRDefault="00520F66" w:rsidP="005440BC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如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道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路基礎設施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做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比喻，</w:t>
      </w:r>
      <w:r w:rsidR="00376E8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央行</w:t>
      </w:r>
      <w:proofErr w:type="gramStart"/>
      <w:r w:rsidR="00376E8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跨行專戶</w:t>
      </w:r>
      <w:proofErr w:type="gramEnd"/>
      <w:r w:rsidR="00376E8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連結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財金公司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跨行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融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資訊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系統，形同一條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「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數位化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」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的高速公路，各地</w:t>
      </w:r>
      <w:r w:rsidR="004D354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金融機構則形同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連結至高速公路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交流道</w:t>
      </w:r>
      <w:r w:rsidR="00700B5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，協助完成</w:t>
      </w:r>
      <w:r w:rsidR="00DE766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銀行客戶間資金的</w:t>
      </w:r>
      <w:r w:rsidR="00376E8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互</w:t>
      </w:r>
      <w:r w:rsidR="00841EC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轉流</w:t>
      </w:r>
      <w:r w:rsidR="00841EC0" w:rsidRPr="006866B2">
        <w:rPr>
          <w:rFonts w:ascii="Times New Roman" w:eastAsia="標楷體" w:hAnsi="Times New Roman" w:hint="eastAsia"/>
          <w:sz w:val="32"/>
          <w:szCs w:val="32"/>
          <w:lang w:eastAsia="zh-HK"/>
        </w:rPr>
        <w:t>通</w:t>
      </w:r>
      <w:r w:rsidR="005440BC" w:rsidRPr="006866B2">
        <w:rPr>
          <w:rFonts w:ascii="Times New Roman" w:eastAsia="標楷體" w:hAnsi="Times New Roman"/>
          <w:sz w:val="32"/>
          <w:szCs w:val="32"/>
        </w:rPr>
        <w:t>。</w:t>
      </w:r>
      <w:r w:rsidR="001A4D15" w:rsidRPr="006866B2">
        <w:rPr>
          <w:rFonts w:ascii="Times New Roman" w:eastAsia="標楷體" w:hAnsi="Times New Roman" w:hint="eastAsia"/>
          <w:sz w:val="32"/>
          <w:szCs w:val="32"/>
        </w:rPr>
        <w:t>107</w:t>
      </w:r>
      <w:r w:rsidR="001A4D15" w:rsidRPr="006866B2">
        <w:rPr>
          <w:rFonts w:ascii="Times New Roman" w:eastAsia="標楷體" w:hAnsi="Times New Roman" w:hint="eastAsia"/>
          <w:sz w:val="32"/>
          <w:szCs w:val="32"/>
        </w:rPr>
        <w:t>年財金公司</w:t>
      </w:r>
      <w:r w:rsidR="00967832" w:rsidRPr="006866B2">
        <w:rPr>
          <w:rFonts w:ascii="Times New Roman" w:eastAsia="標楷體" w:hAnsi="Times New Roman" w:hint="eastAsia"/>
          <w:sz w:val="32"/>
          <w:szCs w:val="32"/>
        </w:rPr>
        <w:t>透過</w:t>
      </w:r>
      <w:r w:rsidR="001A4D15" w:rsidRPr="006866B2">
        <w:rPr>
          <w:rFonts w:ascii="Times New Roman" w:eastAsia="標楷體" w:hAnsi="Times New Roman" w:hint="eastAsia"/>
          <w:sz w:val="32"/>
          <w:szCs w:val="32"/>
        </w:rPr>
        <w:t>跨行金融資訊系統辦理之零售支付交易達</w:t>
      </w:r>
      <w:r w:rsidR="001A4D15" w:rsidRPr="006866B2">
        <w:rPr>
          <w:rFonts w:ascii="Times New Roman" w:eastAsia="標楷體" w:hAnsi="Times New Roman" w:hint="eastAsia"/>
          <w:sz w:val="32"/>
          <w:szCs w:val="32"/>
        </w:rPr>
        <w:t>152</w:t>
      </w:r>
      <w:r w:rsidR="001A4D15" w:rsidRPr="006866B2">
        <w:rPr>
          <w:rFonts w:ascii="Times New Roman" w:eastAsia="標楷體" w:hAnsi="Times New Roman" w:hint="eastAsia"/>
          <w:sz w:val="32"/>
          <w:szCs w:val="32"/>
        </w:rPr>
        <w:t>兆元。</w:t>
      </w:r>
    </w:p>
    <w:p w:rsidR="00D452EE" w:rsidRPr="00386A60" w:rsidRDefault="00700B59" w:rsidP="005440BC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藉由央行、財金公司、金融機構層層相連的制度性運作機制，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讓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央行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在零售支付領域</w:t>
      </w:r>
      <w:r w:rsidR="00E55F2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扮演著</w:t>
      </w:r>
      <w:r w:rsidR="00520F6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支付服務最後提供者</w:t>
      </w:r>
      <w:r w:rsidR="005440B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的角色</w:t>
      </w:r>
      <w:r w:rsidR="004D354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</w:p>
    <w:p w:rsidR="005C2160" w:rsidRPr="00386A60" w:rsidRDefault="005C2160" w:rsidP="005440BC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我國零售支付市場蓬勃發展，其</w:t>
      </w:r>
      <w:r w:rsidR="001A4D1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支付工具除現金外，</w:t>
      </w:r>
      <w:r w:rsidR="0090428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消費支付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以信用卡為</w:t>
      </w:r>
      <w:proofErr w:type="gramStart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大宗，</w:t>
      </w:r>
      <w:proofErr w:type="gramEnd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107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年交易金額約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2.9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兆元，另金融卡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金額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也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超過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8,300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億元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近年興起的</w:t>
      </w:r>
      <w:r w:rsidR="00A01E6E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非銀行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電子貨幣</w:t>
      </w:r>
      <w:r w:rsidR="00F02EB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業者</w:t>
      </w:r>
      <w:r w:rsidR="008108F8">
        <w:rPr>
          <w:rStyle w:val="aa"/>
          <w:rFonts w:ascii="Times New Roman" w:eastAsia="標楷體" w:hAnsi="Times New Roman"/>
          <w:color w:val="000000" w:themeColor="text1"/>
          <w:sz w:val="32"/>
          <w:szCs w:val="32"/>
        </w:rPr>
        <w:footnoteReference w:id="8"/>
      </w:r>
      <w:r w:rsidR="00F02EB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，其支付金額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占比雖較小，但成長快速，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107</w:t>
      </w:r>
      <w:r w:rsidR="005A47C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年交易金額</w:t>
      </w:r>
      <w:r w:rsidR="005A47C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900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億元。</w:t>
      </w:r>
    </w:p>
    <w:p w:rsidR="008969C9" w:rsidRPr="00386A60" w:rsidRDefault="002F0325" w:rsidP="00491ADA">
      <w:pPr>
        <w:pStyle w:val="a3"/>
        <w:numPr>
          <w:ilvl w:val="0"/>
          <w:numId w:val="17"/>
        </w:numPr>
        <w:overflowPunct w:val="0"/>
        <w:autoSpaceDN w:val="0"/>
        <w:ind w:leftChars="0" w:left="644" w:rightChars="35" w:right="84" w:hanging="658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非銀行</w:t>
      </w:r>
      <w:r w:rsidR="008969C9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電子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支付業者</w:t>
      </w:r>
      <w:r w:rsidR="00714F3C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在支付領域逐漸扮演重要角色</w:t>
      </w:r>
    </w:p>
    <w:p w:rsidR="00714F3C" w:rsidRPr="00386A60" w:rsidRDefault="003113B0" w:rsidP="00714F3C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隨著</w:t>
      </w:r>
      <w:r w:rsidR="008969C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電子商務</w:t>
      </w:r>
      <w:r w:rsidR="008969C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及行動支付</w:t>
      </w:r>
      <w:proofErr w:type="gramStart"/>
      <w:r w:rsidR="008969C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普及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proofErr w:type="gramEnd"/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非銀行支付業者所發行的</w:t>
      </w:r>
      <w:r w:rsidR="008969C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電子貨幣</w:t>
      </w:r>
      <w:r w:rsidR="0061057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日益普遍</w:t>
      </w:r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特別是</w:t>
      </w:r>
      <w:r w:rsidR="0086271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由亞洲國家以低成本的</w:t>
      </w:r>
      <w:r w:rsidR="0086271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QR Code</w:t>
      </w:r>
      <w:proofErr w:type="gramStart"/>
      <w:r w:rsidR="0086271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掃碼方式</w:t>
      </w:r>
      <w:proofErr w:type="gramEnd"/>
      <w:r w:rsidR="0086271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所帶動的行動支付</w:t>
      </w:r>
      <w:r w:rsidR="00D97CE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1B52B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例如中國大陸的支付寶</w:t>
      </w:r>
      <w:proofErr w:type="gramStart"/>
      <w:r w:rsidR="001B52B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和微信支付</w:t>
      </w:r>
      <w:proofErr w:type="gramEnd"/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1B52B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以及我國的街口支付</w:t>
      </w:r>
      <w:r w:rsidR="00F349A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與</w:t>
      </w:r>
      <w:r w:rsidR="00C35B0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L</w:t>
      </w:r>
      <w:r w:rsidR="00C35B0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ine</w:t>
      </w:r>
      <w:r w:rsidR="000501B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</w:t>
      </w:r>
      <w:r w:rsidR="000D7FD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Pay</w:t>
      </w:r>
      <w:r w:rsidR="00C35B0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一卡通</w:t>
      </w:r>
      <w:r w:rsidR="001B52B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等</w:t>
      </w:r>
      <w:r w:rsidR="00D3060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</w:p>
    <w:p w:rsidR="003113B0" w:rsidRPr="006866B2" w:rsidRDefault="003113B0" w:rsidP="006866B2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國際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貨幣基金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(IMF)</w:t>
      </w:r>
      <w:r w:rsidR="00FC2C0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甚至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認為電子貨幣具使用便利、手續費用低等優點</w:t>
      </w:r>
      <w:r w:rsidR="000501B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未來</w:t>
      </w:r>
      <w:r w:rsidR="00DA454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支付業者發展的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電子貨幣有</w:t>
      </w:r>
      <w:r w:rsidR="006866B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</w:t>
      </w:r>
      <w:r w:rsidRPr="006866B2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能成為</w:t>
      </w:r>
      <w:r w:rsidR="00DA454D" w:rsidRPr="006866B2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大</w:t>
      </w:r>
      <w:r w:rsidR="00DA454D" w:rsidRPr="006866B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眾</w:t>
      </w:r>
      <w:r w:rsidR="0091060B" w:rsidRPr="006866B2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普遍使用的</w:t>
      </w:r>
      <w:r w:rsidRPr="006866B2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支付工具</w:t>
      </w:r>
      <w:r w:rsidR="008108F8">
        <w:rPr>
          <w:rStyle w:val="aa"/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footnoteReference w:id="9"/>
      </w:r>
      <w:r w:rsidRPr="006866B2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</w:p>
    <w:p w:rsidR="00F10764" w:rsidRPr="00386A60" w:rsidRDefault="00C55E14" w:rsidP="00806FE8">
      <w:pPr>
        <w:pStyle w:val="a3"/>
        <w:numPr>
          <w:ilvl w:val="0"/>
          <w:numId w:val="17"/>
        </w:numPr>
        <w:overflowPunct w:val="0"/>
        <w:autoSpaceDN w:val="0"/>
        <w:ind w:leftChars="0" w:left="644" w:rightChars="35" w:right="84" w:hanging="658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國內</w:t>
      </w:r>
      <w:r w:rsidR="0040477B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推動</w:t>
      </w:r>
      <w:r w:rsidR="00F10764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QR </w:t>
      </w:r>
      <w:r w:rsidR="00910FDB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Code</w:t>
      </w:r>
      <w:r w:rsidR="00F10764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共通標準</w:t>
      </w:r>
      <w:r w:rsidR="0091060B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，</w:t>
      </w:r>
      <w:r w:rsidR="00E21CAF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符合國際</w:t>
      </w:r>
      <w:r w:rsidR="0074796A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行動支付</w:t>
      </w:r>
      <w:r w:rsidR="00E21CAF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發展</w:t>
      </w:r>
      <w:r w:rsidR="00FC5251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之</w:t>
      </w:r>
      <w:r w:rsidR="00E21CAF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趨勢</w:t>
      </w:r>
    </w:p>
    <w:p w:rsidR="00F10764" w:rsidRPr="00386A60" w:rsidRDefault="00573D25" w:rsidP="003F44E0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近年，</w:t>
      </w:r>
      <w:r w:rsidR="008675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國際間均積極推展</w:t>
      </w:r>
      <w:r w:rsidR="00CC6B34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QR</w:t>
      </w:r>
      <w:r w:rsidR="00CC6B34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 xml:space="preserve"> Code</w:t>
      </w:r>
      <w:r w:rsidR="008675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行動支付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，但業者彼此規格不一</w:t>
      </w:r>
      <w:r w:rsidR="006866B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，了解國外發展情況，可作為國內借鏡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7D03BB" w:rsidRPr="00386A60" w:rsidRDefault="0074796A" w:rsidP="00E23EDA">
      <w:pPr>
        <w:pStyle w:val="a3"/>
        <w:numPr>
          <w:ilvl w:val="0"/>
          <w:numId w:val="31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各國陸續</w:t>
      </w:r>
      <w:r w:rsidR="0037640C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推動</w:t>
      </w:r>
      <w:r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行動支付</w:t>
      </w:r>
      <w:r w:rsidR="0050176D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QR</w:t>
      </w:r>
      <w:r w:rsidR="0050176D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 xml:space="preserve"> </w:t>
      </w:r>
      <w:r w:rsidR="00910FDB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Code</w:t>
      </w:r>
      <w:r w:rsidR="0037640C" w:rsidRPr="00386A6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HK"/>
        </w:rPr>
        <w:t>共通標準</w:t>
      </w:r>
    </w:p>
    <w:p w:rsidR="00A65AC8" w:rsidRPr="00386A60" w:rsidRDefault="00683308" w:rsidP="000501B8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為整合紛亂的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Q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R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</w:t>
      </w:r>
      <w:r w:rsidR="00910F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Code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規格，</w:t>
      </w:r>
      <w:r w:rsidR="00573D2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國際間包括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香港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新加坡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馬來西亞、印度及韓國等</w:t>
      </w:r>
      <w:r w:rsidR="0091060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74796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均陸續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推動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QR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</w:t>
      </w:r>
      <w:r w:rsidR="00910F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Code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共通標準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其中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新加坡</w:t>
      </w:r>
      <w:r w:rsidR="00F02EB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108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年</w:t>
      </w:r>
      <w:r w:rsidR="0074796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初</w:t>
      </w:r>
      <w:r w:rsidR="0012709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國會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通過「支付服務法」</w:t>
      </w:r>
      <w:r w:rsidR="0076668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FF195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授權</w:t>
      </w:r>
      <w:r w:rsidR="00A65AC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新加坡</w:t>
      </w:r>
      <w:r w:rsidR="00A65AC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金融管理局</w:t>
      </w:r>
      <w:r w:rsidR="00A65AC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FF195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MAS</w:t>
      </w:r>
      <w:r w:rsidR="00A65AC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 w:rsidR="00FF195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要求支付業者須加入共通</w:t>
      </w:r>
      <w:r w:rsidR="0074796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平台</w:t>
      </w:r>
      <w:r w:rsidR="0074796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及採用共通</w:t>
      </w:r>
      <w:r w:rsidR="0026591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QR</w:t>
      </w:r>
      <w:r w:rsidR="0026591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Code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標準，以增加</w:t>
      </w:r>
      <w:r w:rsidR="00A65AC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彼此的</w:t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互通性</w:t>
      </w:r>
      <w:r w:rsidR="008108F8">
        <w:rPr>
          <w:rStyle w:val="aa"/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footnoteReference w:id="10"/>
      </w:r>
      <w:r w:rsidR="009206E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</w:p>
    <w:p w:rsidR="00AF1EC2" w:rsidRPr="00386A60" w:rsidRDefault="00B23D90" w:rsidP="000501B8">
      <w:pPr>
        <w:pStyle w:val="a3"/>
        <w:overflowPunct w:val="0"/>
        <w:autoSpaceDN w:val="0"/>
        <w:ind w:leftChars="0" w:left="709" w:rightChars="-24" w:right="-58" w:firstLineChars="221" w:firstLine="707"/>
        <w:jc w:val="both"/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另</w:t>
      </w:r>
      <w:r w:rsidR="00CC6B3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外，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歐洲央行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(ECB)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也</w:t>
      </w:r>
      <w:r w:rsidR="00C61FC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公開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表示，建立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Q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R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 </w:t>
      </w:r>
      <w:r w:rsidR="00910F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Code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共通標準，是行動支付互聯互通發展之必然，</w:t>
      </w:r>
      <w:r w:rsidR="00C4779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並</w:t>
      </w:r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已著手</w:t>
      </w:r>
      <w:proofErr w:type="gramStart"/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研議泛</w:t>
      </w:r>
      <w:proofErr w:type="gramEnd"/>
      <w:r w:rsidR="00AF1EC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歐元區</w:t>
      </w:r>
      <w:r w:rsidR="002004E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行動支付訊息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規格的</w:t>
      </w:r>
      <w:r w:rsidR="002004E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標準化</w:t>
      </w:r>
      <w:r w:rsidR="008108F8">
        <w:rPr>
          <w:rStyle w:val="aa"/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footnoteReference w:id="11"/>
      </w:r>
      <w:r w:rsidR="008B2A14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</w:p>
    <w:p w:rsidR="005E5656" w:rsidRPr="00386A60" w:rsidRDefault="0074796A" w:rsidP="007B0258">
      <w:pPr>
        <w:pStyle w:val="a3"/>
        <w:numPr>
          <w:ilvl w:val="0"/>
          <w:numId w:val="31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國內</w:t>
      </w:r>
      <w:r w:rsidR="00A65AC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推動</w:t>
      </w:r>
      <w:r w:rsidR="007B025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 xml:space="preserve">QR </w:t>
      </w:r>
      <w:r w:rsidR="00910FDB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Code</w:t>
      </w:r>
      <w:r w:rsidR="007B025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共通標準</w:t>
      </w:r>
      <w:r w:rsidR="00A65AC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屬</w:t>
      </w:r>
      <w:r w:rsidR="007B025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金融基礎設施一環，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有助於提高</w:t>
      </w:r>
      <w:r w:rsidR="00B710A2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國內</w:t>
      </w:r>
      <w:r w:rsidR="009E06A5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行動</w:t>
      </w:r>
      <w:r w:rsidR="00FD7BD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支付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使用</w:t>
      </w:r>
      <w:r w:rsidR="00B710A2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率</w:t>
      </w:r>
    </w:p>
    <w:p w:rsidR="005E5656" w:rsidRPr="00386A60" w:rsidRDefault="00373B41" w:rsidP="00C373F1">
      <w:pPr>
        <w:pStyle w:val="a3"/>
        <w:numPr>
          <w:ilvl w:val="0"/>
          <w:numId w:val="40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為完善行動支付環境，財金公司於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106</w:t>
      </w:r>
      <w:r w:rsidR="00704696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年在財政部協助下，偕同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銀行共同制定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QR Code</w:t>
      </w:r>
      <w:r w:rsidR="005F650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共通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標準，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以「開放、互通」為基礎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C4779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建置此一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共用的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金融基礎設施</w:t>
      </w:r>
      <w:r w:rsidR="00B03204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，並無與民爭利之虞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。推動初期，考量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 xml:space="preserve">QR </w:t>
      </w:r>
      <w:r w:rsidR="00910F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Code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共通標準在國內剛萌芽，個別機構如發展各自的錢包，須投入大量業務推廣及資訊設備成本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；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因此，</w:t>
      </w:r>
      <w:r w:rsidR="00ED023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由公、民營</w:t>
      </w:r>
      <w:r w:rsidR="00FF195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銀行</w:t>
      </w:r>
      <w:r w:rsidR="00B710A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等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機構共同委託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其轉投資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B710A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錢包</w:t>
      </w:r>
      <w:r w:rsidR="00B710A2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開發業者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提供單一入口「共用錢包」，以降低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個別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機構的</w:t>
      </w:r>
      <w:r w:rsidR="00AE40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建置</w:t>
      </w:r>
      <w:r w:rsidR="00C9343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成本，避免重複投資。</w:t>
      </w:r>
    </w:p>
    <w:p w:rsidR="00AC081E" w:rsidRPr="00386A60" w:rsidRDefault="007F0F65" w:rsidP="00C373F1">
      <w:pPr>
        <w:pStyle w:val="a3"/>
        <w:numPr>
          <w:ilvl w:val="0"/>
          <w:numId w:val="40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隨著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市場成長，較具規模的金融機構</w:t>
      </w:r>
      <w:r w:rsidR="000377D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亦發展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「自有錢包」</w:t>
      </w:r>
      <w:r w:rsidR="000377D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，形成與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「共用錢包」並存之多元入口。</w:t>
      </w:r>
    </w:p>
    <w:p w:rsidR="00C53CE0" w:rsidRPr="00386A60" w:rsidRDefault="007D78DD" w:rsidP="00C373F1">
      <w:pPr>
        <w:pStyle w:val="a3"/>
        <w:numPr>
          <w:ilvl w:val="0"/>
          <w:numId w:val="40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/>
          <w:color w:val="000000" w:themeColor="text1"/>
          <w:sz w:val="32"/>
          <w:szCs w:val="32"/>
          <w:lang w:eastAsia="zh-HK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另</w:t>
      </w:r>
      <w:r w:rsidR="00C53CE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外，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國外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近年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亦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陸續推出利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用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受款人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手機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號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碼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等，</w:t>
      </w:r>
      <w:r w:rsidR="00A25F9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作為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跨行轉帳的</w:t>
      </w:r>
      <w:r w:rsidR="00A359C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識別資訊，</w:t>
      </w:r>
      <w:r w:rsidR="00C53CE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本行</w:t>
      </w:r>
      <w:r w:rsidR="0079274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已</w:t>
      </w:r>
      <w:r w:rsidR="00C53CE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促請</w:t>
      </w:r>
      <w:r w:rsidR="00C53CE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財金公司偕同銀行規劃「手機門號跨行轉帳服務」，</w:t>
      </w:r>
      <w:r w:rsidR="001B52B3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藉以</w:t>
      </w:r>
      <w:r w:rsidR="00C53CE0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強化使用者行動支付體驗。</w:t>
      </w:r>
    </w:p>
    <w:p w:rsidR="00926229" w:rsidRPr="00386A60" w:rsidRDefault="00B710A2" w:rsidP="007B0258">
      <w:pPr>
        <w:pStyle w:val="a3"/>
        <w:numPr>
          <w:ilvl w:val="0"/>
          <w:numId w:val="31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完善</w:t>
      </w:r>
      <w:r w:rsidR="00787FF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國內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行動支付版圖</w:t>
      </w:r>
      <w:r w:rsidR="007E692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，</w:t>
      </w:r>
      <w:r w:rsidR="00FF195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尚須非銀行支付機構</w:t>
      </w: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加入</w:t>
      </w:r>
      <w:r w:rsidR="00787FF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QR </w:t>
      </w:r>
      <w:r w:rsidR="00910FDB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Code</w:t>
      </w:r>
      <w:r w:rsidR="00787FF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共</w:t>
      </w:r>
      <w:r w:rsidR="00B41390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通</w:t>
      </w:r>
      <w:r w:rsidR="00787FF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標準</w:t>
      </w:r>
      <w:r w:rsidR="00FF1956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才算完整</w:t>
      </w:r>
      <w:r w:rsidR="007B0258"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 xml:space="preserve"> </w:t>
      </w:r>
    </w:p>
    <w:p w:rsidR="00AC081E" w:rsidRPr="00BA13F5" w:rsidRDefault="00970276" w:rsidP="00627932">
      <w:pPr>
        <w:pStyle w:val="a3"/>
        <w:numPr>
          <w:ilvl w:val="0"/>
          <w:numId w:val="41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目前</w:t>
      </w:r>
      <w:r w:rsidR="00787F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國內</w:t>
      </w:r>
      <w:r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電子支付及票證機構</w:t>
      </w:r>
      <w:r w:rsidR="00577667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</w:t>
      </w:r>
      <w:r w:rsidR="00792745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支付系統</w:t>
      </w:r>
      <w:r w:rsidR="00AC081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屬</w:t>
      </w:r>
      <w:r w:rsidR="00787F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各自</w:t>
      </w:r>
      <w:r w:rsidR="00AC081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封閉</w:t>
      </w:r>
      <w:r w:rsidR="007E6928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8917B4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體系</w:t>
      </w:r>
      <w:r w:rsidR="00AC081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787F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無法進行</w:t>
      </w:r>
      <w:r w:rsidR="00AC081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跨機構間款項</w:t>
      </w:r>
      <w:r w:rsidR="00787F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移轉</w:t>
      </w:r>
      <w:r w:rsidR="007E6928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；</w:t>
      </w:r>
      <w:r w:rsidR="00C740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為順應國際趨勢</w:t>
      </w:r>
      <w:r w:rsidR="00895EC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FB64B5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政府已</w:t>
      </w:r>
      <w:proofErr w:type="gramStart"/>
      <w:r w:rsidR="00FB64B5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研</w:t>
      </w:r>
      <w:proofErr w:type="gramEnd"/>
      <w:r w:rsidR="00FB64B5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擬</w:t>
      </w:r>
      <w:r w:rsidR="007E6928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開放該等</w:t>
      </w:r>
      <w:proofErr w:type="gramStart"/>
      <w:r w:rsidR="007E6928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機構間的</w:t>
      </w:r>
      <w:r w:rsidR="00895EC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資金</w:t>
      </w:r>
      <w:proofErr w:type="gramEnd"/>
      <w:r w:rsidR="00895ECE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互轉</w:t>
      </w:r>
      <w:r w:rsidR="00B5557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C740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將</w:t>
      </w:r>
      <w:r w:rsidR="00C740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電子支付及票證機構</w:t>
      </w:r>
      <w:r w:rsidR="00C740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納</w:t>
      </w:r>
      <w:r w:rsidR="00787FF6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為財金公司系統的直接參加單位</w:t>
      </w:r>
      <w:r w:rsidR="008917B4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  <w:r w:rsidR="00627932" w:rsidRP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　</w:t>
      </w:r>
    </w:p>
    <w:p w:rsidR="00FF1956" w:rsidRPr="00386A60" w:rsidRDefault="00BA13F5" w:rsidP="00BA13F5">
      <w:pPr>
        <w:pStyle w:val="a3"/>
        <w:numPr>
          <w:ilvl w:val="0"/>
          <w:numId w:val="41"/>
        </w:numPr>
        <w:overflowPunct w:val="0"/>
        <w:autoSpaceDN w:val="0"/>
        <w:ind w:leftChars="0" w:rightChars="-24" w:right="-58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基此，財金公司</w:t>
      </w:r>
      <w:r w:rsidR="00B6078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在原有的跨行金融資訊系統及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Q</w:t>
      </w:r>
      <w:r w:rsidR="00AC081E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R </w:t>
      </w:r>
      <w:r w:rsidR="00910F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Code</w:t>
      </w:r>
      <w:r w:rsidR="00B6078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共通標準的基礎上</w:t>
      </w:r>
      <w:r w:rsidR="00AC081E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規劃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建置「電子支付跨機構共用平台」，並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邀請</w:t>
      </w:r>
      <w:r w:rsidR="0088290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電子支付及票證機構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加入該</w:t>
      </w:r>
      <w:r w:rsidR="0088290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平台，讓銀行及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非銀行支付業者能</w:t>
      </w:r>
      <w:r w:rsidR="0088290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彼此互通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FB64B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對於用戶、商家及</w:t>
      </w:r>
      <w:r w:rsidR="001A4D1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</w:t>
      </w:r>
      <w:r w:rsidR="00FB64B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業者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也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可</w:t>
      </w:r>
      <w:r w:rsidR="00787FF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帶來</w:t>
      </w:r>
      <w:r w:rsidR="003A612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好處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D22A8" w:rsidRPr="00386A60" w:rsidRDefault="00DD22A8" w:rsidP="00DD22A8">
      <w:pPr>
        <w:pStyle w:val="a3"/>
        <w:numPr>
          <w:ilvl w:val="0"/>
          <w:numId w:val="38"/>
        </w:numPr>
        <w:overflowPunct w:val="0"/>
        <w:autoSpaceDN w:val="0"/>
        <w:ind w:leftChars="0" w:left="1276" w:rightChars="-24" w:right="-58" w:hanging="554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用戶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：只須使用單一品牌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App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，即可在任</w:t>
      </w:r>
      <w:proofErr w:type="gramStart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一</w:t>
      </w:r>
      <w:proofErr w:type="gramEnd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接受行動支付商家</w:t>
      </w:r>
      <w:r w:rsidR="002E0A8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交易</w:t>
      </w:r>
      <w:r w:rsidR="009A629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無須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綁定太多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App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，可減少個資外</w:t>
      </w:r>
      <w:proofErr w:type="gramStart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洩</w:t>
      </w:r>
      <w:proofErr w:type="gramEnd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疑慮。</w:t>
      </w:r>
    </w:p>
    <w:p w:rsidR="0058168E" w:rsidRPr="00386A60" w:rsidRDefault="00DD22A8" w:rsidP="00627932">
      <w:pPr>
        <w:pStyle w:val="a3"/>
        <w:numPr>
          <w:ilvl w:val="0"/>
          <w:numId w:val="38"/>
        </w:numPr>
        <w:overflowPunct w:val="0"/>
        <w:autoSpaceDN w:val="0"/>
        <w:ind w:leftChars="0" w:left="1276" w:rightChars="-24" w:right="-58" w:hanging="554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商家：</w:t>
      </w:r>
      <w:r w:rsidR="0021180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只需與一家</w:t>
      </w:r>
      <w:r w:rsidR="0021180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支付</w:t>
      </w:r>
      <w:r w:rsidR="0021180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業者簽約，即可接受消費者使用不同的支付品牌</w:t>
      </w:r>
      <w:r w:rsidR="002565D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付款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FF1956" w:rsidRPr="00386A60" w:rsidRDefault="00DD22A8" w:rsidP="00627932">
      <w:pPr>
        <w:pStyle w:val="a3"/>
        <w:numPr>
          <w:ilvl w:val="0"/>
          <w:numId w:val="38"/>
        </w:numPr>
        <w:overflowPunct w:val="0"/>
        <w:autoSpaceDN w:val="0"/>
        <w:ind w:leftChars="0" w:left="1276" w:rightChars="-24" w:right="-58" w:hanging="554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非銀行支付業</w:t>
      </w:r>
      <w:r w:rsidR="00005C2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者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：可接受</w:t>
      </w:r>
      <w:r w:rsidR="00A47B1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其他支付業者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用戶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3A6129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轉帳</w:t>
      </w:r>
      <w:r w:rsidR="00005C2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以及</w:t>
      </w:r>
      <w:r w:rsidR="00B5557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共享</w:t>
      </w:r>
      <w:r w:rsid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其他支付業者</w:t>
      </w:r>
      <w:r w:rsidR="00B5557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帶來的</w:t>
      </w:r>
      <w:r w:rsidR="00005C21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商家</w:t>
      </w:r>
      <w:r w:rsidR="00B5557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通路</w:t>
      </w:r>
      <w:r w:rsidR="002E0A8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0A238F" w:rsidRPr="00386A60" w:rsidRDefault="005F4AE4" w:rsidP="00D0497F">
      <w:pPr>
        <w:pStyle w:val="a3"/>
        <w:numPr>
          <w:ilvl w:val="0"/>
          <w:numId w:val="17"/>
        </w:numPr>
        <w:overflowPunct w:val="0"/>
        <w:autoSpaceDN w:val="0"/>
        <w:ind w:leftChars="0" w:left="644" w:rightChars="35" w:right="84" w:hanging="658"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HK"/>
        </w:rPr>
      </w:pPr>
      <w:r w:rsidRPr="00386A6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HK"/>
        </w:rPr>
        <w:t>結語</w:t>
      </w:r>
    </w:p>
    <w:p w:rsidR="006662AF" w:rsidRPr="00386A60" w:rsidRDefault="006662AF" w:rsidP="006662AF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因應時代演變</w:t>
      </w:r>
      <w:r w:rsidR="0099634F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銀行從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B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ank 1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.0</w:t>
      </w:r>
      <w:r w:rsidR="0079274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22301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實體銀行</w:t>
      </w:r>
      <w:r w:rsidR="0079274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，發展到</w:t>
      </w:r>
      <w:r w:rsidR="0022301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B</w:t>
      </w:r>
      <w:r w:rsidR="0022301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ank 3.0</w:t>
      </w:r>
      <w:r w:rsidR="0079274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的</w:t>
      </w:r>
      <w:r w:rsidR="0022301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行動銀行</w:t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。</w:t>
      </w:r>
      <w:r w:rsidR="00F77DAC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財金公司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也</w:t>
      </w:r>
      <w:r w:rsidR="00AD613E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配合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不斷推陳出新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：</w:t>
      </w:r>
    </w:p>
    <w:p w:rsidR="006662AF" w:rsidRPr="00386A60" w:rsidRDefault="006662AF" w:rsidP="006662AF">
      <w:pPr>
        <w:pStyle w:val="a3"/>
        <w:numPr>
          <w:ilvl w:val="0"/>
          <w:numId w:val="36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財金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1.0</w:t>
      </w:r>
      <w:r w:rsid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自動化</w:t>
      </w:r>
      <w:r w:rsidR="00BA13F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：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在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76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年</w:t>
      </w:r>
      <w:r w:rsidR="00491ADA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5644F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協助銀行提供</w:t>
      </w:r>
      <w:r w:rsidR="007D78D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ATM</w:t>
      </w:r>
      <w:r w:rsidR="005644F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實體設備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自動化跨行支付服務</w:t>
      </w:r>
      <w:r w:rsidR="006866B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</w:p>
    <w:p w:rsidR="00D35CF8" w:rsidRPr="00D35CF8" w:rsidRDefault="006662AF" w:rsidP="00247E04">
      <w:pPr>
        <w:pStyle w:val="a3"/>
        <w:numPr>
          <w:ilvl w:val="0"/>
          <w:numId w:val="36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</w:pP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財金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2.0(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網路化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)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：</w:t>
      </w:r>
      <w:r w:rsidR="00D35CF8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自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92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年起，協助提供</w:t>
      </w:r>
      <w:proofErr w:type="spellStart"/>
      <w:r w:rsidR="002A3F40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eATM</w:t>
      </w:r>
      <w:proofErr w:type="spellEnd"/>
      <w:r w:rsidR="002A3F40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網</w:t>
      </w:r>
      <w:r w:rsidR="00A73ED8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路</w:t>
      </w:r>
      <w:r w:rsidR="00D35CF8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銀行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轉帳及繳費稅服務</w:t>
      </w:r>
      <w:r w:rsidR="006866B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；</w:t>
      </w:r>
    </w:p>
    <w:p w:rsidR="00B5056F" w:rsidRPr="00D35CF8" w:rsidRDefault="006662AF" w:rsidP="00247E04">
      <w:pPr>
        <w:pStyle w:val="a3"/>
        <w:numPr>
          <w:ilvl w:val="0"/>
          <w:numId w:val="36"/>
        </w:numPr>
        <w:overflowPunct w:val="0"/>
        <w:autoSpaceDN w:val="0"/>
        <w:ind w:leftChars="0" w:left="709" w:rightChars="-24" w:right="-58" w:hanging="709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lang w:eastAsia="zh-HK"/>
        </w:rPr>
      </w:pP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財金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3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.0(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行動化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)</w:t>
      </w: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：</w:t>
      </w:r>
      <w:r w:rsid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自</w:t>
      </w:r>
      <w:r w:rsidR="00216F25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10</w:t>
      </w:r>
      <w:r w:rsidR="00BB7264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5</w:t>
      </w:r>
      <w:r w:rsidR="00216F25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年以來，</w:t>
      </w:r>
      <w:r w:rsidR="00AB0A26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因應行動支付發展</w:t>
      </w:r>
      <w:r w:rsidR="00247E04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，配合</w:t>
      </w:r>
      <w:r w:rsidR="0099634F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推廣</w:t>
      </w:r>
      <w:r w:rsidR="0099634F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 xml:space="preserve">QR </w:t>
      </w:r>
      <w:r w:rsidR="0099634F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Code</w:t>
      </w:r>
      <w:r w:rsidR="0099634F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共通標準</w:t>
      </w:r>
      <w:r w:rsidR="00F77DAC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="00AC2063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並</w:t>
      </w:r>
      <w:r w:rsidR="002650AD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規劃</w:t>
      </w:r>
      <w:r w:rsidR="00AC2063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建置</w:t>
      </w:r>
      <w:r w:rsidR="002650AD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「</w:t>
      </w:r>
      <w:r w:rsidR="00AC2063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跨機構共用平台</w:t>
      </w:r>
      <w:r w:rsidR="002650AD"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」</w:t>
      </w:r>
      <w:r w:rsidR="00AC2063" w:rsidRPr="00D35C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eastAsia="zh-HK"/>
        </w:rPr>
        <w:t>。</w:t>
      </w:r>
    </w:p>
    <w:p w:rsidR="00792745" w:rsidRPr="00386A60" w:rsidRDefault="00792745" w:rsidP="00792745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35CF8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未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來</w:t>
      </w:r>
      <w:r w:rsidR="00520F6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隨著銀行轉向智慧裝置及人工智慧的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Bank 4.0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發展</w:t>
      </w:r>
      <w:r w:rsidR="008108F8">
        <w:rPr>
          <w:rStyle w:val="aa"/>
          <w:rFonts w:ascii="Times New Roman" w:eastAsia="標楷體" w:hAnsi="Times New Roman"/>
          <w:color w:val="000000" w:themeColor="text1"/>
          <w:sz w:val="32"/>
          <w:szCs w:val="32"/>
          <w:lang w:eastAsia="zh-HK"/>
        </w:rPr>
        <w:footnoteReference w:id="12"/>
      </w:r>
      <w:r w:rsidR="007E692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本行期許財金公司仍能以</w:t>
      </w:r>
      <w:r w:rsidR="00A420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中立平台</w:t>
      </w:r>
      <w:r w:rsidR="00A420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」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角色，持續協助支付業者應用新興科技發展金融服務，朝向以智慧化為主的財金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4.0</w:t>
      </w:r>
      <w:r w:rsidR="00A420DB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邁進</w:t>
      </w:r>
      <w:r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520F66" w:rsidRPr="00386A60" w:rsidRDefault="00520F66" w:rsidP="00520F66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值得一提的是，近來國際間央行刻正探討央行數位貨幣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(CBDC)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的可行性，如果能順利解決相關問題，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CBDC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或有可能成為零售支付的最後一</w:t>
      </w:r>
      <w:proofErr w:type="gramStart"/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哩路</w:t>
      </w:r>
      <w:proofErr w:type="gramEnd"/>
      <w:r w:rsidR="009504E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本行為此已成立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CBDC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研究計畫專案小組，針對相關議題，進行研究與測試。</w:t>
      </w:r>
    </w:p>
    <w:p w:rsidR="00520F66" w:rsidRPr="00386A60" w:rsidRDefault="00D35CF8" w:rsidP="00520F66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即便</w:t>
      </w:r>
      <w:r w:rsidR="00520F6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如此，這不代表現金的重要性將逐漸消失，現金支付對許多人而言，並非選項、而是必須，盲</w:t>
      </w:r>
      <w:bookmarkStart w:id="0" w:name="_GoBack"/>
      <w:bookmarkEnd w:id="0"/>
      <w:r w:rsidR="00520F66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目進入無現金社會將造成嚴重風險，許多先進國家央行的看法亦是如此。因此，在可預見的將來，我認為，現金仍不會消失；只要現金仍有需求，央行依職責即有提供的義務，而商家也不得拒收現金。</w:t>
      </w:r>
    </w:p>
    <w:p w:rsidR="00A01AE9" w:rsidRPr="00386A60" w:rsidRDefault="00A01AE9" w:rsidP="00A01AE9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最後，</w:t>
      </w:r>
      <w:r w:rsidR="00B0091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我們希望</w:t>
      </w:r>
      <w:r w:rsidR="007F3CA8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非銀行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支付業者</w:t>
      </w:r>
      <w:r w:rsidR="00B0091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將來</w:t>
      </w:r>
      <w:r w:rsidR="00E05447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能加入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「跨機構共用平台」，讓我國行動支付拼圖更為完整，</w:t>
      </w:r>
      <w:r w:rsidR="00EF1F05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</w:t>
      </w:r>
      <w:r w:rsidR="009668E3" w:rsidRPr="00386A60">
        <w:rPr>
          <w:rFonts w:ascii="Times New Roman" w:eastAsia="標楷體" w:hAnsi="Times New Roman"/>
          <w:color w:val="000000" w:themeColor="text1"/>
          <w:sz w:val="32"/>
          <w:szCs w:val="32"/>
        </w:rPr>
        <w:t>深化我國普惠金融</w:t>
      </w:r>
      <w:r w:rsidR="009E576D" w:rsidRPr="00386A60">
        <w:rPr>
          <w:rFonts w:ascii="Times New Roman" w:eastAsia="標楷體" w:hAnsi="Times New Roman" w:hint="eastAsia"/>
          <w:color w:val="000000" w:themeColor="text1"/>
          <w:sz w:val="32"/>
          <w:szCs w:val="32"/>
          <w:lang w:eastAsia="zh-HK"/>
        </w:rPr>
        <w:t>服務</w:t>
      </w:r>
      <w:r w:rsidRPr="00386A6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32B31" w:rsidRPr="00386A60" w:rsidRDefault="004D7874" w:rsidP="00AB3C6B">
      <w:pPr>
        <w:overflowPunct w:val="0"/>
        <w:autoSpaceDN w:val="0"/>
        <w:spacing w:after="12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86A60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以上分享內容，還請各位先進不吝賜教。最後，再次感謝財金公司的邀請，敬祝大家身體健康、萬事如意！謝謝大家！</w:t>
      </w:r>
    </w:p>
    <w:sectPr w:rsidR="00932B31" w:rsidRPr="00386A60" w:rsidSect="00D847FC">
      <w:footerReference w:type="default" r:id="rId9"/>
      <w:pgSz w:w="11906" w:h="16838"/>
      <w:pgMar w:top="1440" w:right="1080" w:bottom="1440" w:left="10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EB" w:rsidRDefault="009305EB" w:rsidP="00404F17">
      <w:r>
        <w:separator/>
      </w:r>
    </w:p>
  </w:endnote>
  <w:endnote w:type="continuationSeparator" w:id="0">
    <w:p w:rsidR="009305EB" w:rsidRDefault="009305EB" w:rsidP="0040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966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54F5" w:rsidRPr="00446BB8" w:rsidRDefault="000E2451" w:rsidP="00446BB8">
        <w:pPr>
          <w:pStyle w:val="a6"/>
          <w:jc w:val="center"/>
          <w:rPr>
            <w:rFonts w:ascii="Times New Roman" w:hAnsi="Times New Roman" w:cs="Times New Roman"/>
          </w:rPr>
        </w:pPr>
        <w:r w:rsidRPr="00446BB8">
          <w:rPr>
            <w:rFonts w:ascii="Times New Roman" w:hAnsi="Times New Roman" w:cs="Times New Roman"/>
          </w:rPr>
          <w:fldChar w:fldCharType="begin"/>
        </w:r>
        <w:r w:rsidR="006654F5" w:rsidRPr="00446BB8">
          <w:rPr>
            <w:rFonts w:ascii="Times New Roman" w:hAnsi="Times New Roman" w:cs="Times New Roman"/>
          </w:rPr>
          <w:instrText>PAGE   \* MERGEFORMAT</w:instrText>
        </w:r>
        <w:r w:rsidRPr="00446BB8">
          <w:rPr>
            <w:rFonts w:ascii="Times New Roman" w:hAnsi="Times New Roman" w:cs="Times New Roman"/>
          </w:rPr>
          <w:fldChar w:fldCharType="separate"/>
        </w:r>
        <w:r w:rsidR="006568A2" w:rsidRPr="006568A2">
          <w:rPr>
            <w:rFonts w:ascii="Times New Roman" w:hAnsi="Times New Roman" w:cs="Times New Roman"/>
            <w:noProof/>
            <w:lang w:val="zh-TW"/>
          </w:rPr>
          <w:t>9</w:t>
        </w:r>
        <w:r w:rsidRPr="00446BB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EB" w:rsidRDefault="009305EB" w:rsidP="00404F17">
      <w:r>
        <w:separator/>
      </w:r>
    </w:p>
  </w:footnote>
  <w:footnote w:type="continuationSeparator" w:id="0">
    <w:p w:rsidR="009305EB" w:rsidRDefault="009305EB" w:rsidP="00404F17">
      <w:r>
        <w:continuationSeparator/>
      </w:r>
    </w:p>
  </w:footnote>
  <w:footnote w:id="1">
    <w:p w:rsidR="00D56A96" w:rsidRPr="00D56A96" w:rsidRDefault="00D56A96" w:rsidP="00D56A96">
      <w:pPr>
        <w:ind w:left="194" w:hangingChars="81" w:hanging="194"/>
        <w:rPr>
          <w:rFonts w:ascii="Times New Roman" w:hAnsi="Times New Roman" w:cs="Times New Roman"/>
        </w:rPr>
      </w:pPr>
      <w:r w:rsidRPr="00D56A96">
        <w:rPr>
          <w:rStyle w:val="aa"/>
          <w:rFonts w:ascii="Times New Roman" w:hAnsi="Times New Roman" w:cs="Times New Roman"/>
        </w:rPr>
        <w:footnoteRef/>
      </w:r>
      <w:r w:rsidRPr="00D56A96">
        <w:rPr>
          <w:rFonts w:ascii="Times New Roman" w:hAnsi="Times New Roman" w:cs="Times New Roman"/>
        </w:rPr>
        <w:t xml:space="preserve"> </w:t>
      </w:r>
      <w:proofErr w:type="spellStart"/>
      <w:r w:rsidRPr="00D56A96">
        <w:rPr>
          <w:rFonts w:ascii="Times New Roman" w:hAnsi="Times New Roman" w:cs="Times New Roman"/>
          <w:szCs w:val="24"/>
        </w:rPr>
        <w:t>Shirakawa</w:t>
      </w:r>
      <w:proofErr w:type="spellEnd"/>
      <w:r w:rsidRPr="00D56A96">
        <w:rPr>
          <w:rFonts w:ascii="Times New Roman" w:hAnsi="Times New Roman" w:cs="Times New Roman"/>
          <w:szCs w:val="24"/>
        </w:rPr>
        <w:t>, Masaaki (2019), “Central Banking: Bridging the Gap between Theories and Practices,” Lecture at Seminar at National Taiwan University, Oct. 30</w:t>
      </w:r>
    </w:p>
  </w:footnote>
  <w:footnote w:id="2">
    <w:p w:rsidR="00D56A96" w:rsidRPr="00D56A96" w:rsidRDefault="00D56A96">
      <w:pPr>
        <w:pStyle w:val="a8"/>
        <w:rPr>
          <w:rFonts w:ascii="Times New Roman" w:eastAsia="標楷體" w:hAnsi="Times New Roman" w:cs="Times New Roman"/>
        </w:rPr>
      </w:pPr>
      <w:r w:rsidRPr="00D56A96">
        <w:rPr>
          <w:rStyle w:val="aa"/>
          <w:rFonts w:ascii="Times New Roman" w:eastAsia="標楷體" w:hAnsi="Times New Roman" w:cs="Times New Roman"/>
          <w:sz w:val="24"/>
        </w:rPr>
        <w:footnoteRef/>
      </w:r>
      <w:r w:rsidRPr="00D56A96">
        <w:rPr>
          <w:rFonts w:ascii="Times New Roman" w:eastAsia="標楷體" w:hAnsi="Times New Roman" w:cs="Times New Roman"/>
          <w:sz w:val="24"/>
        </w:rPr>
        <w:t>「清算」指辦理交易雙方款項</w:t>
      </w:r>
      <w:r w:rsidRPr="00D56A96">
        <w:rPr>
          <w:rFonts w:ascii="Times New Roman" w:eastAsia="標楷體" w:hAnsi="Times New Roman" w:cs="Times New Roman"/>
          <w:sz w:val="24"/>
        </w:rPr>
        <w:t>(</w:t>
      </w:r>
      <w:r w:rsidRPr="00D56A96">
        <w:rPr>
          <w:rFonts w:ascii="Times New Roman" w:eastAsia="標楷體" w:hAnsi="Times New Roman" w:cs="Times New Roman"/>
          <w:sz w:val="24"/>
        </w:rPr>
        <w:t>或證券</w:t>
      </w:r>
      <w:r w:rsidRPr="00D56A96">
        <w:rPr>
          <w:rFonts w:ascii="Times New Roman" w:eastAsia="標楷體" w:hAnsi="Times New Roman" w:cs="Times New Roman"/>
          <w:sz w:val="24"/>
        </w:rPr>
        <w:t>)</w:t>
      </w:r>
      <w:r w:rsidRPr="00D56A96">
        <w:rPr>
          <w:rFonts w:ascii="Times New Roman" w:eastAsia="標楷體" w:hAnsi="Times New Roman" w:cs="Times New Roman"/>
          <w:sz w:val="24"/>
        </w:rPr>
        <w:t>的移轉，以解除彼此應收與應付之債權債務關係。</w:t>
      </w:r>
    </w:p>
  </w:footnote>
  <w:footnote w:id="3">
    <w:p w:rsidR="00D56A96" w:rsidRDefault="00D56A96" w:rsidP="00F26666">
      <w:pPr>
        <w:pStyle w:val="a8"/>
        <w:ind w:left="209" w:hangingChars="87" w:hanging="209"/>
        <w:jc w:val="both"/>
      </w:pPr>
      <w:r w:rsidRPr="00D56A96">
        <w:rPr>
          <w:rStyle w:val="aa"/>
          <w:rFonts w:ascii="Times New Roman" w:hAnsi="Times New Roman" w:cs="Times New Roman"/>
          <w:sz w:val="24"/>
        </w:rPr>
        <w:footnoteRef/>
      </w:r>
      <w:r w:rsidRPr="00D56A96">
        <w:rPr>
          <w:rFonts w:ascii="Times New Roman" w:hAnsi="Times New Roman" w:cs="Times New Roman"/>
          <w:sz w:val="24"/>
        </w:rPr>
        <w:t xml:space="preserve"> 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「清算</w:t>
      </w:r>
      <w:r w:rsidRPr="001A4D15">
        <w:rPr>
          <w:rFonts w:ascii="Times New Roman" w:eastAsia="標楷體" w:hAnsi="Times New Roman" w:cs="Times New Roman" w:hint="eastAsia"/>
          <w:sz w:val="24"/>
        </w:rPr>
        <w:t>機構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」指</w:t>
      </w:r>
      <w:r w:rsidRPr="001A4D15">
        <w:rPr>
          <w:rFonts w:ascii="Times New Roman" w:eastAsia="標楷體" w:hAnsi="Times New Roman" w:cs="Times New Roman" w:hint="eastAsia"/>
          <w:sz w:val="24"/>
          <w:lang w:eastAsia="zh-HK"/>
        </w:rPr>
        <w:t>協助參加機構</w:t>
      </w:r>
      <w:r w:rsidRPr="001A4D15">
        <w:rPr>
          <w:rFonts w:ascii="Times New Roman" w:eastAsia="標楷體" w:hAnsi="Times New Roman" w:cs="Times New Roman" w:hint="eastAsia"/>
          <w:sz w:val="24"/>
        </w:rPr>
        <w:t>辦理清算作業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之</w:t>
      </w:r>
      <w:r w:rsidRPr="001A4D15">
        <w:rPr>
          <w:rFonts w:ascii="Times New Roman" w:eastAsia="標楷體" w:hAnsi="Times New Roman" w:cs="Times New Roman" w:hint="eastAsia"/>
          <w:sz w:val="24"/>
        </w:rPr>
        <w:t>機構</w:t>
      </w:r>
      <w:r w:rsidRPr="001A4D15">
        <w:rPr>
          <w:rFonts w:ascii="Times New Roman" w:eastAsia="標楷體" w:hAnsi="Times New Roman" w:cs="Times New Roman" w:hint="eastAsia"/>
          <w:sz w:val="24"/>
          <w:lang w:eastAsia="zh-HK"/>
        </w:rPr>
        <w:t>。中央銀行與商業銀行均可擔任清算機構，因此中央銀行貨幣及商業銀行貨幣均可作為清算資產。然而，由於中央銀行貨幣具安全性、效率性、競爭中立性及最終清算特性，各國多主張重要支付系統最好以中央銀行貨幣作為清算資產。</w:t>
      </w:r>
    </w:p>
  </w:footnote>
  <w:footnote w:id="4">
    <w:p w:rsidR="00D56A96" w:rsidRPr="00D56A96" w:rsidRDefault="00D56A96" w:rsidP="00D56A96">
      <w:pPr>
        <w:pStyle w:val="a8"/>
        <w:ind w:left="209" w:hangingChars="87" w:hanging="209"/>
        <w:jc w:val="both"/>
      </w:pPr>
      <w:r w:rsidRPr="00D56A96">
        <w:rPr>
          <w:rStyle w:val="aa"/>
          <w:rFonts w:ascii="Times New Roman" w:hAnsi="Times New Roman" w:cs="Times New Roman"/>
          <w:sz w:val="24"/>
        </w:rPr>
        <w:footnoteRef/>
      </w:r>
      <w:r>
        <w:rPr>
          <w:rFonts w:ascii="Times New Roman" w:eastAsia="標楷體" w:hAnsi="Times New Roman" w:cs="Times New Roman" w:hint="eastAsia"/>
          <w:sz w:val="24"/>
        </w:rPr>
        <w:t xml:space="preserve"> </w:t>
      </w:r>
      <w:r w:rsidRPr="001A4D15">
        <w:rPr>
          <w:rFonts w:ascii="Times New Roman" w:eastAsia="標楷體" w:hAnsi="Times New Roman" w:cs="Times New Roman"/>
          <w:sz w:val="24"/>
        </w:rPr>
        <w:t>貨幣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代表不同發行者之債務，</w:t>
      </w:r>
      <w:r w:rsidRPr="001A4D15">
        <w:rPr>
          <w:rFonts w:ascii="Times New Roman" w:eastAsia="標楷體" w:hAnsi="Times New Roman" w:cs="Times New Roman" w:hint="eastAsia"/>
          <w:sz w:val="24"/>
        </w:rPr>
        <w:t>雖然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中央銀行貨幣、商業銀行貨幣</w:t>
      </w:r>
      <w:r w:rsidRPr="001A4D15">
        <w:rPr>
          <w:rFonts w:ascii="Times New Roman" w:eastAsia="標楷體" w:hAnsi="Times New Roman" w:cs="Times New Roman" w:hint="eastAsia"/>
          <w:sz w:val="24"/>
        </w:rPr>
        <w:t>、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電子</w:t>
      </w:r>
      <w:proofErr w:type="gramStart"/>
      <w:r w:rsidRPr="001A4D15">
        <w:rPr>
          <w:rFonts w:ascii="Times New Roman" w:eastAsia="標楷體" w:hAnsi="Times New Roman" w:cs="Times New Roman"/>
          <w:sz w:val="24"/>
          <w:lang w:eastAsia="zh-HK"/>
        </w:rPr>
        <w:t>貨幣</w:t>
      </w:r>
      <w:r w:rsidRPr="001A4D15">
        <w:rPr>
          <w:rFonts w:ascii="Times New Roman" w:eastAsia="標楷體" w:hAnsi="Times New Roman" w:cs="Times New Roman" w:hint="eastAsia"/>
          <w:sz w:val="24"/>
        </w:rPr>
        <w:t>均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以</w:t>
      </w:r>
      <w:r w:rsidRPr="001A4D15">
        <w:rPr>
          <w:rFonts w:ascii="Times New Roman" w:eastAsia="標楷體" w:hAnsi="Times New Roman" w:cs="Times New Roman" w:hint="eastAsia"/>
          <w:sz w:val="24"/>
        </w:rPr>
        <w:t>相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同</w:t>
      </w:r>
      <w:proofErr w:type="gramEnd"/>
      <w:r w:rsidRPr="001A4D15">
        <w:rPr>
          <w:rFonts w:ascii="Times New Roman" w:eastAsia="標楷體" w:hAnsi="Times New Roman" w:cs="Times New Roman" w:hint="eastAsia"/>
          <w:sz w:val="24"/>
        </w:rPr>
        <w:t>單位</w:t>
      </w:r>
      <w:r w:rsidRPr="001A4D15">
        <w:rPr>
          <w:rFonts w:ascii="Times New Roman" w:eastAsia="標楷體" w:hAnsi="Times New Roman" w:cs="Times New Roman" w:hint="eastAsia"/>
          <w:sz w:val="24"/>
        </w:rPr>
        <w:t>(</w:t>
      </w:r>
      <w:r w:rsidRPr="001A4D15">
        <w:rPr>
          <w:rFonts w:ascii="Times New Roman" w:eastAsia="標楷體" w:hAnsi="Times New Roman" w:cs="Times New Roman" w:hint="eastAsia"/>
          <w:sz w:val="24"/>
        </w:rPr>
        <w:t>即新台幣</w:t>
      </w:r>
      <w:r w:rsidRPr="001A4D15">
        <w:rPr>
          <w:rFonts w:ascii="Times New Roman" w:eastAsia="標楷體" w:hAnsi="Times New Roman" w:cs="Times New Roman" w:hint="eastAsia"/>
          <w:sz w:val="24"/>
        </w:rPr>
        <w:t>)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計價</w:t>
      </w:r>
      <w:r w:rsidRPr="001A4D15">
        <w:rPr>
          <w:rFonts w:ascii="Times New Roman" w:eastAsia="標楷體" w:hAnsi="Times New Roman" w:cs="Times New Roman" w:hint="eastAsia"/>
          <w:sz w:val="24"/>
        </w:rPr>
        <w:t>且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可交</w:t>
      </w:r>
      <w:r w:rsidRPr="001A4D15">
        <w:rPr>
          <w:rFonts w:ascii="Times New Roman" w:eastAsia="標楷體" w:hAnsi="Times New Roman" w:cs="Times New Roman" w:hint="eastAsia"/>
          <w:sz w:val="24"/>
        </w:rPr>
        <w:t>互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使用，</w:t>
      </w:r>
      <w:r w:rsidRPr="001A4D15">
        <w:rPr>
          <w:rFonts w:ascii="Times New Roman" w:eastAsia="標楷體" w:hAnsi="Times New Roman" w:cs="Times New Roman" w:hint="eastAsia"/>
          <w:sz w:val="24"/>
        </w:rPr>
        <w:t>但</w:t>
      </w:r>
      <w:proofErr w:type="gramStart"/>
      <w:r w:rsidRPr="001A4D15">
        <w:rPr>
          <w:rFonts w:ascii="Times New Roman" w:eastAsia="標楷體" w:hAnsi="Times New Roman" w:cs="Times New Roman" w:hint="eastAsia"/>
          <w:sz w:val="24"/>
        </w:rPr>
        <w:t>仍略存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差異</w:t>
      </w:r>
      <w:proofErr w:type="gramEnd"/>
      <w:r w:rsidRPr="001A4D15">
        <w:rPr>
          <w:rFonts w:ascii="Times New Roman" w:eastAsia="標楷體" w:hAnsi="Times New Roman" w:cs="Times New Roman" w:hint="eastAsia"/>
          <w:sz w:val="24"/>
        </w:rPr>
        <w:t>。主要係商業銀行貨幣及電子貨幣持有者，仍面對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發行者</w:t>
      </w:r>
      <w:r w:rsidRPr="001A4D15">
        <w:rPr>
          <w:rFonts w:ascii="Times New Roman" w:eastAsia="標楷體" w:hAnsi="Times New Roman" w:cs="Times New Roman" w:hint="eastAsia"/>
          <w:sz w:val="24"/>
        </w:rPr>
        <w:t>可能倒閉而無法完全獲得償付</w:t>
      </w:r>
      <w:r w:rsidRPr="001A4D15">
        <w:rPr>
          <w:rFonts w:ascii="Times New Roman" w:eastAsia="標楷體" w:hAnsi="Times New Roman" w:cs="Times New Roman"/>
          <w:sz w:val="24"/>
          <w:lang w:eastAsia="zh-HK"/>
        </w:rPr>
        <w:t>之信用風險。</w:t>
      </w:r>
    </w:p>
  </w:footnote>
  <w:footnote w:id="5">
    <w:p w:rsidR="00D56A96" w:rsidRPr="00D56A96" w:rsidRDefault="00D56A96">
      <w:pPr>
        <w:pStyle w:val="a8"/>
      </w:pPr>
      <w:r w:rsidRPr="00D56A96">
        <w:rPr>
          <w:rStyle w:val="aa"/>
          <w:rFonts w:ascii="Times New Roman" w:hAnsi="Times New Roman" w:cs="Times New Roman"/>
          <w:sz w:val="24"/>
        </w:rPr>
        <w:footnoteRef/>
      </w:r>
      <w:r w:rsidRPr="00D56A96">
        <w:rPr>
          <w:rFonts w:ascii="Times New Roman" w:eastAsia="標楷體" w:hAnsi="Times New Roman" w:cs="Times New Roman"/>
          <w:sz w:val="32"/>
        </w:rPr>
        <w:t xml:space="preserve"> </w:t>
      </w:r>
      <w:r w:rsidRPr="001A4D15">
        <w:rPr>
          <w:rFonts w:ascii="Times New Roman" w:eastAsia="標楷體" w:hAnsi="Times New Roman" w:cs="Times New Roman"/>
          <w:sz w:val="24"/>
        </w:rPr>
        <w:t>包含個人、企業存放於商業銀行</w:t>
      </w:r>
      <w:r w:rsidRPr="001A4D15">
        <w:rPr>
          <w:rFonts w:ascii="Times New Roman" w:eastAsia="標楷體" w:hAnsi="Times New Roman" w:cs="Times New Roman" w:hint="eastAsia"/>
          <w:sz w:val="24"/>
        </w:rPr>
        <w:t>及郵政公司</w:t>
      </w:r>
      <w:r w:rsidRPr="001A4D15">
        <w:rPr>
          <w:rFonts w:ascii="Times New Roman" w:eastAsia="標楷體" w:hAnsi="Times New Roman" w:cs="Times New Roman"/>
          <w:sz w:val="24"/>
        </w:rPr>
        <w:t>之活期</w:t>
      </w:r>
      <w:r w:rsidRPr="001A4D15">
        <w:rPr>
          <w:rFonts w:ascii="Times New Roman" w:eastAsia="標楷體" w:hAnsi="Times New Roman" w:cs="Times New Roman" w:hint="eastAsia"/>
          <w:sz w:val="24"/>
        </w:rPr>
        <w:t>性</w:t>
      </w:r>
      <w:r w:rsidRPr="001A4D15">
        <w:rPr>
          <w:rFonts w:ascii="Times New Roman" w:eastAsia="標楷體" w:hAnsi="Times New Roman" w:cs="Times New Roman"/>
          <w:sz w:val="24"/>
        </w:rPr>
        <w:t>存款。</w:t>
      </w:r>
    </w:p>
  </w:footnote>
  <w:footnote w:id="6">
    <w:p w:rsidR="008108F8" w:rsidRPr="008108F8" w:rsidRDefault="008108F8">
      <w:pPr>
        <w:pStyle w:val="a8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108F8">
        <w:rPr>
          <w:rStyle w:val="aa"/>
          <w:rFonts w:ascii="Times New Roman" w:eastAsia="標楷體" w:hAnsi="Times New Roman" w:cs="Times New Roman"/>
          <w:sz w:val="24"/>
          <w:szCs w:val="24"/>
        </w:rPr>
        <w:footnoteRef/>
      </w:r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「自行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HK"/>
        </w:rPr>
        <w:t>轉帳」指同一銀行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但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HK"/>
        </w:rPr>
        <w:t>不同</w:t>
      </w:r>
      <w:proofErr w:type="gramStart"/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HK"/>
        </w:rPr>
        <w:t>帳戶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間的款項</w:t>
      </w:r>
      <w:proofErr w:type="gramEnd"/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移轉。</w:t>
      </w:r>
    </w:p>
  </w:footnote>
  <w:footnote w:id="7">
    <w:p w:rsidR="008108F8" w:rsidRPr="008108F8" w:rsidRDefault="008108F8">
      <w:pPr>
        <w:pStyle w:val="a8"/>
      </w:pPr>
      <w:r w:rsidRPr="008108F8">
        <w:rPr>
          <w:rStyle w:val="aa"/>
          <w:rFonts w:ascii="Times New Roman" w:eastAsia="標楷體" w:hAnsi="Times New Roman" w:cs="Times New Roman"/>
          <w:sz w:val="24"/>
          <w:szCs w:val="24"/>
        </w:rPr>
        <w:footnoteRef/>
      </w:r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「跨行交易」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HK"/>
        </w:rPr>
        <w:t>指</w:t>
      </w:r>
      <w:r w:rsidRPr="008108F8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雙方以不同銀行之帳戶進行之款項移轉。</w:t>
      </w:r>
    </w:p>
  </w:footnote>
  <w:footnote w:id="8">
    <w:p w:rsidR="008108F8" w:rsidRPr="008108F8" w:rsidRDefault="008108F8" w:rsidP="008108F8">
      <w:pPr>
        <w:pStyle w:val="a8"/>
        <w:ind w:left="209" w:hangingChars="87" w:hanging="20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108F8">
        <w:rPr>
          <w:rStyle w:val="aa"/>
          <w:rFonts w:ascii="Times New Roman" w:eastAsia="標楷體" w:hAnsi="Times New Roman" w:cs="Times New Roman"/>
          <w:sz w:val="24"/>
          <w:szCs w:val="24"/>
        </w:rPr>
        <w:footnoteRef/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8108F8">
        <w:rPr>
          <w:rFonts w:ascii="Times New Roman" w:eastAsia="標楷體" w:hAnsi="Times New Roman" w:cs="Times New Roman"/>
          <w:sz w:val="24"/>
          <w:szCs w:val="24"/>
          <w:lang w:eastAsia="zh-HK"/>
        </w:rPr>
        <w:t>包括</w:t>
      </w:r>
      <w:r w:rsidRPr="008108F8">
        <w:rPr>
          <w:rFonts w:ascii="Times New Roman" w:eastAsia="標楷體" w:hAnsi="Times New Roman" w:cs="Times New Roman"/>
          <w:sz w:val="24"/>
          <w:szCs w:val="24"/>
        </w:rPr>
        <w:t>電子支付及票證機構，</w:t>
      </w:r>
      <w:proofErr w:type="gramStart"/>
      <w:r w:rsidRPr="008108F8">
        <w:rPr>
          <w:rFonts w:ascii="Times New Roman" w:eastAsia="標楷體" w:hAnsi="Times New Roman" w:cs="Times New Roman"/>
          <w:sz w:val="24"/>
          <w:szCs w:val="24"/>
        </w:rPr>
        <w:t>含歐付寶</w:t>
      </w:r>
      <w:proofErr w:type="gramEnd"/>
      <w:r w:rsidRPr="008108F8">
        <w:rPr>
          <w:rFonts w:ascii="Times New Roman" w:eastAsia="標楷體" w:hAnsi="Times New Roman" w:cs="Times New Roman"/>
          <w:sz w:val="24"/>
          <w:szCs w:val="24"/>
          <w:lang w:eastAsia="zh-HK"/>
        </w:rPr>
        <w:t>、</w:t>
      </w:r>
      <w:r w:rsidRPr="008108F8">
        <w:rPr>
          <w:rFonts w:ascii="Times New Roman" w:eastAsia="標楷體" w:hAnsi="Times New Roman" w:cs="Times New Roman"/>
          <w:sz w:val="24"/>
          <w:szCs w:val="24"/>
        </w:rPr>
        <w:t>橘子支、國際連、簡單行動支付、街口，以及悠遊卡、</w:t>
      </w:r>
      <w:proofErr w:type="gramStart"/>
      <w:r w:rsidRPr="008108F8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Pr="008108F8">
        <w:rPr>
          <w:rFonts w:ascii="Times New Roman" w:eastAsia="標楷體" w:hAnsi="Times New Roman" w:cs="Times New Roman"/>
          <w:sz w:val="24"/>
          <w:szCs w:val="24"/>
        </w:rPr>
        <w:t>卡通、愛金卡</w:t>
      </w:r>
      <w:r w:rsidRPr="008108F8">
        <w:rPr>
          <w:rFonts w:ascii="Times New Roman" w:eastAsia="標楷體" w:hAnsi="Times New Roman" w:cs="Times New Roman"/>
          <w:sz w:val="24"/>
          <w:szCs w:val="24"/>
        </w:rPr>
        <w:t>(</w:t>
      </w:r>
      <w:proofErr w:type="spellStart"/>
      <w:r w:rsidRPr="008108F8">
        <w:rPr>
          <w:rFonts w:ascii="Times New Roman" w:eastAsia="標楷體" w:hAnsi="Times New Roman" w:cs="Times New Roman"/>
          <w:sz w:val="24"/>
          <w:lang w:eastAsia="zh-HK"/>
        </w:rPr>
        <w:t>iCash</w:t>
      </w:r>
      <w:proofErr w:type="spellEnd"/>
      <w:r w:rsidRPr="008108F8">
        <w:rPr>
          <w:rFonts w:ascii="Times New Roman" w:eastAsia="標楷體" w:hAnsi="Times New Roman" w:cs="Times New Roman"/>
          <w:sz w:val="24"/>
          <w:szCs w:val="24"/>
        </w:rPr>
        <w:t>)</w:t>
      </w:r>
      <w:r w:rsidRPr="008108F8">
        <w:rPr>
          <w:rFonts w:ascii="Times New Roman" w:eastAsia="標楷體" w:hAnsi="Times New Roman" w:cs="Times New Roman"/>
          <w:sz w:val="24"/>
          <w:szCs w:val="24"/>
        </w:rPr>
        <w:t>、遠</w:t>
      </w:r>
      <w:proofErr w:type="gramStart"/>
      <w:r w:rsidRPr="008108F8">
        <w:rPr>
          <w:rFonts w:ascii="Times New Roman" w:eastAsia="標楷體" w:hAnsi="Times New Roman" w:cs="Times New Roman"/>
          <w:sz w:val="24"/>
          <w:szCs w:val="24"/>
        </w:rPr>
        <w:t>鑫</w:t>
      </w:r>
      <w:proofErr w:type="gramEnd"/>
      <w:r w:rsidRPr="008108F8">
        <w:rPr>
          <w:rFonts w:ascii="Times New Roman" w:eastAsia="標楷體" w:hAnsi="Times New Roman" w:cs="Times New Roman"/>
          <w:sz w:val="24"/>
          <w:szCs w:val="24"/>
        </w:rPr>
        <w:t>(</w:t>
      </w:r>
      <w:proofErr w:type="spellStart"/>
      <w:r w:rsidRPr="008108F8">
        <w:rPr>
          <w:rFonts w:ascii="Times New Roman" w:eastAsia="標楷體" w:hAnsi="Times New Roman" w:cs="Times New Roman"/>
          <w:sz w:val="24"/>
          <w:szCs w:val="24"/>
        </w:rPr>
        <w:t>HappyCash</w:t>
      </w:r>
      <w:proofErr w:type="spellEnd"/>
      <w:r w:rsidRPr="008108F8">
        <w:rPr>
          <w:rFonts w:ascii="Times New Roman" w:eastAsia="標楷體" w:hAnsi="Times New Roman" w:cs="Times New Roman"/>
          <w:sz w:val="24"/>
          <w:szCs w:val="24"/>
        </w:rPr>
        <w:t>)</w:t>
      </w:r>
      <w:r w:rsidRPr="008108F8">
        <w:rPr>
          <w:rFonts w:ascii="Times New Roman" w:eastAsia="標楷體" w:hAnsi="Times New Roman" w:cs="Times New Roman"/>
          <w:sz w:val="24"/>
          <w:szCs w:val="24"/>
          <w:lang w:eastAsia="zh-HK"/>
        </w:rPr>
        <w:t>等</w:t>
      </w:r>
      <w:r w:rsidRPr="008108F8">
        <w:rPr>
          <w:rFonts w:ascii="Times New Roman" w:eastAsia="標楷體" w:hAnsi="Times New Roman" w:cs="Times New Roman"/>
          <w:sz w:val="24"/>
          <w:szCs w:val="24"/>
        </w:rPr>
        <w:t>。</w:t>
      </w:r>
    </w:p>
  </w:footnote>
  <w:footnote w:id="9">
    <w:p w:rsidR="008108F8" w:rsidRPr="008108F8" w:rsidRDefault="008108F8" w:rsidP="008108F8">
      <w:pPr>
        <w:pStyle w:val="a8"/>
        <w:ind w:left="209" w:hangingChars="87" w:hanging="20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108F8">
        <w:rPr>
          <w:rStyle w:val="aa"/>
          <w:rFonts w:ascii="Times New Roman" w:eastAsia="標楷體" w:hAnsi="Times New Roman" w:cs="Times New Roman"/>
          <w:sz w:val="24"/>
          <w:szCs w:val="24"/>
        </w:rPr>
        <w:footnoteRef/>
      </w:r>
      <w:r w:rsidR="00F26666">
        <w:rPr>
          <w:rFonts w:ascii="Times New Roman" w:eastAsia="標楷體" w:hAnsi="Times New Roman" w:cs="Times New Roman" w:hint="eastAsia"/>
          <w:sz w:val="24"/>
        </w:rPr>
        <w:t xml:space="preserve"> </w:t>
      </w:r>
      <w:r w:rsidRPr="008108F8">
        <w:rPr>
          <w:rFonts w:ascii="Times New Roman" w:eastAsia="標楷體" w:hAnsi="Times New Roman" w:cs="Times New Roman"/>
          <w:sz w:val="24"/>
        </w:rPr>
        <w:t>參考</w:t>
      </w:r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Adrian, Tobias and Mancini </w:t>
      </w:r>
      <w:proofErr w:type="spellStart"/>
      <w:r w:rsidRPr="008108F8">
        <w:rPr>
          <w:rFonts w:ascii="Times New Roman" w:eastAsia="標楷體" w:hAnsi="Times New Roman" w:cs="Times New Roman"/>
          <w:sz w:val="24"/>
          <w:szCs w:val="24"/>
        </w:rPr>
        <w:t>Griffol</w:t>
      </w:r>
      <w:proofErr w:type="spellEnd"/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proofErr w:type="spellStart"/>
      <w:r w:rsidRPr="008108F8">
        <w:rPr>
          <w:rFonts w:ascii="Times New Roman" w:eastAsia="標楷體" w:hAnsi="Times New Roman" w:cs="Times New Roman"/>
          <w:sz w:val="24"/>
          <w:szCs w:val="24"/>
        </w:rPr>
        <w:t>i</w:t>
      </w:r>
      <w:proofErr w:type="spellEnd"/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, </w:t>
      </w:r>
      <w:proofErr w:type="spellStart"/>
      <w:r w:rsidRPr="008108F8">
        <w:rPr>
          <w:rFonts w:ascii="Times New Roman" w:eastAsia="標楷體" w:hAnsi="Times New Roman" w:cs="Times New Roman"/>
          <w:sz w:val="24"/>
          <w:szCs w:val="24"/>
        </w:rPr>
        <w:t>Tommaso</w:t>
      </w:r>
      <w:proofErr w:type="spellEnd"/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(2019), “The Rise of Digital Money,”</w:t>
      </w:r>
      <w:r w:rsidRPr="008108F8">
        <w:rPr>
          <w:rFonts w:ascii="Times New Roman" w:eastAsia="標楷體" w:hAnsi="Times New Roman" w:cs="Times New Roman"/>
          <w:i/>
          <w:sz w:val="24"/>
          <w:szCs w:val="24"/>
        </w:rPr>
        <w:t xml:space="preserve"> IMF Publications, </w:t>
      </w:r>
      <w:proofErr w:type="spellStart"/>
      <w:r w:rsidRPr="008108F8">
        <w:rPr>
          <w:rFonts w:ascii="Times New Roman" w:eastAsia="標楷體" w:hAnsi="Times New Roman" w:cs="Times New Roman"/>
          <w:i/>
          <w:sz w:val="24"/>
          <w:szCs w:val="24"/>
        </w:rPr>
        <w:t>FinTech</w:t>
      </w:r>
      <w:proofErr w:type="spellEnd"/>
      <w:r w:rsidRPr="008108F8">
        <w:rPr>
          <w:rFonts w:ascii="Times New Roman" w:eastAsia="標楷體" w:hAnsi="Times New Roman" w:cs="Times New Roman"/>
          <w:i/>
          <w:sz w:val="24"/>
          <w:szCs w:val="24"/>
        </w:rPr>
        <w:t xml:space="preserve"> Notes</w:t>
      </w:r>
      <w:r w:rsidRPr="008108F8">
        <w:rPr>
          <w:rFonts w:ascii="Times New Roman" w:eastAsia="標楷體" w:hAnsi="Times New Roman" w:cs="Times New Roman"/>
          <w:sz w:val="24"/>
          <w:szCs w:val="24"/>
        </w:rPr>
        <w:t xml:space="preserve"> , No. 19/001, Jul, 15</w:t>
      </w:r>
      <w:r w:rsidRPr="008108F8">
        <w:rPr>
          <w:rFonts w:ascii="Times New Roman" w:eastAsia="標楷體" w:hAnsi="Times New Roman" w:cs="Times New Roman"/>
          <w:sz w:val="24"/>
          <w:szCs w:val="24"/>
        </w:rPr>
        <w:t>。</w:t>
      </w:r>
    </w:p>
  </w:footnote>
  <w:footnote w:id="10">
    <w:p w:rsidR="008108F8" w:rsidRDefault="008108F8" w:rsidP="00F26666">
      <w:pPr>
        <w:pStyle w:val="a8"/>
        <w:ind w:left="240" w:hangingChars="100" w:hanging="240"/>
      </w:pPr>
      <w:r w:rsidRPr="008108F8">
        <w:rPr>
          <w:rStyle w:val="aa"/>
          <w:rFonts w:ascii="Times New Roman" w:hAnsi="Times New Roman" w:cs="Times New Roman"/>
          <w:sz w:val="24"/>
        </w:rPr>
        <w:footnoteRef/>
      </w:r>
      <w:r w:rsidRPr="00151EFE">
        <w:rPr>
          <w:rFonts w:ascii="Times New Roman" w:eastAsia="標楷體" w:hAnsi="Times New Roman" w:cs="Times New Roman"/>
          <w:sz w:val="24"/>
          <w:lang w:eastAsia="zh-HK"/>
        </w:rPr>
        <w:t>參見</w:t>
      </w:r>
      <w:r w:rsidRPr="00151EFE">
        <w:rPr>
          <w:rFonts w:ascii="Times New Roman" w:eastAsia="標楷體" w:hAnsi="Times New Roman" w:cs="Times New Roman"/>
          <w:sz w:val="24"/>
        </w:rPr>
        <w:t xml:space="preserve"> MAS (2019), “A Guide to the New Payment Services Act”, </w:t>
      </w:r>
      <w:hyperlink r:id="rId1" w:history="1">
        <w:r w:rsidRPr="00151EFE">
          <w:rPr>
            <w:rStyle w:val="ae"/>
            <w:rFonts w:ascii="Times New Roman" w:eastAsia="標楷體" w:hAnsi="Times New Roman" w:cs="Times New Roman"/>
            <w:sz w:val="24"/>
          </w:rPr>
          <w:t>https://www.mas.gov.sg/regulation/faqs/faqs-on-payment-services-act-2019</w:t>
        </w:r>
      </w:hyperlink>
    </w:p>
  </w:footnote>
  <w:footnote w:id="11">
    <w:p w:rsidR="008108F8" w:rsidRDefault="008108F8" w:rsidP="00F26666">
      <w:pPr>
        <w:ind w:left="194" w:hangingChars="81" w:hanging="194"/>
      </w:pPr>
      <w:r w:rsidRPr="008108F8">
        <w:rPr>
          <w:rStyle w:val="aa"/>
          <w:rFonts w:ascii="Times New Roman" w:hAnsi="Times New Roman" w:cs="Times New Roman"/>
        </w:rPr>
        <w:footnoteRef/>
      </w:r>
      <w:r w:rsidRPr="00AF1EC2">
        <w:rPr>
          <w:rFonts w:ascii="Times New Roman" w:eastAsia="標楷體" w:hAnsi="Times New Roman" w:cs="Times New Roman"/>
          <w:lang w:eastAsia="zh-HK"/>
        </w:rPr>
        <w:t>參見</w:t>
      </w:r>
      <w:r w:rsidRPr="00AF1EC2">
        <w:rPr>
          <w:rFonts w:ascii="Times New Roman" w:eastAsia="標楷體" w:hAnsi="Times New Roman" w:cs="Times New Roman"/>
        </w:rPr>
        <w:t xml:space="preserve">Speech by </w:t>
      </w:r>
      <w:proofErr w:type="spellStart"/>
      <w:r w:rsidRPr="00AF1EC2">
        <w:rPr>
          <w:rFonts w:ascii="Times New Roman" w:eastAsia="標楷體" w:hAnsi="Times New Roman" w:cs="Times New Roman"/>
        </w:rPr>
        <w:t>Ms</w:t>
      </w:r>
      <w:proofErr w:type="spellEnd"/>
      <w:r w:rsidRPr="00AF1EC2">
        <w:rPr>
          <w:rFonts w:ascii="Times New Roman" w:eastAsia="標楷體" w:hAnsi="Times New Roman" w:cs="Times New Roman"/>
        </w:rPr>
        <w:t xml:space="preserve"> Sabine </w:t>
      </w:r>
      <w:proofErr w:type="spellStart"/>
      <w:r w:rsidRPr="00AF1EC2">
        <w:rPr>
          <w:rFonts w:ascii="Times New Roman" w:eastAsia="標楷體" w:hAnsi="Times New Roman" w:cs="Times New Roman"/>
        </w:rPr>
        <w:t>Lautenschläger</w:t>
      </w:r>
      <w:proofErr w:type="spellEnd"/>
      <w:r w:rsidRPr="00AF1EC2">
        <w:rPr>
          <w:rFonts w:ascii="Times New Roman" w:eastAsia="標楷體" w:hAnsi="Times New Roman" w:cs="Times New Roman"/>
        </w:rPr>
        <w:t>, Member of the Executive Board of the European Central Bank,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“</w:t>
      </w:r>
      <w:r w:rsidRPr="00D8206C">
        <w:rPr>
          <w:rFonts w:ascii="Times New Roman" w:eastAsia="標楷體" w:hAnsi="Times New Roman" w:cs="Times New Roman"/>
          <w:lang w:eastAsia="zh-HK"/>
        </w:rPr>
        <w:t>Transformation of the retail and wholesale payments landscape in Europe</w:t>
      </w:r>
      <w:r>
        <w:rPr>
          <w:rFonts w:ascii="Times New Roman" w:eastAsia="標楷體" w:hAnsi="Times New Roman" w:cs="Times New Roman"/>
        </w:rPr>
        <w:t>”</w:t>
      </w:r>
      <w:r w:rsidRPr="00AF1EC2">
        <w:rPr>
          <w:rFonts w:ascii="Times New Roman" w:eastAsia="標楷體" w:hAnsi="Times New Roman" w:cs="Times New Roman"/>
        </w:rPr>
        <w:t xml:space="preserve"> at the European </w:t>
      </w:r>
      <w:r w:rsidRPr="00F26666">
        <w:rPr>
          <w:rFonts w:ascii="Times New Roman" w:hAnsi="Times New Roman" w:cs="Times New Roman"/>
          <w:szCs w:val="24"/>
        </w:rPr>
        <w:t>Association</w:t>
      </w:r>
      <w:r w:rsidRPr="00AF1EC2">
        <w:rPr>
          <w:rFonts w:ascii="Times New Roman" w:eastAsia="標楷體" w:hAnsi="Times New Roman" w:cs="Times New Roman"/>
        </w:rPr>
        <w:t xml:space="preserve"> of Co-operative Banks, Berlin, 14 June 2019</w:t>
      </w:r>
    </w:p>
  </w:footnote>
  <w:footnote w:id="12">
    <w:p w:rsidR="008108F8" w:rsidRPr="008108F8" w:rsidRDefault="008108F8" w:rsidP="008108F8">
      <w:pPr>
        <w:pStyle w:val="a8"/>
        <w:ind w:left="209" w:hangingChars="87" w:hanging="209"/>
        <w:jc w:val="both"/>
        <w:rPr>
          <w:rFonts w:ascii="Times New Roman" w:eastAsia="標楷體" w:hAnsi="Times New Roman" w:cs="Times New Roman"/>
        </w:rPr>
      </w:pPr>
      <w:r w:rsidRPr="008108F8">
        <w:rPr>
          <w:rStyle w:val="aa"/>
          <w:rFonts w:ascii="Times New Roman" w:hAnsi="Times New Roman" w:cs="Times New Roman"/>
          <w:sz w:val="24"/>
        </w:rPr>
        <w:footnoteRef/>
      </w:r>
      <w:r w:rsidRPr="0022301D">
        <w:rPr>
          <w:rFonts w:ascii="Times New Roman" w:eastAsia="標楷體" w:hAnsi="Times New Roman" w:cs="Times New Roman"/>
          <w:sz w:val="24"/>
          <w:lang w:eastAsia="zh-HK"/>
        </w:rPr>
        <w:t>參見中央銀行</w:t>
      </w:r>
      <w:r w:rsidRPr="0022301D">
        <w:rPr>
          <w:rFonts w:ascii="Times New Roman" w:eastAsia="標楷體" w:hAnsi="Times New Roman" w:cs="Times New Roman"/>
          <w:sz w:val="24"/>
          <w:lang w:eastAsia="zh-HK"/>
        </w:rPr>
        <w:t>(2019)</w:t>
      </w:r>
      <w:r w:rsidRPr="0022301D">
        <w:rPr>
          <w:rFonts w:ascii="Times New Roman" w:eastAsia="標楷體" w:hAnsi="Times New Roman" w:cs="Times New Roman"/>
          <w:sz w:val="24"/>
          <w:lang w:eastAsia="zh-HK"/>
        </w:rPr>
        <w:t>，「金融科技發展與銀行經營型態的演變」，</w:t>
      </w:r>
      <w:r w:rsidRPr="0087229F">
        <w:rPr>
          <w:rFonts w:ascii="Times New Roman" w:eastAsia="標楷體" w:hAnsi="Times New Roman" w:cs="Times New Roman"/>
          <w:sz w:val="24"/>
          <w:lang w:eastAsia="zh-HK"/>
        </w:rPr>
        <w:t>6</w:t>
      </w:r>
      <w:r w:rsidRPr="0087229F">
        <w:rPr>
          <w:rFonts w:ascii="Times New Roman" w:eastAsia="標楷體" w:hAnsi="Times New Roman" w:cs="Times New Roman"/>
          <w:sz w:val="24"/>
          <w:lang w:eastAsia="zh-HK"/>
        </w:rPr>
        <w:t>月</w:t>
      </w:r>
      <w:r w:rsidRPr="0087229F">
        <w:rPr>
          <w:rFonts w:ascii="Times New Roman" w:eastAsia="標楷體" w:hAnsi="Times New Roman" w:cs="Times New Roman"/>
          <w:sz w:val="24"/>
          <w:lang w:eastAsia="zh-HK"/>
        </w:rPr>
        <w:t>20</w:t>
      </w:r>
      <w:r w:rsidRPr="0087229F">
        <w:rPr>
          <w:rFonts w:ascii="Times New Roman" w:eastAsia="標楷體" w:hAnsi="Times New Roman" w:cs="Times New Roman"/>
          <w:sz w:val="24"/>
          <w:lang w:eastAsia="zh-HK"/>
        </w:rPr>
        <w:t>日央行理監事會後記者會參考資料。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FEF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1906AE"/>
    <w:multiLevelType w:val="hybridMultilevel"/>
    <w:tmpl w:val="C2863636"/>
    <w:lvl w:ilvl="0" w:tplc="B16E54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0396512F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175EB0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85B88"/>
    <w:multiLevelType w:val="hybridMultilevel"/>
    <w:tmpl w:val="D02CC026"/>
    <w:lvl w:ilvl="0" w:tplc="03D8D01E">
      <w:start w:val="1"/>
      <w:numFmt w:val="taiwaneseCountingThousand"/>
      <w:lvlText w:val="(%1)"/>
      <w:lvlJc w:val="left"/>
      <w:pPr>
        <w:ind w:left="1080" w:hanging="480"/>
      </w:pPr>
      <w:rPr>
        <w:rFonts w:ascii="Times New Roman" w:eastAsia="標楷體" w:hAnsi="Times New Roman" w:cs="Times New Roman" w:hint="default"/>
        <w:b/>
        <w:sz w:val="28"/>
      </w:rPr>
    </w:lvl>
    <w:lvl w:ilvl="1" w:tplc="91EC72B0">
      <w:start w:val="1"/>
      <w:numFmt w:val="decimal"/>
      <w:lvlText w:val="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0A841C30"/>
    <w:multiLevelType w:val="hybridMultilevel"/>
    <w:tmpl w:val="1B0CEF88"/>
    <w:lvl w:ilvl="0" w:tplc="A4421AF4">
      <w:start w:val="1"/>
      <w:numFmt w:val="bullet"/>
      <w:lvlText w:val="•"/>
      <w:lvlJc w:val="left"/>
      <w:pPr>
        <w:ind w:left="154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80"/>
      </w:pPr>
      <w:rPr>
        <w:rFonts w:ascii="Wingdings" w:hAnsi="Wingdings" w:hint="default"/>
      </w:rPr>
    </w:lvl>
    <w:lvl w:ilvl="2" w:tplc="A4421AF4">
      <w:start w:val="1"/>
      <w:numFmt w:val="bullet"/>
      <w:lvlText w:val="•"/>
      <w:lvlJc w:val="left"/>
      <w:pPr>
        <w:ind w:left="2504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29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4" w:hanging="480"/>
      </w:pPr>
      <w:rPr>
        <w:rFonts w:ascii="Wingdings" w:hAnsi="Wingdings" w:hint="default"/>
      </w:rPr>
    </w:lvl>
  </w:abstractNum>
  <w:abstractNum w:abstractNumId="6">
    <w:nsid w:val="0F630282"/>
    <w:multiLevelType w:val="hybridMultilevel"/>
    <w:tmpl w:val="C31A6EA6"/>
    <w:lvl w:ilvl="0" w:tplc="0C601A9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4A60C5CE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color w:val="000000" w:themeColor="text1"/>
      </w:rPr>
    </w:lvl>
    <w:lvl w:ilvl="2" w:tplc="E79C0DB6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F30F77"/>
    <w:multiLevelType w:val="hybridMultilevel"/>
    <w:tmpl w:val="084A56CC"/>
    <w:lvl w:ilvl="0" w:tplc="B16E54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20B14C2D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1F5D17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A43647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22DC7A39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F000D4"/>
    <w:multiLevelType w:val="hybridMultilevel"/>
    <w:tmpl w:val="53C8988E"/>
    <w:lvl w:ilvl="0" w:tplc="04090001">
      <w:start w:val="1"/>
      <w:numFmt w:val="bullet"/>
      <w:lvlText w:val=""/>
      <w:lvlJc w:val="left"/>
      <w:pPr>
        <w:ind w:left="10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80"/>
      </w:pPr>
      <w:rPr>
        <w:rFonts w:ascii="Wingdings" w:hAnsi="Wingdings" w:hint="default"/>
      </w:rPr>
    </w:lvl>
  </w:abstractNum>
  <w:abstractNum w:abstractNumId="13">
    <w:nsid w:val="2442357B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5039C0"/>
    <w:multiLevelType w:val="hybridMultilevel"/>
    <w:tmpl w:val="DCDC9ADC"/>
    <w:lvl w:ilvl="0" w:tplc="923CAE9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D41CB156">
      <w:start w:val="1"/>
      <w:numFmt w:val="decimal"/>
      <w:lvlText w:val="%2."/>
      <w:lvlJc w:val="left"/>
      <w:pPr>
        <w:ind w:left="1048" w:hanging="480"/>
      </w:pPr>
      <w:rPr>
        <w:rFonts w:ascii="Times New Roman" w:hAnsi="Times New Roman" w:cs="Times New Roman" w:hint="default"/>
        <w:sz w:val="28"/>
      </w:rPr>
    </w:lvl>
    <w:lvl w:ilvl="2" w:tplc="BCFA328C">
      <w:start w:val="1"/>
      <w:numFmt w:val="decimal"/>
      <w:lvlText w:val="%3、"/>
      <w:lvlJc w:val="left"/>
      <w:pPr>
        <w:ind w:left="1680" w:hanging="720"/>
      </w:pPr>
      <w:rPr>
        <w:rFonts w:ascii="標楷體" w:eastAsia="標楷體" w:hAnsi="標楷體" w:hint="default"/>
        <w:b w:val="0"/>
      </w:rPr>
    </w:lvl>
    <w:lvl w:ilvl="3" w:tplc="5EE84B54">
      <w:start w:val="1"/>
      <w:numFmt w:val="decimal"/>
      <w:lvlText w:val="(%4)"/>
      <w:lvlJc w:val="left"/>
      <w:pPr>
        <w:ind w:left="1872" w:hanging="432"/>
      </w:pPr>
      <w:rPr>
        <w:rFonts w:ascii="Times New Roman" w:eastAsia="標楷體" w:hAnsi="Times New Roman"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C84383"/>
    <w:multiLevelType w:val="hybridMultilevel"/>
    <w:tmpl w:val="B9464046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AD1300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28134A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282A1F7C"/>
    <w:multiLevelType w:val="hybridMultilevel"/>
    <w:tmpl w:val="D9E6D3EE"/>
    <w:lvl w:ilvl="0" w:tplc="D170759E">
      <w:start w:val="1"/>
      <w:numFmt w:val="decimal"/>
      <w:lvlText w:val="%1."/>
      <w:lvlJc w:val="left"/>
      <w:pPr>
        <w:ind w:left="1189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>
    <w:nsid w:val="2BAC2F53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C1A1946"/>
    <w:multiLevelType w:val="multilevel"/>
    <w:tmpl w:val="8BDC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235979"/>
    <w:multiLevelType w:val="hybridMultilevel"/>
    <w:tmpl w:val="A18E48D4"/>
    <w:lvl w:ilvl="0" w:tplc="796A58E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437312"/>
    <w:multiLevelType w:val="hybridMultilevel"/>
    <w:tmpl w:val="A18E48D4"/>
    <w:lvl w:ilvl="0" w:tplc="796A58E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334E0B"/>
    <w:multiLevelType w:val="hybridMultilevel"/>
    <w:tmpl w:val="D9669936"/>
    <w:lvl w:ilvl="0" w:tplc="16F6577E">
      <w:start w:val="1"/>
      <w:numFmt w:val="decimal"/>
      <w:lvlText w:val="(%1)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4">
    <w:nsid w:val="402D3471"/>
    <w:multiLevelType w:val="hybridMultilevel"/>
    <w:tmpl w:val="474232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3C362D1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B35C69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>
    <w:nsid w:val="485C260A"/>
    <w:multiLevelType w:val="hybridMultilevel"/>
    <w:tmpl w:val="7318010C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81025C"/>
    <w:multiLevelType w:val="hybridMultilevel"/>
    <w:tmpl w:val="B9464046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821D8D"/>
    <w:multiLevelType w:val="hybridMultilevel"/>
    <w:tmpl w:val="5922CAE8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C248D3F2">
      <w:numFmt w:val="bullet"/>
      <w:lvlText w:val="•"/>
      <w:lvlJc w:val="left"/>
      <w:pPr>
        <w:ind w:left="1340" w:hanging="38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71D4222"/>
    <w:multiLevelType w:val="hybridMultilevel"/>
    <w:tmpl w:val="3F0048B6"/>
    <w:lvl w:ilvl="0" w:tplc="D5268F9C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1">
    <w:nsid w:val="58C83379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1A2546E"/>
    <w:multiLevelType w:val="hybridMultilevel"/>
    <w:tmpl w:val="9314F8DA"/>
    <w:lvl w:ilvl="0" w:tplc="4B3471F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2D005F2"/>
    <w:multiLevelType w:val="hybridMultilevel"/>
    <w:tmpl w:val="7B642712"/>
    <w:lvl w:ilvl="0" w:tplc="6402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2ACA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76B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AC23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390C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734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CEB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EBE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B5C8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4">
    <w:nsid w:val="640B3985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F00B71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492DB4"/>
    <w:multiLevelType w:val="hybridMultilevel"/>
    <w:tmpl w:val="34BA2D32"/>
    <w:lvl w:ilvl="0" w:tplc="5EE84B54">
      <w:start w:val="1"/>
      <w:numFmt w:val="decimal"/>
      <w:lvlText w:val="(%1)"/>
      <w:lvlJc w:val="left"/>
      <w:pPr>
        <w:ind w:left="984" w:hanging="360"/>
      </w:pPr>
      <w:rPr>
        <w:rFonts w:ascii="Times New Roman" w:eastAsia="標楷體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84" w:hanging="480"/>
      </w:p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7">
    <w:nsid w:val="6F5B4953"/>
    <w:multiLevelType w:val="hybridMultilevel"/>
    <w:tmpl w:val="7318010C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3231F0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5BF03F2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EC7E85"/>
    <w:multiLevelType w:val="hybridMultilevel"/>
    <w:tmpl w:val="F208BE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CC42F04"/>
    <w:multiLevelType w:val="hybridMultilevel"/>
    <w:tmpl w:val="95684192"/>
    <w:lvl w:ilvl="0" w:tplc="D4E4DE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F448E6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41"/>
  </w:num>
  <w:num w:numId="2">
    <w:abstractNumId w:val="14"/>
  </w:num>
  <w:num w:numId="3">
    <w:abstractNumId w:val="29"/>
  </w:num>
  <w:num w:numId="4">
    <w:abstractNumId w:val="36"/>
  </w:num>
  <w:num w:numId="5">
    <w:abstractNumId w:val="8"/>
  </w:num>
  <w:num w:numId="6">
    <w:abstractNumId w:val="38"/>
  </w:num>
  <w:num w:numId="7">
    <w:abstractNumId w:val="33"/>
  </w:num>
  <w:num w:numId="8">
    <w:abstractNumId w:val="5"/>
  </w:num>
  <w:num w:numId="9">
    <w:abstractNumId w:val="34"/>
  </w:num>
  <w:num w:numId="10">
    <w:abstractNumId w:val="3"/>
  </w:num>
  <w:num w:numId="11">
    <w:abstractNumId w:val="39"/>
  </w:num>
  <w:num w:numId="12">
    <w:abstractNumId w:val="32"/>
  </w:num>
  <w:num w:numId="13">
    <w:abstractNumId w:val="7"/>
  </w:num>
  <w:num w:numId="14">
    <w:abstractNumId w:val="4"/>
  </w:num>
  <w:num w:numId="15">
    <w:abstractNumId w:val="1"/>
  </w:num>
  <w:num w:numId="16">
    <w:abstractNumId w:val="20"/>
  </w:num>
  <w:num w:numId="17">
    <w:abstractNumId w:val="30"/>
  </w:num>
  <w:num w:numId="18">
    <w:abstractNumId w:val="35"/>
  </w:num>
  <w:num w:numId="19">
    <w:abstractNumId w:val="6"/>
  </w:num>
  <w:num w:numId="20">
    <w:abstractNumId w:val="16"/>
  </w:num>
  <w:num w:numId="21">
    <w:abstractNumId w:val="24"/>
  </w:num>
  <w:num w:numId="22">
    <w:abstractNumId w:val="21"/>
  </w:num>
  <w:num w:numId="23">
    <w:abstractNumId w:val="22"/>
  </w:num>
  <w:num w:numId="24">
    <w:abstractNumId w:val="31"/>
  </w:num>
  <w:num w:numId="25">
    <w:abstractNumId w:val="19"/>
  </w:num>
  <w:num w:numId="26">
    <w:abstractNumId w:val="11"/>
  </w:num>
  <w:num w:numId="27">
    <w:abstractNumId w:val="2"/>
  </w:num>
  <w:num w:numId="28">
    <w:abstractNumId w:val="40"/>
  </w:num>
  <w:num w:numId="29">
    <w:abstractNumId w:val="15"/>
  </w:num>
  <w:num w:numId="30">
    <w:abstractNumId w:val="0"/>
  </w:num>
  <w:num w:numId="31">
    <w:abstractNumId w:val="27"/>
  </w:num>
  <w:num w:numId="32">
    <w:abstractNumId w:val="25"/>
  </w:num>
  <w:num w:numId="33">
    <w:abstractNumId w:val="13"/>
  </w:num>
  <w:num w:numId="34">
    <w:abstractNumId w:val="37"/>
  </w:num>
  <w:num w:numId="35">
    <w:abstractNumId w:val="9"/>
  </w:num>
  <w:num w:numId="36">
    <w:abstractNumId w:val="28"/>
  </w:num>
  <w:num w:numId="37">
    <w:abstractNumId w:val="10"/>
  </w:num>
  <w:num w:numId="38">
    <w:abstractNumId w:val="23"/>
  </w:num>
  <w:num w:numId="39">
    <w:abstractNumId w:val="12"/>
  </w:num>
  <w:num w:numId="40">
    <w:abstractNumId w:val="42"/>
  </w:num>
  <w:num w:numId="41">
    <w:abstractNumId w:val="17"/>
  </w:num>
  <w:num w:numId="42">
    <w:abstractNumId w:val="2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BA"/>
    <w:rsid w:val="0000595D"/>
    <w:rsid w:val="00005C21"/>
    <w:rsid w:val="00006025"/>
    <w:rsid w:val="00006C84"/>
    <w:rsid w:val="00007AEF"/>
    <w:rsid w:val="0001196C"/>
    <w:rsid w:val="00013B2E"/>
    <w:rsid w:val="000157F4"/>
    <w:rsid w:val="00015E55"/>
    <w:rsid w:val="00024B6E"/>
    <w:rsid w:val="000256EC"/>
    <w:rsid w:val="00026887"/>
    <w:rsid w:val="0002732B"/>
    <w:rsid w:val="00031C96"/>
    <w:rsid w:val="00032236"/>
    <w:rsid w:val="000324E2"/>
    <w:rsid w:val="00032DD3"/>
    <w:rsid w:val="00036DCE"/>
    <w:rsid w:val="000370C1"/>
    <w:rsid w:val="000377C0"/>
    <w:rsid w:val="000377D4"/>
    <w:rsid w:val="00040EF8"/>
    <w:rsid w:val="00044A2C"/>
    <w:rsid w:val="00045CFB"/>
    <w:rsid w:val="00047222"/>
    <w:rsid w:val="000475D2"/>
    <w:rsid w:val="000501B8"/>
    <w:rsid w:val="000501BE"/>
    <w:rsid w:val="000506A4"/>
    <w:rsid w:val="00051739"/>
    <w:rsid w:val="000531F8"/>
    <w:rsid w:val="000557A0"/>
    <w:rsid w:val="000557C1"/>
    <w:rsid w:val="00057BCD"/>
    <w:rsid w:val="00061E8D"/>
    <w:rsid w:val="00063CE2"/>
    <w:rsid w:val="00065BCE"/>
    <w:rsid w:val="0007082F"/>
    <w:rsid w:val="000718A5"/>
    <w:rsid w:val="00072051"/>
    <w:rsid w:val="0007316B"/>
    <w:rsid w:val="00074C98"/>
    <w:rsid w:val="00081FC5"/>
    <w:rsid w:val="00086649"/>
    <w:rsid w:val="00091F58"/>
    <w:rsid w:val="00092546"/>
    <w:rsid w:val="000933E5"/>
    <w:rsid w:val="0009477F"/>
    <w:rsid w:val="00094E8E"/>
    <w:rsid w:val="000A00A8"/>
    <w:rsid w:val="000A21A4"/>
    <w:rsid w:val="000A238F"/>
    <w:rsid w:val="000A267B"/>
    <w:rsid w:val="000A2C49"/>
    <w:rsid w:val="000A49D8"/>
    <w:rsid w:val="000A518B"/>
    <w:rsid w:val="000A6EDE"/>
    <w:rsid w:val="000B213B"/>
    <w:rsid w:val="000B318C"/>
    <w:rsid w:val="000B5695"/>
    <w:rsid w:val="000B58E6"/>
    <w:rsid w:val="000B73C3"/>
    <w:rsid w:val="000B7D09"/>
    <w:rsid w:val="000C05E0"/>
    <w:rsid w:val="000C1BF1"/>
    <w:rsid w:val="000C29BA"/>
    <w:rsid w:val="000D0BB8"/>
    <w:rsid w:val="000D1279"/>
    <w:rsid w:val="000D41CB"/>
    <w:rsid w:val="000D49B0"/>
    <w:rsid w:val="000D7FDC"/>
    <w:rsid w:val="000E00B9"/>
    <w:rsid w:val="000E0FDD"/>
    <w:rsid w:val="000E2451"/>
    <w:rsid w:val="000E4AA0"/>
    <w:rsid w:val="000E4F09"/>
    <w:rsid w:val="000E7402"/>
    <w:rsid w:val="000F0C94"/>
    <w:rsid w:val="000F3D23"/>
    <w:rsid w:val="000F5266"/>
    <w:rsid w:val="000F741B"/>
    <w:rsid w:val="001025CA"/>
    <w:rsid w:val="0010438B"/>
    <w:rsid w:val="00106CF2"/>
    <w:rsid w:val="00107FD9"/>
    <w:rsid w:val="00111A13"/>
    <w:rsid w:val="001166B8"/>
    <w:rsid w:val="00117947"/>
    <w:rsid w:val="00121138"/>
    <w:rsid w:val="00122457"/>
    <w:rsid w:val="00124231"/>
    <w:rsid w:val="0012423D"/>
    <w:rsid w:val="00125CFC"/>
    <w:rsid w:val="00127091"/>
    <w:rsid w:val="00130005"/>
    <w:rsid w:val="00141793"/>
    <w:rsid w:val="00143257"/>
    <w:rsid w:val="0014384C"/>
    <w:rsid w:val="001439C6"/>
    <w:rsid w:val="00145AF7"/>
    <w:rsid w:val="00146CCB"/>
    <w:rsid w:val="0015157F"/>
    <w:rsid w:val="00151EFE"/>
    <w:rsid w:val="00154FE4"/>
    <w:rsid w:val="00156030"/>
    <w:rsid w:val="001579E4"/>
    <w:rsid w:val="00161CF6"/>
    <w:rsid w:val="00163CF7"/>
    <w:rsid w:val="00164DB5"/>
    <w:rsid w:val="00167263"/>
    <w:rsid w:val="001674ED"/>
    <w:rsid w:val="00170420"/>
    <w:rsid w:val="00170638"/>
    <w:rsid w:val="00170F40"/>
    <w:rsid w:val="00175C01"/>
    <w:rsid w:val="00176A0E"/>
    <w:rsid w:val="00181D3C"/>
    <w:rsid w:val="00185A42"/>
    <w:rsid w:val="00185B7F"/>
    <w:rsid w:val="00190943"/>
    <w:rsid w:val="00191A9E"/>
    <w:rsid w:val="00191CA8"/>
    <w:rsid w:val="00194A2F"/>
    <w:rsid w:val="0019630B"/>
    <w:rsid w:val="00196993"/>
    <w:rsid w:val="00197A60"/>
    <w:rsid w:val="00197B21"/>
    <w:rsid w:val="001A0645"/>
    <w:rsid w:val="001A10B2"/>
    <w:rsid w:val="001A4919"/>
    <w:rsid w:val="001A4D15"/>
    <w:rsid w:val="001A65D7"/>
    <w:rsid w:val="001A6E7C"/>
    <w:rsid w:val="001B092E"/>
    <w:rsid w:val="001B0ADE"/>
    <w:rsid w:val="001B1C27"/>
    <w:rsid w:val="001B3CB3"/>
    <w:rsid w:val="001B52B3"/>
    <w:rsid w:val="001B5611"/>
    <w:rsid w:val="001C0CF9"/>
    <w:rsid w:val="001C24FF"/>
    <w:rsid w:val="001C3F6B"/>
    <w:rsid w:val="001C4426"/>
    <w:rsid w:val="001C4D0A"/>
    <w:rsid w:val="001C78D9"/>
    <w:rsid w:val="001D08AF"/>
    <w:rsid w:val="001D1DCC"/>
    <w:rsid w:val="001D2BBE"/>
    <w:rsid w:val="001D3473"/>
    <w:rsid w:val="001D5B14"/>
    <w:rsid w:val="001D5DE5"/>
    <w:rsid w:val="001D60A8"/>
    <w:rsid w:val="001E1ED0"/>
    <w:rsid w:val="001E7485"/>
    <w:rsid w:val="001F2D1C"/>
    <w:rsid w:val="001F4D7D"/>
    <w:rsid w:val="001F73BF"/>
    <w:rsid w:val="002004EC"/>
    <w:rsid w:val="00201285"/>
    <w:rsid w:val="00202A09"/>
    <w:rsid w:val="0020537B"/>
    <w:rsid w:val="002053A2"/>
    <w:rsid w:val="00210364"/>
    <w:rsid w:val="0021180F"/>
    <w:rsid w:val="0021692A"/>
    <w:rsid w:val="00216BEF"/>
    <w:rsid w:val="00216F25"/>
    <w:rsid w:val="002175E1"/>
    <w:rsid w:val="002210C3"/>
    <w:rsid w:val="00222006"/>
    <w:rsid w:val="00222DE9"/>
    <w:rsid w:val="0022301D"/>
    <w:rsid w:val="002236BF"/>
    <w:rsid w:val="00226125"/>
    <w:rsid w:val="0022612C"/>
    <w:rsid w:val="00226558"/>
    <w:rsid w:val="0022698C"/>
    <w:rsid w:val="002269E6"/>
    <w:rsid w:val="00230BBE"/>
    <w:rsid w:val="00234E2B"/>
    <w:rsid w:val="00236572"/>
    <w:rsid w:val="0024151B"/>
    <w:rsid w:val="00243A22"/>
    <w:rsid w:val="00246C83"/>
    <w:rsid w:val="00246D0E"/>
    <w:rsid w:val="00247E04"/>
    <w:rsid w:val="00250911"/>
    <w:rsid w:val="002528CD"/>
    <w:rsid w:val="002565D7"/>
    <w:rsid w:val="0025680E"/>
    <w:rsid w:val="0026048F"/>
    <w:rsid w:val="00260937"/>
    <w:rsid w:val="00264303"/>
    <w:rsid w:val="002650AD"/>
    <w:rsid w:val="002654F0"/>
    <w:rsid w:val="00265919"/>
    <w:rsid w:val="00267FA5"/>
    <w:rsid w:val="00271EFF"/>
    <w:rsid w:val="0027208B"/>
    <w:rsid w:val="00274A8B"/>
    <w:rsid w:val="00276C5B"/>
    <w:rsid w:val="00276C91"/>
    <w:rsid w:val="00282690"/>
    <w:rsid w:val="00283381"/>
    <w:rsid w:val="00283634"/>
    <w:rsid w:val="00291B07"/>
    <w:rsid w:val="00292A2B"/>
    <w:rsid w:val="00293639"/>
    <w:rsid w:val="0029368E"/>
    <w:rsid w:val="002938EB"/>
    <w:rsid w:val="00295228"/>
    <w:rsid w:val="002968A8"/>
    <w:rsid w:val="002A0FB1"/>
    <w:rsid w:val="002A3A3D"/>
    <w:rsid w:val="002A3F40"/>
    <w:rsid w:val="002A6878"/>
    <w:rsid w:val="002B0DC6"/>
    <w:rsid w:val="002B51A3"/>
    <w:rsid w:val="002B5530"/>
    <w:rsid w:val="002B6251"/>
    <w:rsid w:val="002C0F80"/>
    <w:rsid w:val="002C1F3E"/>
    <w:rsid w:val="002C31A9"/>
    <w:rsid w:val="002C34FC"/>
    <w:rsid w:val="002C4F22"/>
    <w:rsid w:val="002C60A0"/>
    <w:rsid w:val="002C6193"/>
    <w:rsid w:val="002C6FE8"/>
    <w:rsid w:val="002D01E6"/>
    <w:rsid w:val="002D0BAD"/>
    <w:rsid w:val="002D1C68"/>
    <w:rsid w:val="002D1FCF"/>
    <w:rsid w:val="002D36F1"/>
    <w:rsid w:val="002D43EA"/>
    <w:rsid w:val="002D481F"/>
    <w:rsid w:val="002D50BB"/>
    <w:rsid w:val="002E0A8B"/>
    <w:rsid w:val="002E0FC4"/>
    <w:rsid w:val="002E1D60"/>
    <w:rsid w:val="002E38E1"/>
    <w:rsid w:val="002E6126"/>
    <w:rsid w:val="002E6733"/>
    <w:rsid w:val="002E744A"/>
    <w:rsid w:val="002F0325"/>
    <w:rsid w:val="002F041E"/>
    <w:rsid w:val="002F0EAA"/>
    <w:rsid w:val="002F3A1C"/>
    <w:rsid w:val="002F63F0"/>
    <w:rsid w:val="0030233E"/>
    <w:rsid w:val="00310F13"/>
    <w:rsid w:val="00311255"/>
    <w:rsid w:val="003113B0"/>
    <w:rsid w:val="00311590"/>
    <w:rsid w:val="00312AC6"/>
    <w:rsid w:val="00313E14"/>
    <w:rsid w:val="00315EF6"/>
    <w:rsid w:val="00316028"/>
    <w:rsid w:val="00317664"/>
    <w:rsid w:val="0032066F"/>
    <w:rsid w:val="00320EDD"/>
    <w:rsid w:val="00322F9D"/>
    <w:rsid w:val="0032318B"/>
    <w:rsid w:val="00324ABF"/>
    <w:rsid w:val="00326247"/>
    <w:rsid w:val="00332535"/>
    <w:rsid w:val="00332D88"/>
    <w:rsid w:val="0033403B"/>
    <w:rsid w:val="00334B15"/>
    <w:rsid w:val="00340815"/>
    <w:rsid w:val="0034086F"/>
    <w:rsid w:val="0034386A"/>
    <w:rsid w:val="00343C15"/>
    <w:rsid w:val="00345A30"/>
    <w:rsid w:val="00352231"/>
    <w:rsid w:val="00352269"/>
    <w:rsid w:val="00354551"/>
    <w:rsid w:val="00362DEE"/>
    <w:rsid w:val="003668F1"/>
    <w:rsid w:val="00366CA3"/>
    <w:rsid w:val="00367B6E"/>
    <w:rsid w:val="003707CD"/>
    <w:rsid w:val="003711F8"/>
    <w:rsid w:val="00373B41"/>
    <w:rsid w:val="003758D5"/>
    <w:rsid w:val="0037640C"/>
    <w:rsid w:val="00376E8C"/>
    <w:rsid w:val="00381619"/>
    <w:rsid w:val="00382844"/>
    <w:rsid w:val="00385A1D"/>
    <w:rsid w:val="00385C70"/>
    <w:rsid w:val="00386A60"/>
    <w:rsid w:val="00390BDA"/>
    <w:rsid w:val="0039128F"/>
    <w:rsid w:val="003916E8"/>
    <w:rsid w:val="003934E8"/>
    <w:rsid w:val="003943FF"/>
    <w:rsid w:val="00394538"/>
    <w:rsid w:val="0039612D"/>
    <w:rsid w:val="003A051E"/>
    <w:rsid w:val="003A1571"/>
    <w:rsid w:val="003A1EC8"/>
    <w:rsid w:val="003A2418"/>
    <w:rsid w:val="003A4FCF"/>
    <w:rsid w:val="003A538D"/>
    <w:rsid w:val="003A6129"/>
    <w:rsid w:val="003B1182"/>
    <w:rsid w:val="003B3452"/>
    <w:rsid w:val="003B3C13"/>
    <w:rsid w:val="003B4846"/>
    <w:rsid w:val="003B5A21"/>
    <w:rsid w:val="003B70FA"/>
    <w:rsid w:val="003B7883"/>
    <w:rsid w:val="003C1CB4"/>
    <w:rsid w:val="003C4B10"/>
    <w:rsid w:val="003C5021"/>
    <w:rsid w:val="003C63FA"/>
    <w:rsid w:val="003C6BC0"/>
    <w:rsid w:val="003C7F50"/>
    <w:rsid w:val="003D4460"/>
    <w:rsid w:val="003D602E"/>
    <w:rsid w:val="003D6F2F"/>
    <w:rsid w:val="003E0F9C"/>
    <w:rsid w:val="003E2B83"/>
    <w:rsid w:val="003E4378"/>
    <w:rsid w:val="003E464B"/>
    <w:rsid w:val="003E6F05"/>
    <w:rsid w:val="003F0646"/>
    <w:rsid w:val="003F1938"/>
    <w:rsid w:val="003F44E0"/>
    <w:rsid w:val="0040063E"/>
    <w:rsid w:val="00401D10"/>
    <w:rsid w:val="00402041"/>
    <w:rsid w:val="004023BD"/>
    <w:rsid w:val="004035C9"/>
    <w:rsid w:val="0040477B"/>
    <w:rsid w:val="00404F17"/>
    <w:rsid w:val="004112AA"/>
    <w:rsid w:val="004138A6"/>
    <w:rsid w:val="00415585"/>
    <w:rsid w:val="00415C09"/>
    <w:rsid w:val="004162D4"/>
    <w:rsid w:val="00416636"/>
    <w:rsid w:val="00421F0E"/>
    <w:rsid w:val="004220EC"/>
    <w:rsid w:val="00423FB7"/>
    <w:rsid w:val="004251D5"/>
    <w:rsid w:val="004266D8"/>
    <w:rsid w:val="00431309"/>
    <w:rsid w:val="004377EE"/>
    <w:rsid w:val="00440C65"/>
    <w:rsid w:val="00441A6E"/>
    <w:rsid w:val="00446BB8"/>
    <w:rsid w:val="004473FE"/>
    <w:rsid w:val="00447C3B"/>
    <w:rsid w:val="00451EC3"/>
    <w:rsid w:val="0046150B"/>
    <w:rsid w:val="00462EB2"/>
    <w:rsid w:val="00465516"/>
    <w:rsid w:val="00467083"/>
    <w:rsid w:val="004705F3"/>
    <w:rsid w:val="004726C1"/>
    <w:rsid w:val="00473172"/>
    <w:rsid w:val="0047459D"/>
    <w:rsid w:val="00474770"/>
    <w:rsid w:val="00477242"/>
    <w:rsid w:val="004919E5"/>
    <w:rsid w:val="00491ADA"/>
    <w:rsid w:val="0049357D"/>
    <w:rsid w:val="0049519D"/>
    <w:rsid w:val="004A3AEC"/>
    <w:rsid w:val="004A418B"/>
    <w:rsid w:val="004A48F4"/>
    <w:rsid w:val="004A61FB"/>
    <w:rsid w:val="004B24F3"/>
    <w:rsid w:val="004B596D"/>
    <w:rsid w:val="004B599C"/>
    <w:rsid w:val="004B5CDA"/>
    <w:rsid w:val="004C22F4"/>
    <w:rsid w:val="004C25ED"/>
    <w:rsid w:val="004C5600"/>
    <w:rsid w:val="004D05FA"/>
    <w:rsid w:val="004D12D1"/>
    <w:rsid w:val="004D3547"/>
    <w:rsid w:val="004D3F3A"/>
    <w:rsid w:val="004D4FE5"/>
    <w:rsid w:val="004D5E4D"/>
    <w:rsid w:val="004D76FE"/>
    <w:rsid w:val="004D7874"/>
    <w:rsid w:val="004E1C35"/>
    <w:rsid w:val="004E416F"/>
    <w:rsid w:val="004E7460"/>
    <w:rsid w:val="004E7F6B"/>
    <w:rsid w:val="004F2030"/>
    <w:rsid w:val="004F3DBE"/>
    <w:rsid w:val="004F7A01"/>
    <w:rsid w:val="004F7D02"/>
    <w:rsid w:val="0050176D"/>
    <w:rsid w:val="005035AD"/>
    <w:rsid w:val="00503BB8"/>
    <w:rsid w:val="005042EE"/>
    <w:rsid w:val="00505749"/>
    <w:rsid w:val="00505FB2"/>
    <w:rsid w:val="005061CB"/>
    <w:rsid w:val="0050660B"/>
    <w:rsid w:val="005073E5"/>
    <w:rsid w:val="00511EF5"/>
    <w:rsid w:val="00513FFD"/>
    <w:rsid w:val="00516C7C"/>
    <w:rsid w:val="00516FB2"/>
    <w:rsid w:val="0052031F"/>
    <w:rsid w:val="00520F66"/>
    <w:rsid w:val="00526512"/>
    <w:rsid w:val="00530D83"/>
    <w:rsid w:val="005312D9"/>
    <w:rsid w:val="005316DF"/>
    <w:rsid w:val="005319E3"/>
    <w:rsid w:val="00533B47"/>
    <w:rsid w:val="00534A0A"/>
    <w:rsid w:val="0053631F"/>
    <w:rsid w:val="00537E99"/>
    <w:rsid w:val="005406F9"/>
    <w:rsid w:val="00541F0F"/>
    <w:rsid w:val="00543BF3"/>
    <w:rsid w:val="005440BC"/>
    <w:rsid w:val="005467EA"/>
    <w:rsid w:val="00547ED0"/>
    <w:rsid w:val="005505AC"/>
    <w:rsid w:val="00553383"/>
    <w:rsid w:val="00553F76"/>
    <w:rsid w:val="00554496"/>
    <w:rsid w:val="005561BE"/>
    <w:rsid w:val="00560386"/>
    <w:rsid w:val="00560DEB"/>
    <w:rsid w:val="00561D6B"/>
    <w:rsid w:val="00563A8A"/>
    <w:rsid w:val="005644F5"/>
    <w:rsid w:val="00565353"/>
    <w:rsid w:val="005672C9"/>
    <w:rsid w:val="005677E9"/>
    <w:rsid w:val="005726C8"/>
    <w:rsid w:val="00573D25"/>
    <w:rsid w:val="00575F69"/>
    <w:rsid w:val="005760B5"/>
    <w:rsid w:val="00577667"/>
    <w:rsid w:val="0058087B"/>
    <w:rsid w:val="0058168E"/>
    <w:rsid w:val="00583854"/>
    <w:rsid w:val="00584B8A"/>
    <w:rsid w:val="00585C4B"/>
    <w:rsid w:val="00587C11"/>
    <w:rsid w:val="00595831"/>
    <w:rsid w:val="005960E3"/>
    <w:rsid w:val="005962C7"/>
    <w:rsid w:val="005970FE"/>
    <w:rsid w:val="00597FD2"/>
    <w:rsid w:val="005A09E3"/>
    <w:rsid w:val="005A254C"/>
    <w:rsid w:val="005A47CC"/>
    <w:rsid w:val="005A515A"/>
    <w:rsid w:val="005A6E05"/>
    <w:rsid w:val="005B6E6D"/>
    <w:rsid w:val="005B7EBA"/>
    <w:rsid w:val="005C14F2"/>
    <w:rsid w:val="005C2160"/>
    <w:rsid w:val="005C329D"/>
    <w:rsid w:val="005C337B"/>
    <w:rsid w:val="005C4FA1"/>
    <w:rsid w:val="005C6455"/>
    <w:rsid w:val="005C6F6D"/>
    <w:rsid w:val="005C7D05"/>
    <w:rsid w:val="005D0952"/>
    <w:rsid w:val="005D41F8"/>
    <w:rsid w:val="005D490A"/>
    <w:rsid w:val="005D5AD2"/>
    <w:rsid w:val="005D725C"/>
    <w:rsid w:val="005D727E"/>
    <w:rsid w:val="005E003C"/>
    <w:rsid w:val="005E11FB"/>
    <w:rsid w:val="005E37EF"/>
    <w:rsid w:val="005E5656"/>
    <w:rsid w:val="005E58EA"/>
    <w:rsid w:val="005E7D6F"/>
    <w:rsid w:val="005F1A03"/>
    <w:rsid w:val="005F29A0"/>
    <w:rsid w:val="005F2AB3"/>
    <w:rsid w:val="005F3DD9"/>
    <w:rsid w:val="005F4978"/>
    <w:rsid w:val="005F4AE4"/>
    <w:rsid w:val="005F5385"/>
    <w:rsid w:val="005F650A"/>
    <w:rsid w:val="005F791F"/>
    <w:rsid w:val="006004E4"/>
    <w:rsid w:val="00601E23"/>
    <w:rsid w:val="00603197"/>
    <w:rsid w:val="00603AAB"/>
    <w:rsid w:val="0060482D"/>
    <w:rsid w:val="00605A42"/>
    <w:rsid w:val="00606BAB"/>
    <w:rsid w:val="0061057B"/>
    <w:rsid w:val="006116B6"/>
    <w:rsid w:val="00611CE1"/>
    <w:rsid w:val="00614C93"/>
    <w:rsid w:val="00615C43"/>
    <w:rsid w:val="00620610"/>
    <w:rsid w:val="00620A8A"/>
    <w:rsid w:val="00620B04"/>
    <w:rsid w:val="006220E0"/>
    <w:rsid w:val="006223FD"/>
    <w:rsid w:val="006238F5"/>
    <w:rsid w:val="00626135"/>
    <w:rsid w:val="0062652B"/>
    <w:rsid w:val="006278E9"/>
    <w:rsid w:val="00627932"/>
    <w:rsid w:val="00627EF4"/>
    <w:rsid w:val="006363BD"/>
    <w:rsid w:val="00637272"/>
    <w:rsid w:val="0063780B"/>
    <w:rsid w:val="00642215"/>
    <w:rsid w:val="0064506C"/>
    <w:rsid w:val="00646331"/>
    <w:rsid w:val="00646C3A"/>
    <w:rsid w:val="00650180"/>
    <w:rsid w:val="0065193B"/>
    <w:rsid w:val="0065274C"/>
    <w:rsid w:val="00652D3A"/>
    <w:rsid w:val="00655686"/>
    <w:rsid w:val="00655E64"/>
    <w:rsid w:val="006568A2"/>
    <w:rsid w:val="00657084"/>
    <w:rsid w:val="00657AD5"/>
    <w:rsid w:val="00657BD1"/>
    <w:rsid w:val="00660E75"/>
    <w:rsid w:val="0066257E"/>
    <w:rsid w:val="006626FE"/>
    <w:rsid w:val="00663B86"/>
    <w:rsid w:val="00664636"/>
    <w:rsid w:val="006654F5"/>
    <w:rsid w:val="006662AF"/>
    <w:rsid w:val="006670E0"/>
    <w:rsid w:val="006702BC"/>
    <w:rsid w:val="006738ED"/>
    <w:rsid w:val="00674029"/>
    <w:rsid w:val="006766D5"/>
    <w:rsid w:val="00683308"/>
    <w:rsid w:val="00685FC1"/>
    <w:rsid w:val="006866B2"/>
    <w:rsid w:val="00686A51"/>
    <w:rsid w:val="00687602"/>
    <w:rsid w:val="00694A54"/>
    <w:rsid w:val="00694B97"/>
    <w:rsid w:val="00695207"/>
    <w:rsid w:val="00696BCB"/>
    <w:rsid w:val="006A0208"/>
    <w:rsid w:val="006A18FF"/>
    <w:rsid w:val="006A3CAC"/>
    <w:rsid w:val="006A4449"/>
    <w:rsid w:val="006B1CA6"/>
    <w:rsid w:val="006B3215"/>
    <w:rsid w:val="006B4CD5"/>
    <w:rsid w:val="006C187C"/>
    <w:rsid w:val="006C1A13"/>
    <w:rsid w:val="006C5C71"/>
    <w:rsid w:val="006C6875"/>
    <w:rsid w:val="006D066E"/>
    <w:rsid w:val="006D1924"/>
    <w:rsid w:val="006D378B"/>
    <w:rsid w:val="006D57AF"/>
    <w:rsid w:val="006D5FFD"/>
    <w:rsid w:val="006D7048"/>
    <w:rsid w:val="006E1835"/>
    <w:rsid w:val="006E1B52"/>
    <w:rsid w:val="006E4BE2"/>
    <w:rsid w:val="006E7967"/>
    <w:rsid w:val="006F0F64"/>
    <w:rsid w:val="006F3C15"/>
    <w:rsid w:val="006F4441"/>
    <w:rsid w:val="007000B6"/>
    <w:rsid w:val="00700B59"/>
    <w:rsid w:val="007015E1"/>
    <w:rsid w:val="00701E00"/>
    <w:rsid w:val="00702AA9"/>
    <w:rsid w:val="00704696"/>
    <w:rsid w:val="00706313"/>
    <w:rsid w:val="00707424"/>
    <w:rsid w:val="00711478"/>
    <w:rsid w:val="00714A49"/>
    <w:rsid w:val="00714AF5"/>
    <w:rsid w:val="00714F3C"/>
    <w:rsid w:val="0071581B"/>
    <w:rsid w:val="007166FE"/>
    <w:rsid w:val="00721568"/>
    <w:rsid w:val="00722845"/>
    <w:rsid w:val="007232AC"/>
    <w:rsid w:val="007250AE"/>
    <w:rsid w:val="00731AB5"/>
    <w:rsid w:val="00731DBB"/>
    <w:rsid w:val="00732B8D"/>
    <w:rsid w:val="007343F7"/>
    <w:rsid w:val="00736002"/>
    <w:rsid w:val="007459A6"/>
    <w:rsid w:val="00746A1F"/>
    <w:rsid w:val="0074796A"/>
    <w:rsid w:val="0075065B"/>
    <w:rsid w:val="00750C7A"/>
    <w:rsid w:val="007528F6"/>
    <w:rsid w:val="007545F8"/>
    <w:rsid w:val="0076189F"/>
    <w:rsid w:val="007625F2"/>
    <w:rsid w:val="00763A54"/>
    <w:rsid w:val="00766683"/>
    <w:rsid w:val="00770F55"/>
    <w:rsid w:val="00772A30"/>
    <w:rsid w:val="007732DD"/>
    <w:rsid w:val="00774866"/>
    <w:rsid w:val="0077489D"/>
    <w:rsid w:val="0077520F"/>
    <w:rsid w:val="007771A4"/>
    <w:rsid w:val="00777B63"/>
    <w:rsid w:val="00781996"/>
    <w:rsid w:val="00782593"/>
    <w:rsid w:val="00783D3D"/>
    <w:rsid w:val="00784BEA"/>
    <w:rsid w:val="00785E87"/>
    <w:rsid w:val="007868DC"/>
    <w:rsid w:val="007876B4"/>
    <w:rsid w:val="00787D6B"/>
    <w:rsid w:val="00787FF6"/>
    <w:rsid w:val="00790213"/>
    <w:rsid w:val="00792745"/>
    <w:rsid w:val="00792C9F"/>
    <w:rsid w:val="00794CAB"/>
    <w:rsid w:val="007A08E8"/>
    <w:rsid w:val="007A6506"/>
    <w:rsid w:val="007A670E"/>
    <w:rsid w:val="007A7249"/>
    <w:rsid w:val="007A739E"/>
    <w:rsid w:val="007A77E6"/>
    <w:rsid w:val="007B0258"/>
    <w:rsid w:val="007B0D34"/>
    <w:rsid w:val="007B0D6C"/>
    <w:rsid w:val="007B1D3B"/>
    <w:rsid w:val="007B3296"/>
    <w:rsid w:val="007B3961"/>
    <w:rsid w:val="007B4151"/>
    <w:rsid w:val="007B4AF4"/>
    <w:rsid w:val="007B5768"/>
    <w:rsid w:val="007D03BB"/>
    <w:rsid w:val="007D0BCD"/>
    <w:rsid w:val="007D26E6"/>
    <w:rsid w:val="007D2AD6"/>
    <w:rsid w:val="007D47A3"/>
    <w:rsid w:val="007D489B"/>
    <w:rsid w:val="007D56B7"/>
    <w:rsid w:val="007D5FB4"/>
    <w:rsid w:val="007D78DD"/>
    <w:rsid w:val="007E2AB9"/>
    <w:rsid w:val="007E4A17"/>
    <w:rsid w:val="007E4B79"/>
    <w:rsid w:val="007E5422"/>
    <w:rsid w:val="007E6448"/>
    <w:rsid w:val="007E6928"/>
    <w:rsid w:val="007E7284"/>
    <w:rsid w:val="007F0B8E"/>
    <w:rsid w:val="007F0F65"/>
    <w:rsid w:val="007F1150"/>
    <w:rsid w:val="007F36E1"/>
    <w:rsid w:val="007F3CA8"/>
    <w:rsid w:val="007F537D"/>
    <w:rsid w:val="007F7FA4"/>
    <w:rsid w:val="008012AB"/>
    <w:rsid w:val="008026FB"/>
    <w:rsid w:val="008055F9"/>
    <w:rsid w:val="00805AB8"/>
    <w:rsid w:val="00806201"/>
    <w:rsid w:val="0080693B"/>
    <w:rsid w:val="00806A82"/>
    <w:rsid w:val="00806FE8"/>
    <w:rsid w:val="0080798B"/>
    <w:rsid w:val="00807BF8"/>
    <w:rsid w:val="008108F8"/>
    <w:rsid w:val="00810F3D"/>
    <w:rsid w:val="00817959"/>
    <w:rsid w:val="00817CC5"/>
    <w:rsid w:val="00821870"/>
    <w:rsid w:val="008235E2"/>
    <w:rsid w:val="00823998"/>
    <w:rsid w:val="008255C2"/>
    <w:rsid w:val="00830E61"/>
    <w:rsid w:val="008316F0"/>
    <w:rsid w:val="00833F32"/>
    <w:rsid w:val="0083551B"/>
    <w:rsid w:val="00841854"/>
    <w:rsid w:val="00841EC0"/>
    <w:rsid w:val="00841FA9"/>
    <w:rsid w:val="00844625"/>
    <w:rsid w:val="0085046E"/>
    <w:rsid w:val="00854257"/>
    <w:rsid w:val="00855284"/>
    <w:rsid w:val="0086010C"/>
    <w:rsid w:val="00860966"/>
    <w:rsid w:val="00862716"/>
    <w:rsid w:val="008628BD"/>
    <w:rsid w:val="0086319D"/>
    <w:rsid w:val="00864536"/>
    <w:rsid w:val="008670D7"/>
    <w:rsid w:val="008675DB"/>
    <w:rsid w:val="00871404"/>
    <w:rsid w:val="0087203B"/>
    <w:rsid w:val="0087229F"/>
    <w:rsid w:val="008754F9"/>
    <w:rsid w:val="00875B32"/>
    <w:rsid w:val="008800F4"/>
    <w:rsid w:val="00880CAB"/>
    <w:rsid w:val="00881F29"/>
    <w:rsid w:val="0088290A"/>
    <w:rsid w:val="00883599"/>
    <w:rsid w:val="00883A01"/>
    <w:rsid w:val="008844E2"/>
    <w:rsid w:val="0088584D"/>
    <w:rsid w:val="00890E24"/>
    <w:rsid w:val="00890F56"/>
    <w:rsid w:val="0089146E"/>
    <w:rsid w:val="0089159F"/>
    <w:rsid w:val="008917B4"/>
    <w:rsid w:val="008917F4"/>
    <w:rsid w:val="00892AEE"/>
    <w:rsid w:val="00895ECE"/>
    <w:rsid w:val="008969C9"/>
    <w:rsid w:val="00897169"/>
    <w:rsid w:val="00897ED2"/>
    <w:rsid w:val="008A0992"/>
    <w:rsid w:val="008A3A92"/>
    <w:rsid w:val="008A414B"/>
    <w:rsid w:val="008A4159"/>
    <w:rsid w:val="008B09D7"/>
    <w:rsid w:val="008B1FE9"/>
    <w:rsid w:val="008B2A14"/>
    <w:rsid w:val="008B4386"/>
    <w:rsid w:val="008B48DA"/>
    <w:rsid w:val="008B5C64"/>
    <w:rsid w:val="008B6304"/>
    <w:rsid w:val="008C0CDB"/>
    <w:rsid w:val="008C10AE"/>
    <w:rsid w:val="008C1344"/>
    <w:rsid w:val="008C42D2"/>
    <w:rsid w:val="008D1CAB"/>
    <w:rsid w:val="008D63F1"/>
    <w:rsid w:val="008D7931"/>
    <w:rsid w:val="008E0719"/>
    <w:rsid w:val="008E0A12"/>
    <w:rsid w:val="008E14FC"/>
    <w:rsid w:val="008E2C72"/>
    <w:rsid w:val="008E4B48"/>
    <w:rsid w:val="008E643E"/>
    <w:rsid w:val="008E656C"/>
    <w:rsid w:val="008E78DE"/>
    <w:rsid w:val="008E7E5D"/>
    <w:rsid w:val="008F4D43"/>
    <w:rsid w:val="008F69DD"/>
    <w:rsid w:val="00903FD6"/>
    <w:rsid w:val="0090428A"/>
    <w:rsid w:val="00904491"/>
    <w:rsid w:val="00905A8F"/>
    <w:rsid w:val="009069A5"/>
    <w:rsid w:val="0091060B"/>
    <w:rsid w:val="00910FDB"/>
    <w:rsid w:val="00911C5E"/>
    <w:rsid w:val="009137B9"/>
    <w:rsid w:val="009147DD"/>
    <w:rsid w:val="00915AFD"/>
    <w:rsid w:val="00916017"/>
    <w:rsid w:val="00916720"/>
    <w:rsid w:val="00916AC4"/>
    <w:rsid w:val="00916B37"/>
    <w:rsid w:val="00917451"/>
    <w:rsid w:val="0092038E"/>
    <w:rsid w:val="009206E9"/>
    <w:rsid w:val="009216D2"/>
    <w:rsid w:val="00922F80"/>
    <w:rsid w:val="00924227"/>
    <w:rsid w:val="009245D7"/>
    <w:rsid w:val="00924BA4"/>
    <w:rsid w:val="009252CE"/>
    <w:rsid w:val="009259B5"/>
    <w:rsid w:val="00926229"/>
    <w:rsid w:val="00926D40"/>
    <w:rsid w:val="009305EB"/>
    <w:rsid w:val="009321A9"/>
    <w:rsid w:val="00932B31"/>
    <w:rsid w:val="00937241"/>
    <w:rsid w:val="0094164D"/>
    <w:rsid w:val="009419C4"/>
    <w:rsid w:val="00941D5D"/>
    <w:rsid w:val="00945795"/>
    <w:rsid w:val="00946833"/>
    <w:rsid w:val="00946C0D"/>
    <w:rsid w:val="009470C2"/>
    <w:rsid w:val="009504E5"/>
    <w:rsid w:val="0095227D"/>
    <w:rsid w:val="00952FC9"/>
    <w:rsid w:val="00953843"/>
    <w:rsid w:val="0096049B"/>
    <w:rsid w:val="00961414"/>
    <w:rsid w:val="00961A5F"/>
    <w:rsid w:val="00961A65"/>
    <w:rsid w:val="00964CFE"/>
    <w:rsid w:val="0096597F"/>
    <w:rsid w:val="00965CC0"/>
    <w:rsid w:val="009668E3"/>
    <w:rsid w:val="00966970"/>
    <w:rsid w:val="00967832"/>
    <w:rsid w:val="00970276"/>
    <w:rsid w:val="009714AA"/>
    <w:rsid w:val="009717E8"/>
    <w:rsid w:val="00971ADD"/>
    <w:rsid w:val="009729DE"/>
    <w:rsid w:val="00975AB2"/>
    <w:rsid w:val="00976306"/>
    <w:rsid w:val="00977658"/>
    <w:rsid w:val="00977E61"/>
    <w:rsid w:val="00980D3E"/>
    <w:rsid w:val="009848EE"/>
    <w:rsid w:val="0098588B"/>
    <w:rsid w:val="00986E21"/>
    <w:rsid w:val="0099634F"/>
    <w:rsid w:val="009A0103"/>
    <w:rsid w:val="009A27F5"/>
    <w:rsid w:val="009A28D2"/>
    <w:rsid w:val="009A2E47"/>
    <w:rsid w:val="009A4515"/>
    <w:rsid w:val="009A569C"/>
    <w:rsid w:val="009A629D"/>
    <w:rsid w:val="009B47D8"/>
    <w:rsid w:val="009B4E0F"/>
    <w:rsid w:val="009B52FF"/>
    <w:rsid w:val="009B6282"/>
    <w:rsid w:val="009C033A"/>
    <w:rsid w:val="009C0FE0"/>
    <w:rsid w:val="009C1273"/>
    <w:rsid w:val="009C2437"/>
    <w:rsid w:val="009C294D"/>
    <w:rsid w:val="009C5B2D"/>
    <w:rsid w:val="009C6D62"/>
    <w:rsid w:val="009C71D1"/>
    <w:rsid w:val="009D09CA"/>
    <w:rsid w:val="009D2B91"/>
    <w:rsid w:val="009D35E8"/>
    <w:rsid w:val="009D507C"/>
    <w:rsid w:val="009D7A26"/>
    <w:rsid w:val="009E007F"/>
    <w:rsid w:val="009E06A5"/>
    <w:rsid w:val="009E17C7"/>
    <w:rsid w:val="009E19F2"/>
    <w:rsid w:val="009E24FC"/>
    <w:rsid w:val="009E576D"/>
    <w:rsid w:val="009E5DAB"/>
    <w:rsid w:val="009E61FB"/>
    <w:rsid w:val="009F2215"/>
    <w:rsid w:val="009F2BAD"/>
    <w:rsid w:val="009F4929"/>
    <w:rsid w:val="009F5016"/>
    <w:rsid w:val="009F6CAE"/>
    <w:rsid w:val="009F6EAF"/>
    <w:rsid w:val="00A00870"/>
    <w:rsid w:val="00A00DBB"/>
    <w:rsid w:val="00A01513"/>
    <w:rsid w:val="00A01AE9"/>
    <w:rsid w:val="00A01E6E"/>
    <w:rsid w:val="00A04F42"/>
    <w:rsid w:val="00A0542E"/>
    <w:rsid w:val="00A05697"/>
    <w:rsid w:val="00A0664A"/>
    <w:rsid w:val="00A06A4B"/>
    <w:rsid w:val="00A06EB4"/>
    <w:rsid w:val="00A07569"/>
    <w:rsid w:val="00A13D15"/>
    <w:rsid w:val="00A157DE"/>
    <w:rsid w:val="00A166D0"/>
    <w:rsid w:val="00A16FCF"/>
    <w:rsid w:val="00A17913"/>
    <w:rsid w:val="00A21E3D"/>
    <w:rsid w:val="00A25F9D"/>
    <w:rsid w:val="00A313A5"/>
    <w:rsid w:val="00A33D37"/>
    <w:rsid w:val="00A359CC"/>
    <w:rsid w:val="00A3623B"/>
    <w:rsid w:val="00A36ADB"/>
    <w:rsid w:val="00A37D5B"/>
    <w:rsid w:val="00A40A2F"/>
    <w:rsid w:val="00A40DC4"/>
    <w:rsid w:val="00A41D71"/>
    <w:rsid w:val="00A420DB"/>
    <w:rsid w:val="00A4327F"/>
    <w:rsid w:val="00A459F5"/>
    <w:rsid w:val="00A46015"/>
    <w:rsid w:val="00A47B1A"/>
    <w:rsid w:val="00A51AE6"/>
    <w:rsid w:val="00A55B13"/>
    <w:rsid w:val="00A55F67"/>
    <w:rsid w:val="00A56267"/>
    <w:rsid w:val="00A56F81"/>
    <w:rsid w:val="00A579A5"/>
    <w:rsid w:val="00A62318"/>
    <w:rsid w:val="00A63BFE"/>
    <w:rsid w:val="00A64AB8"/>
    <w:rsid w:val="00A64EAE"/>
    <w:rsid w:val="00A65AC8"/>
    <w:rsid w:val="00A66AC2"/>
    <w:rsid w:val="00A72292"/>
    <w:rsid w:val="00A73E0B"/>
    <w:rsid w:val="00A73ED8"/>
    <w:rsid w:val="00A745AA"/>
    <w:rsid w:val="00A76EBD"/>
    <w:rsid w:val="00A8141A"/>
    <w:rsid w:val="00A83378"/>
    <w:rsid w:val="00A83501"/>
    <w:rsid w:val="00A841F3"/>
    <w:rsid w:val="00A90846"/>
    <w:rsid w:val="00A90B89"/>
    <w:rsid w:val="00A91CD8"/>
    <w:rsid w:val="00A9481A"/>
    <w:rsid w:val="00A95A8F"/>
    <w:rsid w:val="00A96315"/>
    <w:rsid w:val="00AA2856"/>
    <w:rsid w:val="00AA48AB"/>
    <w:rsid w:val="00AA5C41"/>
    <w:rsid w:val="00AA7E75"/>
    <w:rsid w:val="00AB0A26"/>
    <w:rsid w:val="00AB2ACB"/>
    <w:rsid w:val="00AB3C6B"/>
    <w:rsid w:val="00AB42FA"/>
    <w:rsid w:val="00AB527C"/>
    <w:rsid w:val="00AB6296"/>
    <w:rsid w:val="00AC081E"/>
    <w:rsid w:val="00AC2063"/>
    <w:rsid w:val="00AC4C4D"/>
    <w:rsid w:val="00AC4EB0"/>
    <w:rsid w:val="00AC585C"/>
    <w:rsid w:val="00AC74FF"/>
    <w:rsid w:val="00AD3992"/>
    <w:rsid w:val="00AD3E94"/>
    <w:rsid w:val="00AD4AD1"/>
    <w:rsid w:val="00AD613E"/>
    <w:rsid w:val="00AE06D6"/>
    <w:rsid w:val="00AE2037"/>
    <w:rsid w:val="00AE40F7"/>
    <w:rsid w:val="00AE4A11"/>
    <w:rsid w:val="00AE5ECB"/>
    <w:rsid w:val="00AE6BFC"/>
    <w:rsid w:val="00AE76AA"/>
    <w:rsid w:val="00AE7C9B"/>
    <w:rsid w:val="00AF1DC8"/>
    <w:rsid w:val="00AF1EC2"/>
    <w:rsid w:val="00AF390F"/>
    <w:rsid w:val="00B0091F"/>
    <w:rsid w:val="00B0247F"/>
    <w:rsid w:val="00B030D4"/>
    <w:rsid w:val="00B03204"/>
    <w:rsid w:val="00B061C6"/>
    <w:rsid w:val="00B10DCF"/>
    <w:rsid w:val="00B12A2D"/>
    <w:rsid w:val="00B13810"/>
    <w:rsid w:val="00B170BA"/>
    <w:rsid w:val="00B17B98"/>
    <w:rsid w:val="00B21459"/>
    <w:rsid w:val="00B21863"/>
    <w:rsid w:val="00B223D7"/>
    <w:rsid w:val="00B233E2"/>
    <w:rsid w:val="00B23D90"/>
    <w:rsid w:val="00B241E0"/>
    <w:rsid w:val="00B25A95"/>
    <w:rsid w:val="00B25D95"/>
    <w:rsid w:val="00B318D1"/>
    <w:rsid w:val="00B32FAB"/>
    <w:rsid w:val="00B33ECC"/>
    <w:rsid w:val="00B3467D"/>
    <w:rsid w:val="00B352E0"/>
    <w:rsid w:val="00B37109"/>
    <w:rsid w:val="00B403E3"/>
    <w:rsid w:val="00B41390"/>
    <w:rsid w:val="00B428D1"/>
    <w:rsid w:val="00B44432"/>
    <w:rsid w:val="00B463EE"/>
    <w:rsid w:val="00B475B8"/>
    <w:rsid w:val="00B5056F"/>
    <w:rsid w:val="00B55572"/>
    <w:rsid w:val="00B578C2"/>
    <w:rsid w:val="00B60789"/>
    <w:rsid w:val="00B619F6"/>
    <w:rsid w:val="00B61BDC"/>
    <w:rsid w:val="00B6255E"/>
    <w:rsid w:val="00B63529"/>
    <w:rsid w:val="00B6354E"/>
    <w:rsid w:val="00B64C93"/>
    <w:rsid w:val="00B667F9"/>
    <w:rsid w:val="00B67A30"/>
    <w:rsid w:val="00B67E6F"/>
    <w:rsid w:val="00B705F3"/>
    <w:rsid w:val="00B710A2"/>
    <w:rsid w:val="00B72157"/>
    <w:rsid w:val="00B72AA3"/>
    <w:rsid w:val="00B73318"/>
    <w:rsid w:val="00B758E9"/>
    <w:rsid w:val="00B77BED"/>
    <w:rsid w:val="00B86ED8"/>
    <w:rsid w:val="00B91A9F"/>
    <w:rsid w:val="00B9405D"/>
    <w:rsid w:val="00B9418A"/>
    <w:rsid w:val="00B9543D"/>
    <w:rsid w:val="00B9558F"/>
    <w:rsid w:val="00B972DE"/>
    <w:rsid w:val="00BA0082"/>
    <w:rsid w:val="00BA13F5"/>
    <w:rsid w:val="00BA2142"/>
    <w:rsid w:val="00BA2567"/>
    <w:rsid w:val="00BA2742"/>
    <w:rsid w:val="00BA76E7"/>
    <w:rsid w:val="00BB0C40"/>
    <w:rsid w:val="00BB206E"/>
    <w:rsid w:val="00BB23F3"/>
    <w:rsid w:val="00BB2F4D"/>
    <w:rsid w:val="00BB5DC1"/>
    <w:rsid w:val="00BB61D2"/>
    <w:rsid w:val="00BB7264"/>
    <w:rsid w:val="00BC0569"/>
    <w:rsid w:val="00BC065F"/>
    <w:rsid w:val="00BC3099"/>
    <w:rsid w:val="00BC3CE0"/>
    <w:rsid w:val="00BC43D6"/>
    <w:rsid w:val="00BC54A4"/>
    <w:rsid w:val="00BC57A0"/>
    <w:rsid w:val="00BD1CF5"/>
    <w:rsid w:val="00BE005D"/>
    <w:rsid w:val="00BE2AB6"/>
    <w:rsid w:val="00BE5968"/>
    <w:rsid w:val="00BE5E21"/>
    <w:rsid w:val="00BE685C"/>
    <w:rsid w:val="00BF0767"/>
    <w:rsid w:val="00BF2539"/>
    <w:rsid w:val="00BF3C8D"/>
    <w:rsid w:val="00BF494C"/>
    <w:rsid w:val="00BF556D"/>
    <w:rsid w:val="00C015EE"/>
    <w:rsid w:val="00C01787"/>
    <w:rsid w:val="00C04405"/>
    <w:rsid w:val="00C05591"/>
    <w:rsid w:val="00C06352"/>
    <w:rsid w:val="00C07A27"/>
    <w:rsid w:val="00C118BC"/>
    <w:rsid w:val="00C11B19"/>
    <w:rsid w:val="00C13D9A"/>
    <w:rsid w:val="00C149F1"/>
    <w:rsid w:val="00C14C80"/>
    <w:rsid w:val="00C20754"/>
    <w:rsid w:val="00C21679"/>
    <w:rsid w:val="00C217F3"/>
    <w:rsid w:val="00C22453"/>
    <w:rsid w:val="00C22FAB"/>
    <w:rsid w:val="00C239EF"/>
    <w:rsid w:val="00C279FE"/>
    <w:rsid w:val="00C27A3F"/>
    <w:rsid w:val="00C30B39"/>
    <w:rsid w:val="00C34F47"/>
    <w:rsid w:val="00C35B02"/>
    <w:rsid w:val="00C35EE2"/>
    <w:rsid w:val="00C367E2"/>
    <w:rsid w:val="00C373F1"/>
    <w:rsid w:val="00C404E3"/>
    <w:rsid w:val="00C4111F"/>
    <w:rsid w:val="00C41714"/>
    <w:rsid w:val="00C42FFD"/>
    <w:rsid w:val="00C4524C"/>
    <w:rsid w:val="00C4589E"/>
    <w:rsid w:val="00C45E56"/>
    <w:rsid w:val="00C4770B"/>
    <w:rsid w:val="00C47799"/>
    <w:rsid w:val="00C507A9"/>
    <w:rsid w:val="00C52A0C"/>
    <w:rsid w:val="00C53CE0"/>
    <w:rsid w:val="00C54DEF"/>
    <w:rsid w:val="00C55E14"/>
    <w:rsid w:val="00C5696D"/>
    <w:rsid w:val="00C56A63"/>
    <w:rsid w:val="00C57109"/>
    <w:rsid w:val="00C57854"/>
    <w:rsid w:val="00C61477"/>
    <w:rsid w:val="00C61FC7"/>
    <w:rsid w:val="00C63508"/>
    <w:rsid w:val="00C64626"/>
    <w:rsid w:val="00C64C27"/>
    <w:rsid w:val="00C64DD2"/>
    <w:rsid w:val="00C64FE2"/>
    <w:rsid w:val="00C67C00"/>
    <w:rsid w:val="00C67F02"/>
    <w:rsid w:val="00C7061D"/>
    <w:rsid w:val="00C7223D"/>
    <w:rsid w:val="00C740F6"/>
    <w:rsid w:val="00C90A2E"/>
    <w:rsid w:val="00C91343"/>
    <w:rsid w:val="00C925DE"/>
    <w:rsid w:val="00C9343B"/>
    <w:rsid w:val="00C93744"/>
    <w:rsid w:val="00C937F2"/>
    <w:rsid w:val="00C94089"/>
    <w:rsid w:val="00CA4E0F"/>
    <w:rsid w:val="00CA51D1"/>
    <w:rsid w:val="00CA6364"/>
    <w:rsid w:val="00CB0B84"/>
    <w:rsid w:val="00CB20AB"/>
    <w:rsid w:val="00CB4517"/>
    <w:rsid w:val="00CC24F4"/>
    <w:rsid w:val="00CC6B34"/>
    <w:rsid w:val="00CC7C1B"/>
    <w:rsid w:val="00CD1D34"/>
    <w:rsid w:val="00CD2D97"/>
    <w:rsid w:val="00CD3EC0"/>
    <w:rsid w:val="00CD549B"/>
    <w:rsid w:val="00CD7AB9"/>
    <w:rsid w:val="00CE1B3A"/>
    <w:rsid w:val="00CE36D7"/>
    <w:rsid w:val="00CE495C"/>
    <w:rsid w:val="00CF0B9C"/>
    <w:rsid w:val="00CF75AE"/>
    <w:rsid w:val="00D022D5"/>
    <w:rsid w:val="00D03B68"/>
    <w:rsid w:val="00D0497F"/>
    <w:rsid w:val="00D053DE"/>
    <w:rsid w:val="00D073A1"/>
    <w:rsid w:val="00D07709"/>
    <w:rsid w:val="00D10A1F"/>
    <w:rsid w:val="00D10A85"/>
    <w:rsid w:val="00D1113A"/>
    <w:rsid w:val="00D17B1A"/>
    <w:rsid w:val="00D17BE1"/>
    <w:rsid w:val="00D22B25"/>
    <w:rsid w:val="00D3060C"/>
    <w:rsid w:val="00D30E72"/>
    <w:rsid w:val="00D33803"/>
    <w:rsid w:val="00D35CF8"/>
    <w:rsid w:val="00D3735D"/>
    <w:rsid w:val="00D407DD"/>
    <w:rsid w:val="00D451C4"/>
    <w:rsid w:val="00D452EE"/>
    <w:rsid w:val="00D46AAC"/>
    <w:rsid w:val="00D46D40"/>
    <w:rsid w:val="00D46F58"/>
    <w:rsid w:val="00D5098F"/>
    <w:rsid w:val="00D52A03"/>
    <w:rsid w:val="00D553A3"/>
    <w:rsid w:val="00D55AFF"/>
    <w:rsid w:val="00D55BF2"/>
    <w:rsid w:val="00D56A96"/>
    <w:rsid w:val="00D6126D"/>
    <w:rsid w:val="00D62B68"/>
    <w:rsid w:val="00D637D0"/>
    <w:rsid w:val="00D63CC4"/>
    <w:rsid w:val="00D6420B"/>
    <w:rsid w:val="00D646EF"/>
    <w:rsid w:val="00D65751"/>
    <w:rsid w:val="00D65CD9"/>
    <w:rsid w:val="00D70E6B"/>
    <w:rsid w:val="00D71887"/>
    <w:rsid w:val="00D74F65"/>
    <w:rsid w:val="00D75628"/>
    <w:rsid w:val="00D773AB"/>
    <w:rsid w:val="00D775C8"/>
    <w:rsid w:val="00D77A7F"/>
    <w:rsid w:val="00D77F1D"/>
    <w:rsid w:val="00D80B65"/>
    <w:rsid w:val="00D82220"/>
    <w:rsid w:val="00D8355D"/>
    <w:rsid w:val="00D83A48"/>
    <w:rsid w:val="00D847FC"/>
    <w:rsid w:val="00D8483F"/>
    <w:rsid w:val="00D85646"/>
    <w:rsid w:val="00D96650"/>
    <w:rsid w:val="00D9758E"/>
    <w:rsid w:val="00D97CE7"/>
    <w:rsid w:val="00DA1A59"/>
    <w:rsid w:val="00DA279B"/>
    <w:rsid w:val="00DA33AD"/>
    <w:rsid w:val="00DA454D"/>
    <w:rsid w:val="00DA488D"/>
    <w:rsid w:val="00DA5646"/>
    <w:rsid w:val="00DA5B51"/>
    <w:rsid w:val="00DA6B8C"/>
    <w:rsid w:val="00DA71A0"/>
    <w:rsid w:val="00DB0DCD"/>
    <w:rsid w:val="00DB0DE6"/>
    <w:rsid w:val="00DB3A69"/>
    <w:rsid w:val="00DB53AA"/>
    <w:rsid w:val="00DB6297"/>
    <w:rsid w:val="00DB630F"/>
    <w:rsid w:val="00DB6749"/>
    <w:rsid w:val="00DC3A43"/>
    <w:rsid w:val="00DC4335"/>
    <w:rsid w:val="00DC4994"/>
    <w:rsid w:val="00DC54CE"/>
    <w:rsid w:val="00DC6783"/>
    <w:rsid w:val="00DC7C36"/>
    <w:rsid w:val="00DD22A8"/>
    <w:rsid w:val="00DD36E3"/>
    <w:rsid w:val="00DE02A3"/>
    <w:rsid w:val="00DE14D1"/>
    <w:rsid w:val="00DE5B07"/>
    <w:rsid w:val="00DE7663"/>
    <w:rsid w:val="00DF077D"/>
    <w:rsid w:val="00DF1672"/>
    <w:rsid w:val="00DF2233"/>
    <w:rsid w:val="00DF42E0"/>
    <w:rsid w:val="00DF64C9"/>
    <w:rsid w:val="00DF6847"/>
    <w:rsid w:val="00DF6E78"/>
    <w:rsid w:val="00DF7DCF"/>
    <w:rsid w:val="00E002E2"/>
    <w:rsid w:val="00E00F41"/>
    <w:rsid w:val="00E012C9"/>
    <w:rsid w:val="00E039FD"/>
    <w:rsid w:val="00E05447"/>
    <w:rsid w:val="00E05DD6"/>
    <w:rsid w:val="00E07947"/>
    <w:rsid w:val="00E10E64"/>
    <w:rsid w:val="00E20A4B"/>
    <w:rsid w:val="00E21CAF"/>
    <w:rsid w:val="00E23282"/>
    <w:rsid w:val="00E23AC1"/>
    <w:rsid w:val="00E23EDA"/>
    <w:rsid w:val="00E24A22"/>
    <w:rsid w:val="00E25D19"/>
    <w:rsid w:val="00E26372"/>
    <w:rsid w:val="00E264FC"/>
    <w:rsid w:val="00E26965"/>
    <w:rsid w:val="00E2758C"/>
    <w:rsid w:val="00E27E95"/>
    <w:rsid w:val="00E33ABB"/>
    <w:rsid w:val="00E37029"/>
    <w:rsid w:val="00E40C90"/>
    <w:rsid w:val="00E411E8"/>
    <w:rsid w:val="00E43145"/>
    <w:rsid w:val="00E46C15"/>
    <w:rsid w:val="00E47059"/>
    <w:rsid w:val="00E47D51"/>
    <w:rsid w:val="00E53C28"/>
    <w:rsid w:val="00E55F22"/>
    <w:rsid w:val="00E56405"/>
    <w:rsid w:val="00E6073A"/>
    <w:rsid w:val="00E60855"/>
    <w:rsid w:val="00E61FFE"/>
    <w:rsid w:val="00E63A4A"/>
    <w:rsid w:val="00E63CB5"/>
    <w:rsid w:val="00E64649"/>
    <w:rsid w:val="00E653B5"/>
    <w:rsid w:val="00E65B56"/>
    <w:rsid w:val="00E6654A"/>
    <w:rsid w:val="00E669B0"/>
    <w:rsid w:val="00E71771"/>
    <w:rsid w:val="00E71DFC"/>
    <w:rsid w:val="00E730EB"/>
    <w:rsid w:val="00E74C98"/>
    <w:rsid w:val="00E74EAA"/>
    <w:rsid w:val="00E75102"/>
    <w:rsid w:val="00E7540B"/>
    <w:rsid w:val="00E75994"/>
    <w:rsid w:val="00E761C3"/>
    <w:rsid w:val="00E8014D"/>
    <w:rsid w:val="00E82542"/>
    <w:rsid w:val="00E82640"/>
    <w:rsid w:val="00E828FA"/>
    <w:rsid w:val="00E82B84"/>
    <w:rsid w:val="00E82D5D"/>
    <w:rsid w:val="00E848C5"/>
    <w:rsid w:val="00E8571D"/>
    <w:rsid w:val="00E86BEF"/>
    <w:rsid w:val="00E87BA9"/>
    <w:rsid w:val="00E92C80"/>
    <w:rsid w:val="00E96553"/>
    <w:rsid w:val="00E97D9E"/>
    <w:rsid w:val="00EA0B3A"/>
    <w:rsid w:val="00EA177D"/>
    <w:rsid w:val="00EA79AD"/>
    <w:rsid w:val="00EB1C05"/>
    <w:rsid w:val="00EB2669"/>
    <w:rsid w:val="00EC1733"/>
    <w:rsid w:val="00EC1E94"/>
    <w:rsid w:val="00EC24C1"/>
    <w:rsid w:val="00EC35B5"/>
    <w:rsid w:val="00EC4249"/>
    <w:rsid w:val="00EC42CE"/>
    <w:rsid w:val="00EC63D7"/>
    <w:rsid w:val="00EC6C1A"/>
    <w:rsid w:val="00ED023D"/>
    <w:rsid w:val="00ED5E70"/>
    <w:rsid w:val="00ED6552"/>
    <w:rsid w:val="00ED67A7"/>
    <w:rsid w:val="00ED6FA1"/>
    <w:rsid w:val="00ED75E8"/>
    <w:rsid w:val="00ED7832"/>
    <w:rsid w:val="00ED797F"/>
    <w:rsid w:val="00EE1576"/>
    <w:rsid w:val="00EE1744"/>
    <w:rsid w:val="00EE390B"/>
    <w:rsid w:val="00EE3FBA"/>
    <w:rsid w:val="00EE6442"/>
    <w:rsid w:val="00EE772B"/>
    <w:rsid w:val="00EF0384"/>
    <w:rsid w:val="00EF1D67"/>
    <w:rsid w:val="00EF1F05"/>
    <w:rsid w:val="00EF59D7"/>
    <w:rsid w:val="00EF627B"/>
    <w:rsid w:val="00F00151"/>
    <w:rsid w:val="00F01588"/>
    <w:rsid w:val="00F01B3B"/>
    <w:rsid w:val="00F02EB9"/>
    <w:rsid w:val="00F05007"/>
    <w:rsid w:val="00F052E3"/>
    <w:rsid w:val="00F05DC2"/>
    <w:rsid w:val="00F06ACA"/>
    <w:rsid w:val="00F10764"/>
    <w:rsid w:val="00F12684"/>
    <w:rsid w:val="00F1280C"/>
    <w:rsid w:val="00F12A04"/>
    <w:rsid w:val="00F137B3"/>
    <w:rsid w:val="00F144A4"/>
    <w:rsid w:val="00F15D9E"/>
    <w:rsid w:val="00F16A4E"/>
    <w:rsid w:val="00F178DD"/>
    <w:rsid w:val="00F21341"/>
    <w:rsid w:val="00F2135B"/>
    <w:rsid w:val="00F215D6"/>
    <w:rsid w:val="00F26666"/>
    <w:rsid w:val="00F32111"/>
    <w:rsid w:val="00F349A9"/>
    <w:rsid w:val="00F35DD3"/>
    <w:rsid w:val="00F373C0"/>
    <w:rsid w:val="00F37C27"/>
    <w:rsid w:val="00F40088"/>
    <w:rsid w:val="00F40401"/>
    <w:rsid w:val="00F408B3"/>
    <w:rsid w:val="00F42341"/>
    <w:rsid w:val="00F43C76"/>
    <w:rsid w:val="00F43CC7"/>
    <w:rsid w:val="00F4515B"/>
    <w:rsid w:val="00F4536C"/>
    <w:rsid w:val="00F52A37"/>
    <w:rsid w:val="00F53A6D"/>
    <w:rsid w:val="00F62B6D"/>
    <w:rsid w:val="00F62EA2"/>
    <w:rsid w:val="00F6320F"/>
    <w:rsid w:val="00F669D3"/>
    <w:rsid w:val="00F708C2"/>
    <w:rsid w:val="00F74AE6"/>
    <w:rsid w:val="00F75A67"/>
    <w:rsid w:val="00F7686F"/>
    <w:rsid w:val="00F76CD9"/>
    <w:rsid w:val="00F77DAC"/>
    <w:rsid w:val="00F82A5E"/>
    <w:rsid w:val="00F82A9F"/>
    <w:rsid w:val="00F83E4F"/>
    <w:rsid w:val="00F8713B"/>
    <w:rsid w:val="00F8747F"/>
    <w:rsid w:val="00F95CB8"/>
    <w:rsid w:val="00FA1EE9"/>
    <w:rsid w:val="00FA5F63"/>
    <w:rsid w:val="00FB3BBE"/>
    <w:rsid w:val="00FB4263"/>
    <w:rsid w:val="00FB4655"/>
    <w:rsid w:val="00FB4BF4"/>
    <w:rsid w:val="00FB5639"/>
    <w:rsid w:val="00FB60A5"/>
    <w:rsid w:val="00FB64B5"/>
    <w:rsid w:val="00FB7C9F"/>
    <w:rsid w:val="00FC2C0D"/>
    <w:rsid w:val="00FC5251"/>
    <w:rsid w:val="00FC7A6F"/>
    <w:rsid w:val="00FD30B5"/>
    <w:rsid w:val="00FD3234"/>
    <w:rsid w:val="00FD4B07"/>
    <w:rsid w:val="00FD4E11"/>
    <w:rsid w:val="00FD7BD8"/>
    <w:rsid w:val="00FE3216"/>
    <w:rsid w:val="00FE46FE"/>
    <w:rsid w:val="00FE5D04"/>
    <w:rsid w:val="00FF0C11"/>
    <w:rsid w:val="00FF1956"/>
    <w:rsid w:val="00FF3880"/>
    <w:rsid w:val="00FF3FCF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4F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4F17"/>
    <w:rPr>
      <w:sz w:val="20"/>
      <w:szCs w:val="20"/>
    </w:rPr>
  </w:style>
  <w:style w:type="paragraph" w:styleId="a8">
    <w:name w:val="footnote text"/>
    <w:aliases w:val="Report_note"/>
    <w:basedOn w:val="a"/>
    <w:link w:val="a9"/>
    <w:uiPriority w:val="99"/>
    <w:unhideWhenUsed/>
    <w:qFormat/>
    <w:rsid w:val="00EC1E94"/>
    <w:pPr>
      <w:snapToGrid w:val="0"/>
    </w:pPr>
    <w:rPr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uiPriority w:val="99"/>
    <w:qFormat/>
    <w:rsid w:val="00EC1E94"/>
    <w:rPr>
      <w:sz w:val="20"/>
      <w:szCs w:val="20"/>
    </w:rPr>
  </w:style>
  <w:style w:type="character" w:styleId="aa">
    <w:name w:val="footnote reference"/>
    <w:uiPriority w:val="99"/>
    <w:qFormat/>
    <w:rsid w:val="00EC1E9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170420"/>
    <w:rPr>
      <w:i/>
      <w:iCs/>
    </w:rPr>
  </w:style>
  <w:style w:type="character" w:styleId="ae">
    <w:name w:val="Hyperlink"/>
    <w:basedOn w:val="a0"/>
    <w:uiPriority w:val="99"/>
    <w:unhideWhenUsed/>
    <w:rsid w:val="00151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4F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4F17"/>
    <w:rPr>
      <w:sz w:val="20"/>
      <w:szCs w:val="20"/>
    </w:rPr>
  </w:style>
  <w:style w:type="paragraph" w:styleId="a8">
    <w:name w:val="footnote text"/>
    <w:aliases w:val="Report_note"/>
    <w:basedOn w:val="a"/>
    <w:link w:val="a9"/>
    <w:uiPriority w:val="99"/>
    <w:unhideWhenUsed/>
    <w:qFormat/>
    <w:rsid w:val="00EC1E94"/>
    <w:pPr>
      <w:snapToGrid w:val="0"/>
    </w:pPr>
    <w:rPr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uiPriority w:val="99"/>
    <w:qFormat/>
    <w:rsid w:val="00EC1E94"/>
    <w:rPr>
      <w:sz w:val="20"/>
      <w:szCs w:val="20"/>
    </w:rPr>
  </w:style>
  <w:style w:type="character" w:styleId="aa">
    <w:name w:val="footnote reference"/>
    <w:uiPriority w:val="99"/>
    <w:qFormat/>
    <w:rsid w:val="00EC1E9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170420"/>
    <w:rPr>
      <w:i/>
      <w:iCs/>
    </w:rPr>
  </w:style>
  <w:style w:type="character" w:styleId="ae">
    <w:name w:val="Hyperlink"/>
    <w:basedOn w:val="a0"/>
    <w:uiPriority w:val="99"/>
    <w:unhideWhenUsed/>
    <w:rsid w:val="00151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3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.gov.sg/regulation/faqs/faqs-on-payment-services-act-20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7AB0-F2AC-4E3A-B461-538803C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550</Words>
  <Characters>3140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楊鎰鴻</cp:lastModifiedBy>
  <cp:revision>6</cp:revision>
  <cp:lastPrinted>2019-11-07T03:24:00Z</cp:lastPrinted>
  <dcterms:created xsi:type="dcterms:W3CDTF">2019-11-07T03:24:00Z</dcterms:created>
  <dcterms:modified xsi:type="dcterms:W3CDTF">2019-11-07T03:29:00Z</dcterms:modified>
</cp:coreProperties>
</file>