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4F" w:rsidRPr="00892991" w:rsidRDefault="00AC3A08" w:rsidP="006D164F">
      <w:pPr>
        <w:pStyle w:val="aa"/>
        <w:spacing w:beforeLines="0" w:before="0"/>
        <w:ind w:firstLineChars="0" w:firstLine="0"/>
        <w:rPr>
          <w:rFonts w:ascii="Times New Roman" w:eastAsia="標楷體" w:hAnsi="Times New Roman" w:cs="Times New Roman"/>
        </w:rPr>
      </w:pPr>
      <w:r w:rsidRPr="00892991">
        <w:rPr>
          <w:rFonts w:ascii="Times New Roman" w:eastAsia="標楷體" w:hAnsi="Times New Roman" w:cs="Times New Roman" w:hint="eastAsia"/>
        </w:rPr>
        <w:t>央行</w:t>
      </w:r>
      <w:r w:rsidR="00707FE7" w:rsidRPr="00892991">
        <w:rPr>
          <w:rFonts w:ascii="Times New Roman" w:eastAsia="標楷體" w:hAnsi="Times New Roman" w:cs="Times New Roman" w:hint="eastAsia"/>
        </w:rPr>
        <w:t>貨幣政策與</w:t>
      </w:r>
      <w:r w:rsidR="006D164F" w:rsidRPr="00892991">
        <w:rPr>
          <w:rFonts w:ascii="Times New Roman" w:eastAsia="標楷體" w:hAnsi="Times New Roman" w:cs="Times New Roman" w:hint="eastAsia"/>
        </w:rPr>
        <w:t>總體經濟預測</w:t>
      </w:r>
    </w:p>
    <w:p w:rsidR="006D164F" w:rsidRPr="00892991" w:rsidRDefault="006D164F" w:rsidP="006D164F">
      <w:pPr>
        <w:pStyle w:val="aa"/>
        <w:spacing w:beforeLines="0" w:before="0"/>
        <w:ind w:firstLineChars="0" w:firstLine="0"/>
        <w:rPr>
          <w:rFonts w:ascii="Times New Roman" w:eastAsia="標楷體" w:hAnsi="Times New Roman" w:cs="Times New Roman"/>
        </w:rPr>
      </w:pPr>
      <w:r w:rsidRPr="00892991">
        <w:rPr>
          <w:rFonts w:ascii="Times New Roman" w:eastAsia="標楷體" w:hAnsi="Times New Roman" w:cs="Times New Roman"/>
        </w:rPr>
        <w:t>楊金龍</w:t>
      </w:r>
    </w:p>
    <w:p w:rsidR="006D164F" w:rsidRPr="00892991" w:rsidRDefault="006D164F" w:rsidP="006D164F">
      <w:pPr>
        <w:snapToGrid w:val="0"/>
        <w:spacing w:beforeLines="30" w:before="108" w:afterLines="30" w:after="108" w:line="480" w:lineRule="exact"/>
        <w:ind w:firstLineChars="0" w:firstLine="0"/>
        <w:jc w:val="right"/>
        <w:rPr>
          <w:rFonts w:cs="Times New Roman"/>
          <w:b/>
          <w:sz w:val="24"/>
          <w:szCs w:val="24"/>
        </w:rPr>
      </w:pPr>
      <w:r w:rsidRPr="00892991">
        <w:rPr>
          <w:rFonts w:cs="Times New Roman"/>
          <w:sz w:val="24"/>
          <w:szCs w:val="24"/>
        </w:rPr>
        <w:t>中央銀行</w:t>
      </w:r>
      <w:r w:rsidRPr="00892991">
        <w:rPr>
          <w:rFonts w:cs="Times New Roman"/>
          <w:sz w:val="24"/>
          <w:szCs w:val="24"/>
        </w:rPr>
        <w:t>/108.</w:t>
      </w:r>
      <w:r w:rsidRPr="00892991">
        <w:rPr>
          <w:rFonts w:cs="Times New Roman" w:hint="eastAsia"/>
          <w:sz w:val="24"/>
          <w:szCs w:val="24"/>
        </w:rPr>
        <w:t>10</w:t>
      </w:r>
      <w:r w:rsidRPr="00892991">
        <w:rPr>
          <w:rFonts w:cs="Times New Roman"/>
          <w:sz w:val="24"/>
          <w:szCs w:val="24"/>
        </w:rPr>
        <w:t>.</w:t>
      </w:r>
      <w:r w:rsidRPr="00892991">
        <w:rPr>
          <w:rFonts w:cs="Times New Roman" w:hint="eastAsia"/>
          <w:sz w:val="24"/>
          <w:szCs w:val="24"/>
        </w:rPr>
        <w:t>25</w:t>
      </w:r>
    </w:p>
    <w:p w:rsidR="006D164F" w:rsidRPr="00892991" w:rsidRDefault="006D164F" w:rsidP="006D164F">
      <w:pPr>
        <w:overflowPunct w:val="0"/>
        <w:spacing w:beforeLines="30" w:before="108" w:afterLines="30" w:after="108" w:line="480" w:lineRule="exact"/>
        <w:ind w:firstLineChars="0" w:firstLine="0"/>
        <w:rPr>
          <w:rFonts w:cs="Times New Roman"/>
          <w:szCs w:val="28"/>
        </w:rPr>
      </w:pPr>
      <w:r w:rsidRPr="00892991">
        <w:rPr>
          <w:rFonts w:cs="Times New Roman" w:hint="eastAsia"/>
          <w:szCs w:val="28"/>
        </w:rPr>
        <w:t>陳</w:t>
      </w:r>
      <w:r w:rsidRPr="00892991">
        <w:rPr>
          <w:rFonts w:cs="Times New Roman"/>
          <w:szCs w:val="28"/>
        </w:rPr>
        <w:t>理事長、各位</w:t>
      </w:r>
      <w:r w:rsidRPr="00892991">
        <w:rPr>
          <w:rFonts w:cs="Times New Roman" w:hint="eastAsia"/>
          <w:szCs w:val="28"/>
        </w:rPr>
        <w:t>學</w:t>
      </w:r>
      <w:r w:rsidRPr="00892991">
        <w:rPr>
          <w:rFonts w:cs="Times New Roman"/>
          <w:szCs w:val="28"/>
        </w:rPr>
        <w:t>界的前輩與先進、各位</w:t>
      </w:r>
      <w:r w:rsidRPr="00892991">
        <w:rPr>
          <w:rFonts w:cs="Times New Roman" w:hint="eastAsia"/>
          <w:szCs w:val="28"/>
        </w:rPr>
        <w:t>貴賓及媒體朋友</w:t>
      </w:r>
      <w:r w:rsidRPr="00892991">
        <w:rPr>
          <w:rFonts w:cs="Times New Roman"/>
          <w:szCs w:val="28"/>
        </w:rPr>
        <w:t>：</w:t>
      </w:r>
    </w:p>
    <w:p w:rsidR="006D164F" w:rsidRPr="00892991" w:rsidRDefault="006D164F"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大家早！今天很高興央行能與台灣經濟學會、台大經濟系一同舉辦「總體金融與經濟情勢預測」研討會，並應邀以「</w:t>
      </w:r>
      <w:r w:rsidR="00AC3A08" w:rsidRPr="00892991">
        <w:rPr>
          <w:rFonts w:cs="Times New Roman" w:hint="eastAsia"/>
          <w:szCs w:val="28"/>
        </w:rPr>
        <w:t>央行</w:t>
      </w:r>
      <w:r w:rsidR="00707FE7" w:rsidRPr="00892991">
        <w:rPr>
          <w:rFonts w:cs="Times New Roman" w:hint="eastAsia"/>
          <w:szCs w:val="28"/>
        </w:rPr>
        <w:t>貨幣政策與</w:t>
      </w:r>
      <w:r w:rsidRPr="00892991">
        <w:rPr>
          <w:rFonts w:cs="Times New Roman" w:hint="eastAsia"/>
          <w:szCs w:val="28"/>
        </w:rPr>
        <w:t>總體經濟預測」為題</w:t>
      </w:r>
      <w:r w:rsidRPr="00892991">
        <w:rPr>
          <w:rFonts w:ascii="新細明體" w:eastAsia="新細明體" w:hAnsi="新細明體" w:cs="Times New Roman" w:hint="eastAsia"/>
          <w:szCs w:val="28"/>
        </w:rPr>
        <w:t>，</w:t>
      </w:r>
      <w:r w:rsidRPr="00892991">
        <w:rPr>
          <w:rFonts w:cs="Times New Roman" w:hint="eastAsia"/>
          <w:szCs w:val="28"/>
        </w:rPr>
        <w:t>提供一些淺見</w:t>
      </w:r>
      <w:r w:rsidRPr="00892991">
        <w:rPr>
          <w:rFonts w:ascii="新細明體" w:eastAsia="新細明體" w:hAnsi="新細明體" w:cs="Times New Roman" w:hint="eastAsia"/>
          <w:szCs w:val="28"/>
        </w:rPr>
        <w:t>，</w:t>
      </w:r>
      <w:r w:rsidRPr="00892991">
        <w:rPr>
          <w:rFonts w:cs="Times New Roman" w:hint="eastAsia"/>
          <w:szCs w:val="28"/>
        </w:rPr>
        <w:t>就教於各位。</w:t>
      </w:r>
    </w:p>
    <w:p w:rsidR="006D164F" w:rsidRPr="00892991" w:rsidRDefault="006D164F"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談到預測，我想要引用英格蘭銀行首席經濟學家</w:t>
      </w:r>
      <w:r w:rsidRPr="00892991">
        <w:rPr>
          <w:rFonts w:cs="Times New Roman" w:hint="eastAsia"/>
          <w:szCs w:val="28"/>
        </w:rPr>
        <w:t>Andy Haldane</w:t>
      </w:r>
      <w:r w:rsidRPr="00892991">
        <w:rPr>
          <w:rFonts w:cs="Times New Roman" w:hint="eastAsia"/>
          <w:szCs w:val="28"/>
        </w:rPr>
        <w:t>曾經提到「經濟預測的困難，有如氣象預測的失誤」，做為今天的開場白</w:t>
      </w:r>
      <w:r w:rsidRPr="00892991">
        <w:rPr>
          <w:rFonts w:ascii="標楷體" w:hAnsi="標楷體" w:cs="Times New Roman" w:hint="eastAsia"/>
          <w:szCs w:val="28"/>
        </w:rPr>
        <w:t>。</w:t>
      </w:r>
      <w:r w:rsidRPr="00892991">
        <w:rPr>
          <w:rFonts w:cs="Times New Roman" w:hint="eastAsia"/>
          <w:szCs w:val="28"/>
        </w:rPr>
        <w:t>這個典故來自</w:t>
      </w:r>
      <w:r w:rsidRPr="00892991">
        <w:rPr>
          <w:rFonts w:cs="Times New Roman" w:hint="eastAsia"/>
          <w:szCs w:val="28"/>
        </w:rPr>
        <w:t>1987</w:t>
      </w:r>
      <w:r w:rsidRPr="00892991">
        <w:rPr>
          <w:rFonts w:cs="Times New Roman" w:hint="eastAsia"/>
          <w:szCs w:val="28"/>
        </w:rPr>
        <w:t>年</w:t>
      </w:r>
      <w:r w:rsidRPr="00892991">
        <w:rPr>
          <w:rFonts w:cs="Times New Roman" w:hint="eastAsia"/>
          <w:szCs w:val="28"/>
        </w:rPr>
        <w:t>10</w:t>
      </w:r>
      <w:r w:rsidRPr="00892991">
        <w:rPr>
          <w:rFonts w:cs="Times New Roman" w:hint="eastAsia"/>
          <w:szCs w:val="28"/>
        </w:rPr>
        <w:t>月</w:t>
      </w:r>
      <w:r w:rsidRPr="00892991">
        <w:rPr>
          <w:rFonts w:cs="Times New Roman" w:hint="eastAsia"/>
          <w:szCs w:val="28"/>
        </w:rPr>
        <w:t>15</w:t>
      </w:r>
      <w:r w:rsidRPr="00892991">
        <w:rPr>
          <w:rFonts w:cs="Times New Roman" w:hint="eastAsia"/>
          <w:szCs w:val="28"/>
        </w:rPr>
        <w:t>日，當時</w:t>
      </w:r>
      <w:r w:rsidRPr="00892991">
        <w:rPr>
          <w:rFonts w:cs="Times New Roman" w:hint="eastAsia"/>
          <w:szCs w:val="28"/>
        </w:rPr>
        <w:t>BBC</w:t>
      </w:r>
      <w:r w:rsidRPr="00892991">
        <w:rPr>
          <w:rFonts w:cs="Times New Roman" w:hint="eastAsia"/>
          <w:szCs w:val="28"/>
        </w:rPr>
        <w:t>氣象預報員</w:t>
      </w:r>
      <w:r w:rsidRPr="00892991">
        <w:rPr>
          <w:rFonts w:cs="Times New Roman" w:hint="eastAsia"/>
          <w:szCs w:val="28"/>
        </w:rPr>
        <w:t>Michael Fish</w:t>
      </w:r>
      <w:r w:rsidRPr="00892991">
        <w:rPr>
          <w:rFonts w:cs="Times New Roman" w:hint="eastAsia"/>
          <w:szCs w:val="28"/>
        </w:rPr>
        <w:t>聲稱，颶風不會影響英國，但幾個小時後颶風卻重創英國，使倫敦陷入癱瘓。因此，</w:t>
      </w:r>
      <w:r w:rsidRPr="00892991">
        <w:rPr>
          <w:rFonts w:cs="Times New Roman" w:hint="eastAsia"/>
          <w:szCs w:val="28"/>
        </w:rPr>
        <w:t>Andy Haldane</w:t>
      </w:r>
      <w:r w:rsidRPr="00892991">
        <w:rPr>
          <w:rFonts w:cs="Times New Roman" w:hint="eastAsia"/>
          <w:szCs w:val="28"/>
        </w:rPr>
        <w:t>在</w:t>
      </w:r>
      <w:r w:rsidRPr="00892991">
        <w:rPr>
          <w:rFonts w:cs="Times New Roman" w:hint="eastAsia"/>
          <w:szCs w:val="28"/>
        </w:rPr>
        <w:t>2017</w:t>
      </w:r>
      <w:r w:rsidRPr="00892991">
        <w:rPr>
          <w:rFonts w:cs="Times New Roman" w:hint="eastAsia"/>
          <w:szCs w:val="28"/>
        </w:rPr>
        <w:t>年應英國政府研究所</w:t>
      </w:r>
      <w:r w:rsidRPr="00892991">
        <w:rPr>
          <w:rFonts w:cs="Times New Roman" w:hint="eastAsia"/>
          <w:szCs w:val="28"/>
        </w:rPr>
        <w:t>(the Institute for Government)</w:t>
      </w:r>
      <w:r w:rsidRPr="00892991">
        <w:rPr>
          <w:rFonts w:cs="Times New Roman" w:hint="eastAsia"/>
          <w:szCs w:val="28"/>
        </w:rPr>
        <w:t>邀請的「與名人對談」中指出</w:t>
      </w:r>
      <w:r w:rsidR="00C57380" w:rsidRPr="00573E3B">
        <w:rPr>
          <w:rStyle w:val="a9"/>
          <w:rFonts w:cs="Times New Roman"/>
          <w:szCs w:val="28"/>
        </w:rPr>
        <w:footnoteReference w:id="1"/>
      </w:r>
      <w:r w:rsidRPr="00892991">
        <w:rPr>
          <w:rFonts w:cs="Times New Roman" w:hint="eastAsia"/>
          <w:szCs w:val="28"/>
        </w:rPr>
        <w:t>，經濟學家無法預測到全球金融危機，以及其後的經濟大衰退</w:t>
      </w:r>
      <w:bookmarkStart w:id="0" w:name="_GoBack"/>
      <w:bookmarkEnd w:id="0"/>
      <w:r w:rsidRPr="00892991">
        <w:rPr>
          <w:rFonts w:cs="Times New Roman" w:hint="eastAsia"/>
          <w:szCs w:val="28"/>
        </w:rPr>
        <w:t>，就像是「麥克費希時刻」</w:t>
      </w:r>
      <w:r w:rsidRPr="00892991">
        <w:rPr>
          <w:rFonts w:cs="Times New Roman" w:hint="eastAsia"/>
          <w:szCs w:val="28"/>
        </w:rPr>
        <w:t>(Michael Fish moment)</w:t>
      </w:r>
      <w:r w:rsidRPr="00892991">
        <w:rPr>
          <w:rFonts w:cs="Times New Roman" w:hint="eastAsia"/>
          <w:szCs w:val="28"/>
        </w:rPr>
        <w:t>。</w:t>
      </w:r>
    </w:p>
    <w:p w:rsidR="006D164F" w:rsidRPr="00892991" w:rsidRDefault="006D164F" w:rsidP="006D164F">
      <w:pPr>
        <w:overflowPunct w:val="0"/>
        <w:spacing w:beforeLines="30" w:before="108" w:afterLines="30" w:after="108" w:line="480" w:lineRule="exact"/>
        <w:ind w:firstLineChars="202" w:firstLine="566"/>
        <w:rPr>
          <w:rFonts w:cs="Times New Roman"/>
          <w:szCs w:val="28"/>
        </w:rPr>
      </w:pPr>
      <w:r w:rsidRPr="00892991">
        <w:rPr>
          <w:rFonts w:cs="Times New Roman"/>
          <w:szCs w:val="28"/>
        </w:rPr>
        <w:t>雖然經濟預測有一定難度，全球學術機構及政策當局仍然全力投入</w:t>
      </w:r>
      <w:r w:rsidR="00107B0F" w:rsidRPr="00892991">
        <w:rPr>
          <w:rFonts w:ascii="標楷體" w:hAnsi="標楷體" w:cs="Times New Roman" w:hint="eastAsia"/>
          <w:szCs w:val="28"/>
        </w:rPr>
        <w:t>。</w:t>
      </w:r>
      <w:r w:rsidRPr="00892991">
        <w:rPr>
          <w:rFonts w:cs="Times New Roman" w:hint="eastAsia"/>
          <w:szCs w:val="28"/>
        </w:rPr>
        <w:t>以</w:t>
      </w:r>
      <w:r w:rsidRPr="00892991">
        <w:rPr>
          <w:rFonts w:cs="Times New Roman" w:hint="eastAsia"/>
          <w:szCs w:val="28"/>
          <w:lang w:eastAsia="zh-HK"/>
        </w:rPr>
        <w:t>本行貨幣政策</w:t>
      </w:r>
      <w:r w:rsidRPr="00892991">
        <w:rPr>
          <w:rFonts w:cs="Times New Roman" w:hint="eastAsia"/>
          <w:szCs w:val="28"/>
        </w:rPr>
        <w:t>的</w:t>
      </w:r>
      <w:r w:rsidRPr="00892991">
        <w:rPr>
          <w:rFonts w:cs="Times New Roman" w:hint="eastAsia"/>
          <w:szCs w:val="28"/>
          <w:lang w:eastAsia="zh-HK"/>
        </w:rPr>
        <w:t>擬訂與</w:t>
      </w:r>
      <w:r w:rsidRPr="00892991">
        <w:rPr>
          <w:rFonts w:cs="Times New Roman" w:hint="eastAsia"/>
          <w:szCs w:val="28"/>
        </w:rPr>
        <w:t>施行為例，</w:t>
      </w:r>
      <w:r w:rsidRPr="00892991">
        <w:rPr>
          <w:rFonts w:cs="Times New Roman" w:hint="eastAsia"/>
          <w:szCs w:val="28"/>
          <w:lang w:eastAsia="zh-HK"/>
        </w:rPr>
        <w:t>經濟預測</w:t>
      </w:r>
      <w:r w:rsidRPr="00892991">
        <w:rPr>
          <w:rFonts w:cs="Times New Roman" w:hint="eastAsia"/>
          <w:szCs w:val="28"/>
        </w:rPr>
        <w:t>實扮演相當重要的角色</w:t>
      </w:r>
      <w:r w:rsidRPr="00892991">
        <w:rPr>
          <w:rFonts w:cs="Times New Roman" w:hint="eastAsia"/>
          <w:szCs w:val="28"/>
          <w:lang w:eastAsia="zh-HK"/>
        </w:rPr>
        <w:t>。由於本行政</w:t>
      </w:r>
      <w:r w:rsidRPr="00892991">
        <w:rPr>
          <w:rFonts w:cs="Times New Roman" w:hint="eastAsia"/>
          <w:szCs w:val="28"/>
        </w:rPr>
        <w:t>策的主要目標在提供總體經濟與金融穩定發展的環境；</w:t>
      </w:r>
      <w:r w:rsidRPr="00892991">
        <w:rPr>
          <w:rFonts w:cs="Times New Roman" w:hint="eastAsia"/>
          <w:szCs w:val="28"/>
          <w:lang w:eastAsia="zh-HK"/>
        </w:rPr>
        <w:t>因此，</w:t>
      </w:r>
      <w:r w:rsidR="00636491" w:rsidRPr="00892991">
        <w:rPr>
          <w:rFonts w:cs="Times New Roman" w:hint="eastAsia"/>
          <w:szCs w:val="28"/>
        </w:rPr>
        <w:t>總體</w:t>
      </w:r>
      <w:r w:rsidR="008418BB" w:rsidRPr="00892991">
        <w:rPr>
          <w:rFonts w:cs="Times New Roman" w:hint="eastAsia"/>
          <w:szCs w:val="28"/>
        </w:rPr>
        <w:t>經濟指標及預測</w:t>
      </w:r>
      <w:r w:rsidRPr="00892991">
        <w:rPr>
          <w:rFonts w:cs="Times New Roman" w:hint="eastAsia"/>
          <w:szCs w:val="28"/>
        </w:rPr>
        <w:t>是本行制訂貨幣政策</w:t>
      </w:r>
      <w:r w:rsidRPr="00892991">
        <w:rPr>
          <w:rFonts w:ascii="新細明體" w:eastAsia="新細明體" w:hAnsi="新細明體" w:cs="Times New Roman" w:hint="eastAsia"/>
          <w:szCs w:val="28"/>
        </w:rPr>
        <w:t>，</w:t>
      </w:r>
      <w:r w:rsidRPr="00892991">
        <w:rPr>
          <w:rFonts w:cs="Times New Roman" w:hint="eastAsia"/>
          <w:szCs w:val="28"/>
        </w:rPr>
        <w:t>用來落實法定目標的重要參考依據。</w:t>
      </w:r>
    </w:p>
    <w:p w:rsidR="006D164F" w:rsidRPr="00892991" w:rsidRDefault="006D164F"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lang w:eastAsia="zh-HK"/>
        </w:rPr>
        <w:t>近年來全球化與金融</w:t>
      </w:r>
      <w:r w:rsidRPr="00892991">
        <w:rPr>
          <w:rFonts w:cs="Times New Roman" w:hint="eastAsia"/>
          <w:szCs w:val="28"/>
        </w:rPr>
        <w:t>科技</w:t>
      </w:r>
      <w:r w:rsidRPr="00892991">
        <w:rPr>
          <w:rFonts w:cs="Times New Roman" w:hint="eastAsia"/>
          <w:szCs w:val="28"/>
          <w:lang w:eastAsia="zh-HK"/>
        </w:rPr>
        <w:t>加速</w:t>
      </w:r>
      <w:r w:rsidRPr="00892991">
        <w:rPr>
          <w:rFonts w:cs="Times New Roman" w:hint="eastAsia"/>
          <w:szCs w:val="28"/>
        </w:rPr>
        <w:t>發展</w:t>
      </w:r>
      <w:r w:rsidRPr="00892991">
        <w:rPr>
          <w:rFonts w:ascii="新細明體" w:eastAsia="新細明體" w:hAnsi="新細明體" w:cs="Times New Roman" w:hint="eastAsia"/>
          <w:szCs w:val="28"/>
        </w:rPr>
        <w:t>，</w:t>
      </w:r>
      <w:r w:rsidRPr="00892991">
        <w:rPr>
          <w:rFonts w:cs="Times New Roman" w:hint="eastAsia"/>
          <w:szCs w:val="28"/>
          <w:lang w:eastAsia="zh-HK"/>
        </w:rPr>
        <w:t>且在全球金融危機後，全球經濟</w:t>
      </w:r>
      <w:r w:rsidRPr="00892991">
        <w:rPr>
          <w:rFonts w:cs="Times New Roman" w:hint="eastAsia"/>
          <w:szCs w:val="28"/>
        </w:rPr>
        <w:t>面臨長期停滯</w:t>
      </w:r>
      <w:r w:rsidRPr="00892991">
        <w:rPr>
          <w:rFonts w:cs="Times New Roman" w:hint="eastAsia"/>
          <w:szCs w:val="28"/>
        </w:rPr>
        <w:t xml:space="preserve">(secular </w:t>
      </w:r>
      <w:r w:rsidRPr="00892991">
        <w:rPr>
          <w:rFonts w:cs="Times New Roman"/>
          <w:szCs w:val="28"/>
        </w:rPr>
        <w:t>stagnation</w:t>
      </w:r>
      <w:r w:rsidRPr="00892991">
        <w:rPr>
          <w:rFonts w:cs="Times New Roman" w:hint="eastAsia"/>
          <w:szCs w:val="28"/>
        </w:rPr>
        <w:t>)</w:t>
      </w:r>
      <w:r w:rsidRPr="00892991">
        <w:rPr>
          <w:rFonts w:cs="Times New Roman" w:hint="eastAsia"/>
          <w:szCs w:val="28"/>
        </w:rPr>
        <w:t>的低通膨與低利率環</w:t>
      </w:r>
      <w:r w:rsidRPr="00892991">
        <w:rPr>
          <w:rFonts w:cs="Times New Roman" w:hint="eastAsia"/>
          <w:szCs w:val="28"/>
          <w:lang w:eastAsia="zh-HK"/>
        </w:rPr>
        <w:t>境</w:t>
      </w:r>
      <w:r w:rsidRPr="00892991">
        <w:rPr>
          <w:rFonts w:cs="Times New Roman" w:hint="eastAsia"/>
          <w:szCs w:val="28"/>
        </w:rPr>
        <w:t>，</w:t>
      </w:r>
      <w:r w:rsidRPr="00892991">
        <w:rPr>
          <w:rFonts w:cs="Times New Roman" w:hint="eastAsia"/>
          <w:szCs w:val="28"/>
          <w:lang w:eastAsia="zh-HK"/>
        </w:rPr>
        <w:t>再加上</w:t>
      </w:r>
      <w:r w:rsidRPr="00892991">
        <w:rPr>
          <w:rFonts w:cs="Times New Roman" w:hint="eastAsia"/>
          <w:szCs w:val="28"/>
        </w:rPr>
        <w:t>跨境資本移動的頻率與</w:t>
      </w:r>
      <w:r w:rsidRPr="00892991">
        <w:rPr>
          <w:rFonts w:cs="Times New Roman" w:hint="eastAsia"/>
          <w:szCs w:val="28"/>
          <w:lang w:eastAsia="zh-HK"/>
        </w:rPr>
        <w:t>波動加大，使得</w:t>
      </w:r>
      <w:r w:rsidRPr="00892991">
        <w:rPr>
          <w:rFonts w:cs="Times New Roman" w:hint="eastAsia"/>
          <w:szCs w:val="28"/>
        </w:rPr>
        <w:t>指引貨幣政策的指標更不容易掌握。</w:t>
      </w:r>
      <w:r w:rsidRPr="00892991">
        <w:rPr>
          <w:rFonts w:cs="Times New Roman" w:hint="eastAsia"/>
          <w:szCs w:val="28"/>
          <w:lang w:eastAsia="zh-HK"/>
        </w:rPr>
        <w:t>在面對當前更高的經濟金融</w:t>
      </w:r>
      <w:r w:rsidRPr="00892991">
        <w:rPr>
          <w:rFonts w:cs="Times New Roman" w:hint="eastAsia"/>
          <w:szCs w:val="28"/>
        </w:rPr>
        <w:t>不確定性，本行</w:t>
      </w:r>
      <w:r w:rsidRPr="00892991">
        <w:rPr>
          <w:rFonts w:cs="Times New Roman" w:hint="eastAsia"/>
          <w:szCs w:val="28"/>
          <w:lang w:eastAsia="zh-HK"/>
        </w:rPr>
        <w:t>透過</w:t>
      </w:r>
      <w:r w:rsidRPr="00892991">
        <w:rPr>
          <w:rFonts w:cs="Times New Roman" w:hint="eastAsia"/>
          <w:szCs w:val="28"/>
        </w:rPr>
        <w:t>即時檢視範圍</w:t>
      </w:r>
      <w:r w:rsidRPr="00892991">
        <w:rPr>
          <w:rFonts w:cs="Times New Roman" w:hint="eastAsia"/>
          <w:szCs w:val="28"/>
        </w:rPr>
        <w:lastRenderedPageBreak/>
        <w:t>較廣的經濟金融指</w:t>
      </w:r>
      <w:r w:rsidRPr="00892991">
        <w:rPr>
          <w:rFonts w:cs="Times New Roman"/>
          <w:szCs w:val="28"/>
        </w:rPr>
        <w:t>標，並</w:t>
      </w:r>
      <w:r w:rsidRPr="00892991">
        <w:rPr>
          <w:rFonts w:cs="Times New Roman"/>
          <w:szCs w:val="28"/>
          <w:lang w:eastAsia="zh-HK"/>
        </w:rPr>
        <w:t>利</w:t>
      </w:r>
      <w:r w:rsidRPr="00892991">
        <w:rPr>
          <w:rFonts w:cs="Times New Roman"/>
          <w:szCs w:val="28"/>
        </w:rPr>
        <w:t>用大數據等新型態分析方法，來改善總體經濟預測；在此，</w:t>
      </w:r>
      <w:r w:rsidRPr="00892991">
        <w:rPr>
          <w:rFonts w:cs="Times New Roman" w:hint="eastAsia"/>
          <w:szCs w:val="28"/>
        </w:rPr>
        <w:t>我</w:t>
      </w:r>
      <w:r w:rsidRPr="00892991">
        <w:rPr>
          <w:rFonts w:cs="Times New Roman"/>
          <w:szCs w:val="28"/>
        </w:rPr>
        <w:t>很樂意</w:t>
      </w:r>
      <w:r w:rsidRPr="00892991">
        <w:rPr>
          <w:rFonts w:cs="Times New Roman"/>
          <w:szCs w:val="28"/>
          <w:lang w:eastAsia="zh-HK"/>
        </w:rPr>
        <w:t>與大家分享本行在貨幣政策與經濟預測方面相關的經驗。</w:t>
      </w:r>
    </w:p>
    <w:p w:rsidR="006D164F" w:rsidRPr="00892991" w:rsidRDefault="006D164F" w:rsidP="0090009C">
      <w:pPr>
        <w:pStyle w:val="ad"/>
        <w:snapToGrid w:val="0"/>
        <w:spacing w:beforeLines="50" w:before="180" w:afterLines="30" w:after="108" w:line="480" w:lineRule="exact"/>
        <w:ind w:leftChars="0" w:left="526" w:rightChars="-119" w:right="-333" w:hangingChars="202" w:hanging="526"/>
        <w:rPr>
          <w:rFonts w:ascii="Times New Roman" w:eastAsia="標楷體" w:hAnsi="Times New Roman" w:cs="Times New Roman"/>
          <w:b/>
          <w:spacing w:val="-10"/>
          <w:sz w:val="28"/>
          <w:szCs w:val="28"/>
        </w:rPr>
      </w:pPr>
      <w:r w:rsidRPr="00892991">
        <w:rPr>
          <w:rFonts w:ascii="Times New Roman" w:eastAsia="標楷體" w:hAnsi="Times New Roman" w:cs="Times New Roman"/>
          <w:b/>
          <w:spacing w:val="-10"/>
          <w:sz w:val="28"/>
          <w:szCs w:val="28"/>
        </w:rPr>
        <w:t>一、</w:t>
      </w:r>
      <w:r w:rsidR="004E11F9" w:rsidRPr="00892991">
        <w:rPr>
          <w:rFonts w:ascii="Times New Roman" w:eastAsia="標楷體" w:hAnsi="Times New Roman" w:cs="Times New Roman" w:hint="eastAsia"/>
          <w:b/>
          <w:spacing w:val="-10"/>
          <w:sz w:val="28"/>
          <w:szCs w:val="28"/>
        </w:rPr>
        <w:t>總體</w:t>
      </w:r>
      <w:r w:rsidRPr="00892991">
        <w:rPr>
          <w:rFonts w:ascii="Times New Roman" w:eastAsia="標楷體" w:hAnsi="Times New Roman" w:cs="Times New Roman"/>
          <w:b/>
          <w:spacing w:val="-10"/>
          <w:sz w:val="28"/>
          <w:szCs w:val="28"/>
        </w:rPr>
        <w:t>經濟</w:t>
      </w:r>
      <w:r w:rsidR="00107B0F" w:rsidRPr="00892991">
        <w:rPr>
          <w:rFonts w:ascii="Times New Roman" w:eastAsia="標楷體" w:hAnsi="Times New Roman" w:cs="Times New Roman" w:hint="eastAsia"/>
          <w:b/>
          <w:spacing w:val="-10"/>
          <w:sz w:val="28"/>
          <w:szCs w:val="28"/>
        </w:rPr>
        <w:t>指標及</w:t>
      </w:r>
      <w:r w:rsidRPr="00892991">
        <w:rPr>
          <w:rFonts w:ascii="Times New Roman" w:eastAsia="標楷體" w:hAnsi="Times New Roman" w:cs="Times New Roman"/>
          <w:b/>
          <w:spacing w:val="-10"/>
          <w:sz w:val="28"/>
          <w:szCs w:val="28"/>
        </w:rPr>
        <w:t>預測</w:t>
      </w:r>
      <w:r w:rsidR="00B835C5" w:rsidRPr="00892991">
        <w:rPr>
          <w:rFonts w:ascii="Times New Roman" w:eastAsia="標楷體" w:hAnsi="Times New Roman" w:cs="Times New Roman" w:hint="eastAsia"/>
          <w:b/>
          <w:spacing w:val="-10"/>
          <w:sz w:val="28"/>
          <w:szCs w:val="28"/>
        </w:rPr>
        <w:t>是</w:t>
      </w:r>
      <w:r w:rsidRPr="00892991">
        <w:rPr>
          <w:rFonts w:ascii="Times New Roman" w:eastAsia="標楷體" w:hAnsi="Times New Roman" w:cs="Times New Roman" w:hint="eastAsia"/>
          <w:b/>
          <w:spacing w:val="-10"/>
          <w:sz w:val="28"/>
          <w:szCs w:val="28"/>
        </w:rPr>
        <w:t>本行制訂貨幣政策落實法定目標的重要參考依據</w:t>
      </w:r>
    </w:p>
    <w:p w:rsidR="006D164F" w:rsidRPr="00892991" w:rsidRDefault="006D164F" w:rsidP="006D164F">
      <w:pPr>
        <w:pStyle w:val="ad"/>
        <w:spacing w:beforeLines="50" w:before="180" w:afterLines="50" w:after="180" w:line="480" w:lineRule="exact"/>
        <w:ind w:leftChars="0" w:left="0"/>
        <w:rPr>
          <w:rFonts w:ascii="Times New Roman" w:eastAsia="標楷體" w:hAnsi="Times New Roman" w:cs="Times New Roman"/>
          <w:b/>
          <w:sz w:val="28"/>
          <w:szCs w:val="28"/>
        </w:rPr>
      </w:pPr>
      <w:r w:rsidRPr="00892991">
        <w:rPr>
          <w:rFonts w:ascii="Times New Roman" w:eastAsia="標楷體" w:hAnsi="Times New Roman" w:cs="Times New Roman" w:hint="eastAsia"/>
          <w:b/>
          <w:sz w:val="28"/>
          <w:szCs w:val="28"/>
        </w:rPr>
        <w:t>(</w:t>
      </w:r>
      <w:r w:rsidRPr="00892991">
        <w:rPr>
          <w:rFonts w:ascii="Times New Roman" w:eastAsia="標楷體" w:hAnsi="Times New Roman" w:cs="Times New Roman" w:hint="eastAsia"/>
          <w:b/>
          <w:sz w:val="28"/>
          <w:szCs w:val="28"/>
        </w:rPr>
        <w:t>一</w:t>
      </w:r>
      <w:r w:rsidRPr="00892991">
        <w:rPr>
          <w:rFonts w:ascii="Times New Roman" w:eastAsia="標楷體" w:hAnsi="Times New Roman" w:cs="Times New Roman" w:hint="eastAsia"/>
          <w:b/>
          <w:sz w:val="28"/>
          <w:szCs w:val="28"/>
        </w:rPr>
        <w:t>)</w:t>
      </w:r>
      <w:r w:rsidRPr="00892991">
        <w:rPr>
          <w:rFonts w:ascii="Times New Roman" w:eastAsia="標楷體" w:hAnsi="Times New Roman" w:cs="Times New Roman" w:hint="eastAsia"/>
          <w:b/>
          <w:sz w:val="28"/>
          <w:szCs w:val="28"/>
        </w:rPr>
        <w:t>本行法定經營目標與貨幣政策架構</w:t>
      </w:r>
    </w:p>
    <w:p w:rsidR="006D164F" w:rsidRPr="00892991" w:rsidRDefault="006D164F"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本行的經營目標分別是促進金融穩定、健全銀行業務、維護對內及對外幣值之穩定，並在前面所提的目標範圍內，協助經濟的發展。本行</w:t>
      </w:r>
      <w:r w:rsidRPr="00892991">
        <w:rPr>
          <w:rFonts w:cs="Times New Roman" w:hint="eastAsia"/>
          <w:szCs w:val="28"/>
          <w:lang w:eastAsia="zh-HK"/>
        </w:rPr>
        <w:t>採</w:t>
      </w:r>
      <w:r w:rsidRPr="00892991">
        <w:rPr>
          <w:rFonts w:cs="Times New Roman" w:hint="eastAsia"/>
          <w:szCs w:val="28"/>
        </w:rPr>
        <w:t>行彈性的貨幣目標化</w:t>
      </w:r>
      <w:r w:rsidRPr="00892991">
        <w:rPr>
          <w:rFonts w:cs="Times New Roman" w:hint="eastAsia"/>
          <w:szCs w:val="28"/>
        </w:rPr>
        <w:t>(flexible monetary targeting)</w:t>
      </w:r>
      <w:r w:rsidR="00C57380" w:rsidRPr="00C57380">
        <w:rPr>
          <w:rStyle w:val="a9"/>
          <w:rFonts w:cs="Times New Roman"/>
          <w:szCs w:val="28"/>
        </w:rPr>
        <w:footnoteReference w:id="2"/>
      </w:r>
      <w:r w:rsidR="004C3BB8" w:rsidRPr="00892991">
        <w:rPr>
          <w:rFonts w:cs="Times New Roman" w:hint="eastAsia"/>
          <w:szCs w:val="28"/>
        </w:rPr>
        <w:t>機制</w:t>
      </w:r>
      <w:r w:rsidRPr="00892991">
        <w:rPr>
          <w:rFonts w:cs="Times New Roman" w:hint="eastAsia"/>
          <w:szCs w:val="28"/>
        </w:rPr>
        <w:t>，</w:t>
      </w:r>
      <w:r w:rsidRPr="00892991">
        <w:rPr>
          <w:rFonts w:cs="Times New Roman" w:hint="eastAsia"/>
          <w:szCs w:val="28"/>
          <w:lang w:eastAsia="zh-HK"/>
        </w:rPr>
        <w:t>並</w:t>
      </w:r>
      <w:r w:rsidRPr="00892991">
        <w:rPr>
          <w:rFonts w:cs="Times New Roman" w:hint="eastAsia"/>
          <w:szCs w:val="28"/>
        </w:rPr>
        <w:t>搭配利率及匯率政策的運用，</w:t>
      </w:r>
      <w:r w:rsidRPr="00892991">
        <w:rPr>
          <w:rFonts w:cs="Times New Roman" w:hint="eastAsia"/>
          <w:szCs w:val="28"/>
          <w:lang w:eastAsia="zh-HK"/>
        </w:rPr>
        <w:t>來</w:t>
      </w:r>
      <w:r w:rsidRPr="00892991">
        <w:rPr>
          <w:rFonts w:cs="Times New Roman" w:hint="eastAsia"/>
          <w:szCs w:val="28"/>
        </w:rPr>
        <w:t>達成前述目標。</w:t>
      </w:r>
    </w:p>
    <w:p w:rsidR="006D164F" w:rsidRPr="00892991" w:rsidRDefault="006D164F" w:rsidP="006D164F">
      <w:pPr>
        <w:spacing w:before="180" w:after="30" w:line="480" w:lineRule="exact"/>
        <w:ind w:left="336" w:hangingChars="120" w:hanging="336"/>
        <w:rPr>
          <w:rFonts w:cs="Times New Roman"/>
          <w:b/>
          <w:szCs w:val="28"/>
        </w:rPr>
      </w:pPr>
      <w:r w:rsidRPr="00892991">
        <w:rPr>
          <w:rFonts w:cs="Times New Roman" w:hint="eastAsia"/>
          <w:b/>
          <w:szCs w:val="28"/>
        </w:rPr>
        <w:t xml:space="preserve">1. </w:t>
      </w:r>
      <w:r w:rsidRPr="00892991">
        <w:rPr>
          <w:rFonts w:cs="Times New Roman" w:hint="eastAsia"/>
          <w:b/>
          <w:szCs w:val="28"/>
        </w:rPr>
        <w:t>貨幣數量及利率在本行貨幣政策扮演的角色</w:t>
      </w:r>
    </w:p>
    <w:p w:rsidR="006D164F" w:rsidRPr="00892991" w:rsidRDefault="006D164F"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本行採行彈性的貨幣目標化機制，是以貨幣總計數</w:t>
      </w:r>
      <w:r w:rsidRPr="00892991">
        <w:rPr>
          <w:rFonts w:cs="Times New Roman" w:hint="eastAsia"/>
          <w:szCs w:val="28"/>
        </w:rPr>
        <w:t>M2</w:t>
      </w:r>
      <w:r w:rsidRPr="00892991">
        <w:rPr>
          <w:rFonts w:cs="Times New Roman" w:hint="eastAsia"/>
          <w:szCs w:val="28"/>
        </w:rPr>
        <w:t>為中間目標，並考量其他重要的總體經濟金融變數</w:t>
      </w:r>
      <w:r w:rsidRPr="00892991">
        <w:rPr>
          <w:rFonts w:ascii="標楷體" w:hAnsi="標楷體" w:cs="Times New Roman" w:hint="eastAsia"/>
          <w:szCs w:val="28"/>
        </w:rPr>
        <w:t>。</w:t>
      </w:r>
      <w:r w:rsidRPr="00892991">
        <w:rPr>
          <w:rFonts w:cs="Times New Roman" w:hint="eastAsia"/>
          <w:szCs w:val="28"/>
        </w:rPr>
        <w:t>由於</w:t>
      </w:r>
      <w:r w:rsidRPr="00892991">
        <w:rPr>
          <w:rFonts w:cs="Times New Roman" w:hint="eastAsia"/>
          <w:szCs w:val="28"/>
        </w:rPr>
        <w:t>M2</w:t>
      </w:r>
      <w:r w:rsidRPr="00892991">
        <w:rPr>
          <w:rFonts w:cs="Times New Roman" w:hint="eastAsia"/>
          <w:szCs w:val="28"/>
        </w:rPr>
        <w:t>成長攸關經濟活動所需資金，本行在每年底根據下一年經濟成長率與物價年增率預測值等變數</w:t>
      </w:r>
      <w:r w:rsidR="004C3BB8" w:rsidRPr="00892991">
        <w:rPr>
          <w:rFonts w:cs="Times New Roman" w:hint="eastAsia"/>
          <w:szCs w:val="28"/>
        </w:rPr>
        <w:t>，推估</w:t>
      </w:r>
      <w:r w:rsidR="00B33B8F" w:rsidRPr="00892991">
        <w:rPr>
          <w:rFonts w:cs="Times New Roman" w:hint="eastAsia"/>
          <w:szCs w:val="28"/>
        </w:rPr>
        <w:t>M2</w:t>
      </w:r>
      <w:r w:rsidRPr="00892991">
        <w:rPr>
          <w:rFonts w:cs="Times New Roman" w:hint="eastAsia"/>
          <w:szCs w:val="28"/>
        </w:rPr>
        <w:t>貨幣需求，</w:t>
      </w:r>
      <w:r w:rsidR="00785DD8" w:rsidRPr="00892991">
        <w:rPr>
          <w:rFonts w:cs="Times New Roman" w:hint="eastAsia"/>
          <w:szCs w:val="28"/>
        </w:rPr>
        <w:t>並</w:t>
      </w:r>
      <w:r w:rsidRPr="00892991">
        <w:rPr>
          <w:rFonts w:cs="Times New Roman" w:hint="eastAsia"/>
          <w:szCs w:val="28"/>
        </w:rPr>
        <w:t>考量其他影響</w:t>
      </w:r>
      <w:r w:rsidRPr="00892991">
        <w:rPr>
          <w:rFonts w:cs="Times New Roman" w:hint="eastAsia"/>
          <w:szCs w:val="28"/>
        </w:rPr>
        <w:t>M2</w:t>
      </w:r>
      <w:r w:rsidRPr="00892991">
        <w:rPr>
          <w:rFonts w:cs="Times New Roman" w:hint="eastAsia"/>
          <w:szCs w:val="28"/>
        </w:rPr>
        <w:t>成長的不確定因素，例如國際經濟金融情勢及影響資金動能的外在環境變化，</w:t>
      </w:r>
      <w:r w:rsidR="00785DD8" w:rsidRPr="00892991">
        <w:rPr>
          <w:rFonts w:cs="Times New Roman" w:hint="eastAsia"/>
          <w:szCs w:val="28"/>
        </w:rPr>
        <w:t>來</w:t>
      </w:r>
      <w:r w:rsidRPr="00892991">
        <w:rPr>
          <w:rFonts w:cs="Times New Roman" w:hint="eastAsia"/>
          <w:szCs w:val="28"/>
        </w:rPr>
        <w:t>訂定</w:t>
      </w:r>
      <w:r w:rsidRPr="00892991">
        <w:rPr>
          <w:rFonts w:cs="Times New Roman" w:hint="eastAsia"/>
          <w:szCs w:val="28"/>
          <w:lang w:eastAsia="zh-HK"/>
        </w:rPr>
        <w:t>適當的目標</w:t>
      </w:r>
      <w:r w:rsidRPr="00892991">
        <w:rPr>
          <w:rFonts w:cs="Times New Roman" w:hint="eastAsia"/>
          <w:szCs w:val="28"/>
        </w:rPr>
        <w:t>區間。</w:t>
      </w:r>
      <w:r w:rsidRPr="00892991">
        <w:rPr>
          <w:rFonts w:cs="Times New Roman" w:hint="eastAsia"/>
          <w:szCs w:val="28"/>
          <w:lang w:eastAsia="zh-HK"/>
        </w:rPr>
        <w:t>近年</w:t>
      </w:r>
      <w:r w:rsidRPr="00892991">
        <w:rPr>
          <w:rFonts w:cs="Times New Roman" w:hint="eastAsia"/>
          <w:szCs w:val="28"/>
        </w:rPr>
        <w:t>來，隨著我國金融帳逐步開放，</w:t>
      </w:r>
      <w:r w:rsidRPr="00892991">
        <w:rPr>
          <w:rFonts w:cs="Times New Roman" w:hint="eastAsia"/>
          <w:szCs w:val="28"/>
          <w:lang w:eastAsia="zh-HK"/>
        </w:rPr>
        <w:t>跨境短期</w:t>
      </w:r>
      <w:r w:rsidR="00107B0F" w:rsidRPr="00892991">
        <w:rPr>
          <w:rFonts w:cs="Times New Roman" w:hint="eastAsia"/>
          <w:szCs w:val="28"/>
        </w:rPr>
        <w:t>資</w:t>
      </w:r>
      <w:r w:rsidRPr="00892991">
        <w:rPr>
          <w:rFonts w:cs="Times New Roman" w:hint="eastAsia"/>
          <w:szCs w:val="28"/>
          <w:lang w:eastAsia="zh-HK"/>
        </w:rPr>
        <w:t>本移動除</w:t>
      </w:r>
      <w:r w:rsidRPr="00892991">
        <w:rPr>
          <w:rFonts w:cs="Times New Roman" w:hint="eastAsia"/>
          <w:szCs w:val="28"/>
        </w:rPr>
        <w:t>了影響新台幣匯率</w:t>
      </w:r>
      <w:r w:rsidRPr="00892991">
        <w:rPr>
          <w:rFonts w:cs="Times New Roman" w:hint="eastAsia"/>
          <w:szCs w:val="28"/>
          <w:lang w:eastAsia="zh-HK"/>
        </w:rPr>
        <w:t>外</w:t>
      </w:r>
      <w:r w:rsidRPr="00892991">
        <w:rPr>
          <w:rFonts w:cs="Times New Roman" w:hint="eastAsia"/>
          <w:szCs w:val="28"/>
        </w:rPr>
        <w:t>，</w:t>
      </w:r>
      <w:r w:rsidRPr="00892991">
        <w:rPr>
          <w:rFonts w:cs="Times New Roman" w:hint="eastAsia"/>
          <w:szCs w:val="28"/>
          <w:lang w:eastAsia="zh-HK"/>
        </w:rPr>
        <w:t>同時</w:t>
      </w:r>
      <w:r w:rsidRPr="00892991">
        <w:rPr>
          <w:rFonts w:cs="Times New Roman" w:hint="eastAsia"/>
          <w:szCs w:val="28"/>
        </w:rPr>
        <w:t>也</w:t>
      </w:r>
      <w:r w:rsidRPr="00892991">
        <w:rPr>
          <w:rFonts w:cs="Times New Roman" w:hint="eastAsia"/>
          <w:szCs w:val="28"/>
          <w:lang w:eastAsia="zh-HK"/>
        </w:rPr>
        <w:t>成為影</w:t>
      </w:r>
      <w:r w:rsidRPr="00892991">
        <w:rPr>
          <w:rFonts w:cs="Times New Roman" w:hint="eastAsia"/>
          <w:szCs w:val="28"/>
        </w:rPr>
        <w:t>響</w:t>
      </w:r>
      <w:r w:rsidRPr="00892991">
        <w:rPr>
          <w:rFonts w:cs="Times New Roman"/>
          <w:szCs w:val="28"/>
        </w:rPr>
        <w:t>M2</w:t>
      </w:r>
      <w:r w:rsidRPr="00892991">
        <w:rPr>
          <w:rFonts w:cs="Times New Roman" w:hint="eastAsia"/>
          <w:szCs w:val="28"/>
        </w:rPr>
        <w:t>成長率</w:t>
      </w:r>
      <w:r w:rsidR="00785DD8" w:rsidRPr="00892991">
        <w:rPr>
          <w:rFonts w:cs="Times New Roman" w:hint="eastAsia"/>
          <w:szCs w:val="28"/>
        </w:rPr>
        <w:t>變動</w:t>
      </w:r>
      <w:r w:rsidRPr="00892991">
        <w:rPr>
          <w:rFonts w:cs="Times New Roman" w:hint="eastAsia"/>
          <w:szCs w:val="28"/>
          <w:lang w:eastAsia="zh-HK"/>
        </w:rPr>
        <w:t>的主要因素之一</w:t>
      </w:r>
      <w:r w:rsidRPr="00892991">
        <w:rPr>
          <w:rFonts w:cs="Times New Roman" w:hint="eastAsia"/>
          <w:szCs w:val="28"/>
        </w:rPr>
        <w:t>。</w:t>
      </w:r>
    </w:p>
    <w:p w:rsidR="006D164F" w:rsidRPr="00892991" w:rsidRDefault="006D164F" w:rsidP="006D164F">
      <w:pPr>
        <w:overflowPunct w:val="0"/>
        <w:spacing w:beforeLines="30" w:before="108" w:afterLines="30" w:after="108" w:line="480" w:lineRule="exact"/>
        <w:ind w:firstLineChars="202" w:firstLine="566"/>
        <w:rPr>
          <w:rFonts w:ascii="標楷體" w:hAnsi="標楷體" w:cs="Times New Roman"/>
          <w:szCs w:val="28"/>
        </w:rPr>
      </w:pPr>
      <w:r w:rsidRPr="00892991">
        <w:rPr>
          <w:rFonts w:cs="Times New Roman" w:hint="eastAsia"/>
          <w:szCs w:val="28"/>
          <w:lang w:eastAsia="zh-HK"/>
        </w:rPr>
        <w:t>在利率政策方面，本行每季召開理事會綜</w:t>
      </w:r>
      <w:r w:rsidRPr="00892991">
        <w:rPr>
          <w:rFonts w:cs="Times New Roman" w:hint="eastAsia"/>
          <w:szCs w:val="28"/>
        </w:rPr>
        <w:t>合考量當前物價、通膨展望及產出缺口等國內外經濟金融情勢變化，訂定</w:t>
      </w:r>
      <w:r w:rsidR="00107B0F" w:rsidRPr="00892991">
        <w:rPr>
          <w:rFonts w:cs="Times New Roman" w:hint="eastAsia"/>
          <w:szCs w:val="28"/>
        </w:rPr>
        <w:t>政策</w:t>
      </w:r>
      <w:r w:rsidRPr="00892991">
        <w:rPr>
          <w:rFonts w:cs="Times New Roman" w:hint="eastAsia"/>
          <w:szCs w:val="28"/>
          <w:lang w:eastAsia="zh-HK"/>
        </w:rPr>
        <w:t>利率水準</w:t>
      </w:r>
      <w:r w:rsidRPr="00892991">
        <w:rPr>
          <w:rFonts w:cs="Times New Roman" w:hint="eastAsia"/>
          <w:szCs w:val="28"/>
        </w:rPr>
        <w:t>，來</w:t>
      </w:r>
      <w:r w:rsidRPr="00892991">
        <w:rPr>
          <w:rFonts w:cs="Times New Roman" w:hint="eastAsia"/>
          <w:szCs w:val="28"/>
          <w:lang w:eastAsia="zh-HK"/>
        </w:rPr>
        <w:t>引導</w:t>
      </w:r>
      <w:r w:rsidRPr="00892991">
        <w:rPr>
          <w:rFonts w:ascii="標楷體" w:hAnsi="標楷體" w:cs="Times New Roman" w:hint="eastAsia"/>
          <w:szCs w:val="28"/>
          <w:lang w:eastAsia="zh-HK"/>
        </w:rPr>
        <w:t>市場利率與調控貨幣數量</w:t>
      </w:r>
      <w:r w:rsidRPr="00892991">
        <w:rPr>
          <w:rFonts w:ascii="標楷體" w:hAnsi="標楷體" w:cs="Times New Roman" w:hint="eastAsia"/>
          <w:szCs w:val="28"/>
        </w:rPr>
        <w:t>，</w:t>
      </w:r>
      <w:r w:rsidRPr="00892991">
        <w:rPr>
          <w:rFonts w:cs="Times New Roman" w:hint="eastAsia"/>
          <w:szCs w:val="28"/>
        </w:rPr>
        <w:t>達成</w:t>
      </w:r>
      <w:r w:rsidRPr="00892991">
        <w:rPr>
          <w:rFonts w:ascii="標楷體" w:hAnsi="標楷體" w:cs="Times New Roman" w:hint="eastAsia"/>
          <w:szCs w:val="28"/>
        </w:rPr>
        <w:t>「</w:t>
      </w:r>
      <w:r w:rsidRPr="00892991">
        <w:rPr>
          <w:rFonts w:cs="Times New Roman" w:hint="eastAsia"/>
          <w:szCs w:val="28"/>
        </w:rPr>
        <w:t>維護對內幣值之穩定」</w:t>
      </w:r>
      <w:r w:rsidRPr="00892991">
        <w:rPr>
          <w:rFonts w:cs="Times New Roman" w:hint="eastAsia"/>
          <w:szCs w:val="28"/>
        </w:rPr>
        <w:t>(</w:t>
      </w:r>
      <w:r w:rsidRPr="00892991">
        <w:rPr>
          <w:rFonts w:cs="Times New Roman" w:hint="eastAsia"/>
          <w:szCs w:val="28"/>
        </w:rPr>
        <w:t>即國內物價穩定</w:t>
      </w:r>
      <w:r w:rsidRPr="00892991">
        <w:rPr>
          <w:rFonts w:ascii="新細明體" w:eastAsia="新細明體" w:hAnsi="新細明體" w:cs="Times New Roman" w:hint="eastAsia"/>
          <w:szCs w:val="28"/>
        </w:rPr>
        <w:t>)</w:t>
      </w:r>
      <w:r w:rsidRPr="00892991">
        <w:rPr>
          <w:rFonts w:cs="Times New Roman" w:hint="eastAsia"/>
          <w:szCs w:val="28"/>
        </w:rPr>
        <w:t>及</w:t>
      </w:r>
      <w:r w:rsidRPr="00892991">
        <w:rPr>
          <w:rFonts w:ascii="標楷體" w:hAnsi="標楷體" w:cs="Times New Roman" w:hint="eastAsia"/>
          <w:szCs w:val="28"/>
        </w:rPr>
        <w:t>「促進</w:t>
      </w:r>
      <w:r w:rsidRPr="00892991">
        <w:rPr>
          <w:rFonts w:cs="Times New Roman" w:hint="eastAsia"/>
          <w:szCs w:val="28"/>
        </w:rPr>
        <w:t>金融穩定</w:t>
      </w:r>
      <w:r w:rsidRPr="00892991">
        <w:rPr>
          <w:rFonts w:ascii="新細明體" w:eastAsia="新細明體" w:hAnsi="新細明體" w:cs="Times New Roman" w:hint="eastAsia"/>
          <w:szCs w:val="28"/>
        </w:rPr>
        <w:t>」</w:t>
      </w:r>
      <w:r w:rsidRPr="00892991">
        <w:rPr>
          <w:rFonts w:cs="Times New Roman" w:hint="eastAsia"/>
          <w:szCs w:val="28"/>
        </w:rPr>
        <w:t>，同時充分提供經濟活動所需資金，達成</w:t>
      </w:r>
      <w:r w:rsidRPr="00892991">
        <w:rPr>
          <w:rFonts w:ascii="標楷體" w:hAnsi="標楷體" w:cs="Times New Roman" w:hint="eastAsia"/>
          <w:szCs w:val="28"/>
        </w:rPr>
        <w:t>「</w:t>
      </w:r>
      <w:r w:rsidRPr="00892991">
        <w:rPr>
          <w:rFonts w:cs="Times New Roman" w:hint="eastAsia"/>
          <w:szCs w:val="28"/>
        </w:rPr>
        <w:t>協助經濟之發展</w:t>
      </w:r>
      <w:r w:rsidRPr="00892991">
        <w:rPr>
          <w:rFonts w:ascii="新細明體" w:eastAsia="新細明體" w:hAnsi="新細明體" w:cs="Times New Roman" w:hint="eastAsia"/>
          <w:szCs w:val="28"/>
        </w:rPr>
        <w:t>」</w:t>
      </w:r>
      <w:r w:rsidRPr="00892991">
        <w:rPr>
          <w:rFonts w:cs="Times New Roman" w:hint="eastAsia"/>
          <w:szCs w:val="28"/>
        </w:rPr>
        <w:t>等政策目標。</w:t>
      </w:r>
    </w:p>
    <w:p w:rsidR="00C57380" w:rsidRDefault="00C57380">
      <w:pPr>
        <w:spacing w:beforeLines="0" w:before="0"/>
        <w:ind w:firstLineChars="0" w:firstLine="0"/>
        <w:jc w:val="left"/>
        <w:rPr>
          <w:rFonts w:cs="Times New Roman"/>
          <w:b/>
          <w:szCs w:val="28"/>
        </w:rPr>
      </w:pPr>
      <w:r>
        <w:rPr>
          <w:rFonts w:cs="Times New Roman"/>
          <w:b/>
          <w:szCs w:val="28"/>
        </w:rPr>
        <w:br w:type="page"/>
      </w:r>
    </w:p>
    <w:p w:rsidR="006D164F" w:rsidRPr="00892991" w:rsidRDefault="006D164F" w:rsidP="006D164F">
      <w:pPr>
        <w:spacing w:before="180" w:after="30" w:line="480" w:lineRule="exact"/>
        <w:ind w:left="336" w:hangingChars="120" w:hanging="336"/>
        <w:rPr>
          <w:rFonts w:cs="Times New Roman"/>
          <w:b/>
          <w:szCs w:val="28"/>
        </w:rPr>
      </w:pPr>
      <w:r w:rsidRPr="00892991">
        <w:rPr>
          <w:rFonts w:cs="Times New Roman" w:hint="eastAsia"/>
          <w:b/>
          <w:szCs w:val="28"/>
        </w:rPr>
        <w:lastRenderedPageBreak/>
        <w:t xml:space="preserve">2. </w:t>
      </w:r>
      <w:r w:rsidRPr="00892991">
        <w:rPr>
          <w:rFonts w:cs="Times New Roman" w:hint="eastAsia"/>
          <w:b/>
          <w:szCs w:val="28"/>
        </w:rPr>
        <w:t>匯率在本行貨幣政策扮演的角色</w:t>
      </w:r>
    </w:p>
    <w:p w:rsidR="006D164F" w:rsidRPr="00892991" w:rsidRDefault="006D164F" w:rsidP="006D164F">
      <w:pPr>
        <w:overflowPunct w:val="0"/>
        <w:spacing w:beforeLines="30" w:before="108" w:afterLines="30" w:after="108" w:line="480" w:lineRule="exact"/>
        <w:ind w:firstLineChars="202" w:firstLine="566"/>
        <w:rPr>
          <w:rFonts w:cs="Times New Roman"/>
          <w:kern w:val="0"/>
          <w:szCs w:val="24"/>
        </w:rPr>
      </w:pPr>
      <w:r w:rsidRPr="00892991">
        <w:rPr>
          <w:rFonts w:cs="Times New Roman"/>
          <w:kern w:val="0"/>
          <w:szCs w:val="24"/>
        </w:rPr>
        <w:t>國際</w:t>
      </w:r>
      <w:r w:rsidRPr="00892991">
        <w:rPr>
          <w:rFonts w:cs="Times New Roman" w:hint="eastAsia"/>
          <w:kern w:val="0"/>
          <w:szCs w:val="24"/>
          <w:lang w:eastAsia="zh-HK"/>
        </w:rPr>
        <w:t>金融理論</w:t>
      </w:r>
      <w:r w:rsidRPr="00892991">
        <w:rPr>
          <w:rFonts w:cs="Times New Roman"/>
          <w:kern w:val="0"/>
          <w:szCs w:val="24"/>
        </w:rPr>
        <w:t>的「</w:t>
      </w:r>
      <w:r w:rsidRPr="00892991">
        <w:rPr>
          <w:rFonts w:cs="Times New Roman" w:hint="eastAsia"/>
          <w:kern w:val="0"/>
          <w:szCs w:val="24"/>
        </w:rPr>
        <w:t>不可能的三位一體</w:t>
      </w:r>
      <w:r w:rsidRPr="00892991">
        <w:rPr>
          <w:rFonts w:cs="Times New Roman"/>
          <w:kern w:val="0"/>
          <w:szCs w:val="24"/>
        </w:rPr>
        <w:t>」</w:t>
      </w:r>
      <w:r w:rsidRPr="00892991">
        <w:rPr>
          <w:rFonts w:cs="Times New Roman" w:hint="eastAsia"/>
          <w:kern w:val="0"/>
          <w:szCs w:val="24"/>
        </w:rPr>
        <w:t>(Impossible Trinity)</w:t>
      </w:r>
      <w:r w:rsidRPr="00892991">
        <w:rPr>
          <w:rFonts w:cs="Times New Roman" w:hint="eastAsia"/>
          <w:kern w:val="0"/>
          <w:szCs w:val="24"/>
        </w:rPr>
        <w:t>指</w:t>
      </w:r>
      <w:r w:rsidRPr="00892991">
        <w:rPr>
          <w:rFonts w:cs="Times New Roman" w:hint="eastAsia"/>
          <w:kern w:val="0"/>
          <w:szCs w:val="24"/>
          <w:lang w:eastAsia="zh-HK"/>
        </w:rPr>
        <w:t>出</w:t>
      </w:r>
      <w:r w:rsidR="004C3BB8" w:rsidRPr="00892991">
        <w:rPr>
          <w:rFonts w:cs="Times New Roman"/>
          <w:kern w:val="0"/>
          <w:szCs w:val="24"/>
        </w:rPr>
        <w:t>，</w:t>
      </w:r>
      <w:r w:rsidR="004C3BB8" w:rsidRPr="00892991">
        <w:rPr>
          <w:rFonts w:cs="Times New Roman" w:hint="eastAsia"/>
          <w:kern w:val="0"/>
          <w:szCs w:val="24"/>
        </w:rPr>
        <w:t>固定</w:t>
      </w:r>
      <w:r w:rsidR="004C3BB8" w:rsidRPr="00892991">
        <w:rPr>
          <w:rFonts w:cs="Times New Roman"/>
          <w:kern w:val="0"/>
          <w:szCs w:val="24"/>
        </w:rPr>
        <w:t>匯率</w:t>
      </w:r>
      <w:r w:rsidRPr="00892991">
        <w:rPr>
          <w:rFonts w:cs="Times New Roman"/>
          <w:kern w:val="0"/>
          <w:szCs w:val="24"/>
        </w:rPr>
        <w:t>、資本自由移動與貨幣政策自主性等目標</w:t>
      </w:r>
      <w:r w:rsidRPr="00892991">
        <w:rPr>
          <w:rFonts w:cs="Times New Roman" w:hint="eastAsia"/>
          <w:kern w:val="0"/>
          <w:szCs w:val="24"/>
          <w:lang w:eastAsia="zh-HK"/>
        </w:rPr>
        <w:t>不可能</w:t>
      </w:r>
      <w:r w:rsidRPr="00892991">
        <w:rPr>
          <w:rFonts w:cs="Times New Roman"/>
          <w:kern w:val="0"/>
          <w:szCs w:val="24"/>
        </w:rPr>
        <w:t>同時達成，只</w:t>
      </w:r>
      <w:r w:rsidRPr="00892991">
        <w:rPr>
          <w:rFonts w:cs="Times New Roman" w:hint="eastAsia"/>
          <w:kern w:val="0"/>
          <w:szCs w:val="24"/>
          <w:lang w:eastAsia="zh-HK"/>
        </w:rPr>
        <w:t>能從</w:t>
      </w:r>
      <w:r w:rsidRPr="00892991">
        <w:rPr>
          <w:rFonts w:cs="Times New Roman" w:hint="eastAsia"/>
          <w:kern w:val="0"/>
          <w:szCs w:val="24"/>
        </w:rPr>
        <w:t>三個中選擇其中兩個。但從</w:t>
      </w:r>
      <w:r w:rsidRPr="00892991">
        <w:rPr>
          <w:rFonts w:cs="Times New Roman" w:hint="eastAsia"/>
          <w:kern w:val="0"/>
          <w:szCs w:val="24"/>
        </w:rPr>
        <w:t>1980</w:t>
      </w:r>
      <w:r w:rsidRPr="00892991">
        <w:rPr>
          <w:rFonts w:cs="Times New Roman" w:hint="eastAsia"/>
          <w:kern w:val="0"/>
          <w:szCs w:val="24"/>
        </w:rPr>
        <w:t>年代</w:t>
      </w:r>
      <w:r w:rsidRPr="00892991">
        <w:rPr>
          <w:rFonts w:cs="Times New Roman" w:hint="eastAsia"/>
          <w:kern w:val="0"/>
          <w:szCs w:val="24"/>
          <w:lang w:eastAsia="zh-HK"/>
        </w:rPr>
        <w:t>以來的</w:t>
      </w:r>
      <w:r w:rsidRPr="00892991">
        <w:rPr>
          <w:rFonts w:cs="Times New Roman" w:hint="eastAsia"/>
          <w:kern w:val="0"/>
          <w:szCs w:val="24"/>
        </w:rPr>
        <w:t>金融</w:t>
      </w:r>
      <w:r w:rsidRPr="00892991">
        <w:rPr>
          <w:rFonts w:cs="Times New Roman"/>
          <w:kern w:val="0"/>
          <w:szCs w:val="24"/>
        </w:rPr>
        <w:t>自由化，使</w:t>
      </w:r>
      <w:r w:rsidRPr="00892991">
        <w:rPr>
          <w:rFonts w:cs="Times New Roman" w:hint="eastAsia"/>
          <w:kern w:val="0"/>
          <w:szCs w:val="24"/>
        </w:rPr>
        <w:t>得</w:t>
      </w:r>
      <w:r w:rsidRPr="00892991">
        <w:rPr>
          <w:rFonts w:cs="Times New Roman"/>
          <w:kern w:val="0"/>
          <w:szCs w:val="24"/>
        </w:rPr>
        <w:t>各國</w:t>
      </w:r>
      <w:r w:rsidRPr="00892991">
        <w:rPr>
          <w:rFonts w:cs="Times New Roman" w:hint="eastAsia"/>
          <w:kern w:val="0"/>
          <w:szCs w:val="24"/>
        </w:rPr>
        <w:t>逐步</w:t>
      </w:r>
      <w:r w:rsidRPr="00892991">
        <w:rPr>
          <w:rFonts w:cs="Times New Roman"/>
          <w:kern w:val="0"/>
          <w:szCs w:val="24"/>
        </w:rPr>
        <w:t>取消資本管制，</w:t>
      </w:r>
      <w:r w:rsidRPr="00892991">
        <w:rPr>
          <w:rFonts w:cs="Times New Roman" w:hint="eastAsia"/>
          <w:kern w:val="0"/>
          <w:szCs w:val="24"/>
          <w:lang w:eastAsia="zh-HK"/>
        </w:rPr>
        <w:t>代表</w:t>
      </w:r>
      <w:r w:rsidRPr="00892991">
        <w:rPr>
          <w:rFonts w:cs="Times New Roman" w:hint="eastAsia"/>
          <w:kern w:val="0"/>
          <w:szCs w:val="24"/>
        </w:rPr>
        <w:t>各國總體經濟政策</w:t>
      </w:r>
      <w:r w:rsidRPr="00892991">
        <w:rPr>
          <w:rFonts w:cs="Times New Roman" w:hint="eastAsia"/>
          <w:kern w:val="0"/>
          <w:szCs w:val="24"/>
          <w:lang w:eastAsia="zh-HK"/>
        </w:rPr>
        <w:t>的</w:t>
      </w:r>
      <w:r w:rsidRPr="00892991">
        <w:rPr>
          <w:rFonts w:cs="Times New Roman" w:hint="eastAsia"/>
          <w:kern w:val="0"/>
          <w:szCs w:val="24"/>
        </w:rPr>
        <w:t>選擇，只有透過採取自由浮動或固定匯率制度，來保有或放棄貨幣政策的自主性。</w:t>
      </w:r>
    </w:p>
    <w:p w:rsidR="006D164F" w:rsidRPr="00892991" w:rsidRDefault="006D164F" w:rsidP="006D164F">
      <w:pPr>
        <w:overflowPunct w:val="0"/>
        <w:spacing w:beforeLines="30" w:before="108" w:afterLines="30" w:after="108" w:line="480" w:lineRule="exact"/>
        <w:ind w:firstLineChars="202" w:firstLine="566"/>
        <w:rPr>
          <w:rFonts w:cs="Times New Roman"/>
          <w:kern w:val="0"/>
          <w:szCs w:val="24"/>
        </w:rPr>
      </w:pPr>
      <w:r w:rsidRPr="00892991">
        <w:rPr>
          <w:rFonts w:cs="Times New Roman" w:hint="eastAsia"/>
          <w:kern w:val="0"/>
          <w:szCs w:val="24"/>
          <w:lang w:eastAsia="zh-HK"/>
        </w:rPr>
        <w:t>然而</w:t>
      </w:r>
      <w:r w:rsidRPr="00892991">
        <w:rPr>
          <w:rFonts w:cs="Times New Roman" w:hint="eastAsia"/>
          <w:kern w:val="0"/>
          <w:szCs w:val="24"/>
        </w:rPr>
        <w:t>，由於全球金融</w:t>
      </w:r>
      <w:r w:rsidRPr="00892991">
        <w:rPr>
          <w:rFonts w:cs="Times New Roman" w:hint="eastAsia"/>
          <w:kern w:val="0"/>
          <w:szCs w:val="24"/>
          <w:lang w:eastAsia="zh-HK"/>
        </w:rPr>
        <w:t>市場</w:t>
      </w:r>
      <w:r w:rsidRPr="00892991">
        <w:rPr>
          <w:rFonts w:cs="Times New Roman" w:hint="eastAsia"/>
          <w:kern w:val="0"/>
          <w:szCs w:val="24"/>
        </w:rPr>
        <w:t>高度整合，</w:t>
      </w:r>
      <w:r w:rsidRPr="00892991">
        <w:rPr>
          <w:rFonts w:cs="Times New Roman" w:hint="eastAsia"/>
          <w:kern w:val="0"/>
          <w:szCs w:val="24"/>
          <w:lang w:eastAsia="zh-HK"/>
        </w:rPr>
        <w:t>大</w:t>
      </w:r>
      <w:r w:rsidRPr="00892991">
        <w:rPr>
          <w:rFonts w:cs="Times New Roman" w:hint="eastAsia"/>
          <w:kern w:val="0"/>
          <w:szCs w:val="24"/>
        </w:rPr>
        <w:t>國貨幣政策造成的全球</w:t>
      </w:r>
      <w:r w:rsidRPr="00892991">
        <w:rPr>
          <w:rFonts w:cs="Times New Roman"/>
          <w:szCs w:val="28"/>
        </w:rPr>
        <w:t>金融</w:t>
      </w:r>
      <w:r w:rsidRPr="00892991">
        <w:rPr>
          <w:rFonts w:cs="Times New Roman"/>
          <w:kern w:val="0"/>
          <w:szCs w:val="24"/>
        </w:rPr>
        <w:t>循環</w:t>
      </w:r>
      <w:r w:rsidRPr="00892991">
        <w:rPr>
          <w:rFonts w:cs="Times New Roman"/>
          <w:kern w:val="0"/>
          <w:szCs w:val="24"/>
        </w:rPr>
        <w:t>(</w:t>
      </w:r>
      <w:r w:rsidRPr="00892991">
        <w:rPr>
          <w:rFonts w:cs="Times New Roman" w:hint="eastAsia"/>
          <w:kern w:val="0"/>
          <w:szCs w:val="24"/>
        </w:rPr>
        <w:t xml:space="preserve">global </w:t>
      </w:r>
      <w:r w:rsidRPr="00892991">
        <w:rPr>
          <w:rFonts w:cs="Times New Roman"/>
          <w:kern w:val="0"/>
          <w:szCs w:val="24"/>
        </w:rPr>
        <w:t>financial cycle)</w:t>
      </w:r>
      <w:r w:rsidRPr="00892991">
        <w:rPr>
          <w:rFonts w:cs="Times New Roman" w:hint="eastAsia"/>
          <w:kern w:val="0"/>
          <w:szCs w:val="24"/>
        </w:rPr>
        <w:t>會透過跨境資本移動外溢到</w:t>
      </w:r>
      <w:r w:rsidRPr="00892991">
        <w:rPr>
          <w:rFonts w:cs="Times New Roman"/>
          <w:kern w:val="0"/>
          <w:szCs w:val="24"/>
        </w:rPr>
        <w:t>其他國家，</w:t>
      </w:r>
      <w:r w:rsidRPr="00892991">
        <w:rPr>
          <w:rFonts w:cs="Times New Roman" w:hint="eastAsia"/>
          <w:kern w:val="0"/>
          <w:szCs w:val="24"/>
          <w:lang w:eastAsia="zh-HK"/>
        </w:rPr>
        <w:t>並</w:t>
      </w:r>
      <w:r w:rsidRPr="00892991">
        <w:rPr>
          <w:rFonts w:cs="Times New Roman" w:hint="eastAsia"/>
          <w:kern w:val="0"/>
          <w:szCs w:val="24"/>
        </w:rPr>
        <w:t>且</w:t>
      </w:r>
      <w:r w:rsidRPr="00892991">
        <w:rPr>
          <w:rFonts w:cs="Times New Roman"/>
          <w:kern w:val="0"/>
          <w:szCs w:val="24"/>
        </w:rPr>
        <w:t>影響他國</w:t>
      </w:r>
      <w:r w:rsidRPr="00892991">
        <w:rPr>
          <w:rFonts w:cs="Times New Roman" w:hint="eastAsia"/>
          <w:kern w:val="0"/>
          <w:szCs w:val="24"/>
          <w:lang w:eastAsia="zh-HK"/>
        </w:rPr>
        <w:t>的</w:t>
      </w:r>
      <w:r w:rsidRPr="00892991">
        <w:rPr>
          <w:rFonts w:cs="Times New Roman"/>
          <w:kern w:val="0"/>
          <w:szCs w:val="24"/>
        </w:rPr>
        <w:t>貨幣與信用情勢，</w:t>
      </w:r>
      <w:r w:rsidRPr="00892991">
        <w:rPr>
          <w:rFonts w:cs="Times New Roman" w:hint="eastAsia"/>
          <w:kern w:val="0"/>
          <w:szCs w:val="24"/>
          <w:lang w:eastAsia="zh-HK"/>
        </w:rPr>
        <w:t>代表一國</w:t>
      </w:r>
      <w:r w:rsidRPr="00892991">
        <w:rPr>
          <w:rFonts w:cs="Times New Roman" w:hint="eastAsia"/>
          <w:kern w:val="0"/>
          <w:szCs w:val="24"/>
        </w:rPr>
        <w:t>就算</w:t>
      </w:r>
      <w:r w:rsidRPr="00892991">
        <w:rPr>
          <w:rFonts w:cs="Times New Roman" w:hint="eastAsia"/>
          <w:kern w:val="0"/>
          <w:szCs w:val="24"/>
          <w:lang w:eastAsia="zh-HK"/>
        </w:rPr>
        <w:t>採</w:t>
      </w:r>
      <w:r w:rsidRPr="00892991">
        <w:rPr>
          <w:rFonts w:cs="Times New Roman" w:hint="eastAsia"/>
          <w:kern w:val="0"/>
          <w:szCs w:val="24"/>
        </w:rPr>
        <w:t>行</w:t>
      </w:r>
      <w:r w:rsidR="004C3BB8" w:rsidRPr="00892991">
        <w:rPr>
          <w:rFonts w:cs="Times New Roman" w:hint="eastAsia"/>
          <w:kern w:val="0"/>
          <w:szCs w:val="24"/>
        </w:rPr>
        <w:t>自由</w:t>
      </w:r>
      <w:r w:rsidRPr="00892991">
        <w:rPr>
          <w:rFonts w:cs="Times New Roman" w:hint="eastAsia"/>
          <w:kern w:val="0"/>
          <w:szCs w:val="24"/>
          <w:lang w:eastAsia="zh-HK"/>
        </w:rPr>
        <w:t>浮動匯率</w:t>
      </w:r>
      <w:r w:rsidRPr="00892991">
        <w:rPr>
          <w:rFonts w:cs="Times New Roman" w:hint="eastAsia"/>
          <w:kern w:val="0"/>
          <w:szCs w:val="24"/>
        </w:rPr>
        <w:t>也</w:t>
      </w:r>
      <w:r w:rsidRPr="00892991">
        <w:rPr>
          <w:rFonts w:cs="Times New Roman" w:hint="eastAsia"/>
          <w:kern w:val="0"/>
          <w:szCs w:val="24"/>
          <w:lang w:eastAsia="zh-HK"/>
        </w:rPr>
        <w:t>難確保其貨幣自主性</w:t>
      </w:r>
      <w:r w:rsidRPr="00892991">
        <w:rPr>
          <w:rFonts w:cs="Times New Roman"/>
          <w:kern w:val="0"/>
          <w:szCs w:val="24"/>
        </w:rPr>
        <w:t>。</w:t>
      </w:r>
      <w:r w:rsidRPr="00892991">
        <w:rPr>
          <w:rFonts w:cs="Times New Roman" w:hint="eastAsia"/>
          <w:kern w:val="0"/>
          <w:szCs w:val="24"/>
        </w:rPr>
        <w:t>因此</w:t>
      </w:r>
      <w:r w:rsidRPr="00892991">
        <w:rPr>
          <w:rFonts w:cs="Times New Roman" w:hint="eastAsia"/>
          <w:kern w:val="0"/>
          <w:szCs w:val="24"/>
          <w:lang w:eastAsia="zh-HK"/>
        </w:rPr>
        <w:t>，</w:t>
      </w:r>
      <w:r w:rsidRPr="00892991">
        <w:rPr>
          <w:rFonts w:cs="Times New Roman"/>
          <w:kern w:val="0"/>
          <w:szCs w:val="24"/>
        </w:rPr>
        <w:t>近期國際金融學者</w:t>
      </w:r>
      <w:r w:rsidR="00785DD8" w:rsidRPr="00892991">
        <w:rPr>
          <w:rFonts w:cs="Times New Roman" w:hint="eastAsia"/>
          <w:kern w:val="0"/>
          <w:szCs w:val="24"/>
        </w:rPr>
        <w:t>如</w:t>
      </w:r>
      <w:r w:rsidRPr="00892991">
        <w:rPr>
          <w:rFonts w:cs="Times New Roman"/>
          <w:kern w:val="0"/>
          <w:szCs w:val="24"/>
        </w:rPr>
        <w:t>Hélène Rey</w:t>
      </w:r>
      <w:r w:rsidRPr="00892991">
        <w:rPr>
          <w:rFonts w:cs="Times New Roman" w:hint="eastAsia"/>
          <w:kern w:val="0"/>
          <w:szCs w:val="24"/>
          <w:lang w:eastAsia="zh-HK"/>
        </w:rPr>
        <w:t>即曾建議</w:t>
      </w:r>
      <w:r w:rsidR="00C57380" w:rsidRPr="00573E3B">
        <w:rPr>
          <w:rStyle w:val="a9"/>
          <w:rFonts w:cs="Times New Roman"/>
          <w:kern w:val="0"/>
          <w:szCs w:val="24"/>
        </w:rPr>
        <w:footnoteReference w:id="3"/>
      </w:r>
      <w:r w:rsidRPr="00892991">
        <w:rPr>
          <w:rFonts w:cs="Times New Roman"/>
          <w:kern w:val="0"/>
          <w:szCs w:val="24"/>
        </w:rPr>
        <w:t>，面對</w:t>
      </w:r>
      <w:r w:rsidR="000E00F6" w:rsidRPr="00892991">
        <w:rPr>
          <w:rFonts w:cs="Times New Roman" w:hint="eastAsia"/>
          <w:kern w:val="0"/>
          <w:szCs w:val="24"/>
        </w:rPr>
        <w:t>來自</w:t>
      </w:r>
      <w:r w:rsidRPr="00892991">
        <w:rPr>
          <w:rFonts w:cs="Times New Roman"/>
          <w:kern w:val="0"/>
          <w:szCs w:val="24"/>
        </w:rPr>
        <w:t>全球</w:t>
      </w:r>
      <w:r w:rsidRPr="00892991">
        <w:rPr>
          <w:rFonts w:cs="Times New Roman"/>
          <w:szCs w:val="28"/>
        </w:rPr>
        <w:t>金融</w:t>
      </w:r>
      <w:r w:rsidRPr="00892991">
        <w:rPr>
          <w:rFonts w:cs="Times New Roman"/>
          <w:kern w:val="0"/>
          <w:szCs w:val="24"/>
        </w:rPr>
        <w:t>循環</w:t>
      </w:r>
      <w:r w:rsidR="000E00F6" w:rsidRPr="00892991">
        <w:rPr>
          <w:rFonts w:cs="Times New Roman" w:hint="eastAsia"/>
          <w:kern w:val="0"/>
          <w:szCs w:val="24"/>
        </w:rPr>
        <w:t>的外部衝擊</w:t>
      </w:r>
      <w:r w:rsidRPr="00892991">
        <w:rPr>
          <w:rFonts w:cs="Times New Roman"/>
          <w:kern w:val="0"/>
          <w:szCs w:val="24"/>
        </w:rPr>
        <w:t>，</w:t>
      </w:r>
      <w:r w:rsidRPr="00892991">
        <w:rPr>
          <w:rFonts w:cs="Times New Roman" w:hint="eastAsia"/>
          <w:kern w:val="0"/>
          <w:szCs w:val="24"/>
          <w:lang w:eastAsia="zh-HK"/>
        </w:rPr>
        <w:t>一國</w:t>
      </w:r>
      <w:r w:rsidR="001B3216" w:rsidRPr="00892991">
        <w:rPr>
          <w:rFonts w:cs="Times New Roman" w:hint="eastAsia"/>
          <w:kern w:val="0"/>
          <w:szCs w:val="24"/>
        </w:rPr>
        <w:t>仍須</w:t>
      </w:r>
      <w:r w:rsidRPr="00892991">
        <w:rPr>
          <w:rFonts w:cs="Times New Roman"/>
          <w:kern w:val="0"/>
          <w:szCs w:val="24"/>
        </w:rPr>
        <w:t>採</w:t>
      </w:r>
      <w:r w:rsidRPr="00892991">
        <w:rPr>
          <w:rFonts w:cs="Times New Roman" w:hint="eastAsia"/>
          <w:kern w:val="0"/>
          <w:szCs w:val="24"/>
        </w:rPr>
        <w:t>行</w:t>
      </w:r>
      <w:r w:rsidRPr="00892991">
        <w:rPr>
          <w:rFonts w:cs="Times New Roman"/>
          <w:kern w:val="0"/>
          <w:szCs w:val="24"/>
        </w:rPr>
        <w:t>針對性的資本管制、總體審慎措施與限制金融機構的槓桿操作等措施，</w:t>
      </w:r>
      <w:r w:rsidR="00322720" w:rsidRPr="00892991">
        <w:rPr>
          <w:rFonts w:cs="Times New Roman" w:hint="eastAsia"/>
          <w:kern w:val="0"/>
          <w:szCs w:val="24"/>
        </w:rPr>
        <w:t>以</w:t>
      </w:r>
      <w:r w:rsidR="00785DD8" w:rsidRPr="00892991">
        <w:rPr>
          <w:rFonts w:cs="Times New Roman" w:hint="eastAsia"/>
          <w:kern w:val="0"/>
          <w:szCs w:val="24"/>
        </w:rPr>
        <w:t>確</w:t>
      </w:r>
      <w:r w:rsidR="00785DD8" w:rsidRPr="00892991">
        <w:rPr>
          <w:rFonts w:cs="Times New Roman"/>
          <w:kern w:val="0"/>
          <w:szCs w:val="24"/>
        </w:rPr>
        <w:t>保</w:t>
      </w:r>
      <w:r w:rsidRPr="00892991">
        <w:rPr>
          <w:rFonts w:cs="Times New Roman"/>
          <w:kern w:val="0"/>
          <w:szCs w:val="24"/>
        </w:rPr>
        <w:t>貨幣政策的自主性。</w:t>
      </w:r>
    </w:p>
    <w:p w:rsidR="006D164F" w:rsidRPr="00892991" w:rsidRDefault="006D164F"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kern w:val="0"/>
          <w:szCs w:val="24"/>
        </w:rPr>
        <w:t>對</w:t>
      </w:r>
      <w:r w:rsidRPr="00892991">
        <w:rPr>
          <w:rFonts w:cs="Times New Roman"/>
          <w:kern w:val="0"/>
          <w:szCs w:val="24"/>
        </w:rPr>
        <w:t>小型開放經濟體</w:t>
      </w:r>
      <w:r w:rsidRPr="00892991">
        <w:rPr>
          <w:rFonts w:cs="Times New Roman" w:hint="eastAsia"/>
          <w:kern w:val="0"/>
          <w:szCs w:val="24"/>
        </w:rPr>
        <w:t>而言</w:t>
      </w:r>
      <w:r w:rsidRPr="00892991">
        <w:rPr>
          <w:rFonts w:cs="Times New Roman"/>
          <w:kern w:val="0"/>
          <w:szCs w:val="24"/>
        </w:rPr>
        <w:t>，</w:t>
      </w:r>
      <w:r w:rsidRPr="00892991">
        <w:rPr>
          <w:rFonts w:cs="Times New Roman" w:hint="eastAsia"/>
          <w:kern w:val="0"/>
          <w:szCs w:val="24"/>
        </w:rPr>
        <w:t>更容易出現前述來自全球金融循環所衍生的風險；</w:t>
      </w:r>
      <w:r w:rsidRPr="00892991">
        <w:rPr>
          <w:rFonts w:cs="Times New Roman" w:hint="eastAsia"/>
          <w:szCs w:val="28"/>
        </w:rPr>
        <w:t>台灣也是小型開放經濟體，貿易依存度高，匯率大幅波動不利經濟及</w:t>
      </w:r>
      <w:r w:rsidRPr="00892991">
        <w:rPr>
          <w:rFonts w:cs="Times New Roman" w:hint="eastAsia"/>
          <w:szCs w:val="28"/>
          <w:lang w:eastAsia="zh-HK"/>
        </w:rPr>
        <w:t>金融</w:t>
      </w:r>
      <w:r w:rsidRPr="00892991">
        <w:rPr>
          <w:rFonts w:cs="Times New Roman" w:hint="eastAsia"/>
          <w:szCs w:val="28"/>
        </w:rPr>
        <w:t>穩定，同時，也為了保有較大的貨幣政策自主性，來因應國內外經濟金融衝擊，</w:t>
      </w:r>
      <w:r w:rsidR="00AD1C52" w:rsidRPr="00892991">
        <w:rPr>
          <w:rFonts w:cs="Times New Roman" w:hint="eastAsia"/>
          <w:szCs w:val="28"/>
        </w:rPr>
        <w:t>因此</w:t>
      </w:r>
      <w:r w:rsidRPr="00892991">
        <w:rPr>
          <w:rFonts w:cs="Times New Roman" w:hint="eastAsia"/>
          <w:szCs w:val="28"/>
        </w:rPr>
        <w:t>本行採行管理浮動匯率制度。在這個制度下，新台幣</w:t>
      </w:r>
      <w:r w:rsidR="009512E2" w:rsidRPr="00892991">
        <w:rPr>
          <w:rFonts w:cs="Times New Roman" w:hint="eastAsia"/>
          <w:szCs w:val="28"/>
        </w:rPr>
        <w:t>匯率</w:t>
      </w:r>
      <w:r w:rsidRPr="00892991">
        <w:rPr>
          <w:rFonts w:cs="Times New Roman" w:hint="eastAsia"/>
          <w:szCs w:val="28"/>
        </w:rPr>
        <w:t>原則上由外匯市場供需決定，但倘若發生短期資金大量且集中進出，本行將適度調節來維持新台幣匯率動態穩定，</w:t>
      </w:r>
      <w:r w:rsidRPr="00892991">
        <w:rPr>
          <w:rFonts w:cs="Times New Roman" w:hint="eastAsia"/>
          <w:szCs w:val="28"/>
          <w:lang w:eastAsia="zh-HK"/>
        </w:rPr>
        <w:t>達成本</w:t>
      </w:r>
      <w:r w:rsidRPr="00892991">
        <w:rPr>
          <w:rFonts w:cs="Times New Roman" w:hint="eastAsia"/>
          <w:szCs w:val="28"/>
        </w:rPr>
        <w:t>行「維護對外幣值之穩定」的經營目標。</w:t>
      </w:r>
    </w:p>
    <w:p w:rsidR="006D164F" w:rsidRPr="00892991" w:rsidRDefault="006D164F" w:rsidP="006D164F">
      <w:pPr>
        <w:overflowPunct w:val="0"/>
        <w:spacing w:beforeLines="30" w:before="108" w:afterLines="30" w:after="108" w:line="480" w:lineRule="exact"/>
        <w:ind w:firstLineChars="202" w:firstLine="566"/>
        <w:rPr>
          <w:rFonts w:cs="Times New Roman"/>
          <w:szCs w:val="28"/>
        </w:rPr>
      </w:pPr>
      <w:r w:rsidRPr="00892991">
        <w:rPr>
          <w:rFonts w:cs="Times New Roman"/>
          <w:kern w:val="0"/>
          <w:szCs w:val="24"/>
        </w:rPr>
        <w:t>本行</w:t>
      </w:r>
      <w:r w:rsidRPr="00892991">
        <w:rPr>
          <w:rFonts w:cs="Times New Roman" w:hint="eastAsia"/>
          <w:kern w:val="0"/>
          <w:szCs w:val="24"/>
        </w:rPr>
        <w:t>維持新台</w:t>
      </w:r>
      <w:r w:rsidRPr="00892991">
        <w:rPr>
          <w:rFonts w:cs="Times New Roman"/>
          <w:kern w:val="0"/>
          <w:szCs w:val="24"/>
        </w:rPr>
        <w:t>幣匯率動態穩定</w:t>
      </w:r>
      <w:r w:rsidRPr="00892991">
        <w:rPr>
          <w:rFonts w:cs="Times New Roman" w:hint="eastAsia"/>
          <w:kern w:val="0"/>
          <w:szCs w:val="24"/>
        </w:rPr>
        <w:t>有其必要性</w:t>
      </w:r>
      <w:r w:rsidRPr="00892991">
        <w:rPr>
          <w:rFonts w:cs="Times New Roman"/>
          <w:kern w:val="0"/>
          <w:szCs w:val="24"/>
        </w:rPr>
        <w:t>，</w:t>
      </w:r>
      <w:r w:rsidRPr="00892991">
        <w:rPr>
          <w:rFonts w:cs="Times New Roman" w:hint="eastAsia"/>
          <w:kern w:val="0"/>
          <w:szCs w:val="24"/>
        </w:rPr>
        <w:t>這是我國並未發生類似其他國家的金融危機及其所伴隨嚴重經濟衰退的重要原因</w:t>
      </w:r>
      <w:r w:rsidRPr="00892991">
        <w:rPr>
          <w:rFonts w:cs="Times New Roman" w:hint="eastAsia"/>
          <w:kern w:val="0"/>
          <w:szCs w:val="24"/>
          <w:lang w:eastAsia="zh-HK"/>
        </w:rPr>
        <w:t>之一</w:t>
      </w:r>
      <w:r w:rsidRPr="00892991">
        <w:rPr>
          <w:rFonts w:cs="Times New Roman" w:hint="eastAsia"/>
          <w:kern w:val="0"/>
          <w:szCs w:val="24"/>
        </w:rPr>
        <w:t>。</w:t>
      </w:r>
      <w:r w:rsidRPr="00892991">
        <w:rPr>
          <w:rFonts w:cs="Times New Roman" w:hint="eastAsia"/>
          <w:kern w:val="0"/>
          <w:szCs w:val="24"/>
          <w:lang w:eastAsia="zh-HK"/>
        </w:rPr>
        <w:t>例如</w:t>
      </w:r>
      <w:r w:rsidRPr="00892991">
        <w:rPr>
          <w:rFonts w:cs="Times New Roman" w:hint="eastAsia"/>
          <w:kern w:val="0"/>
          <w:szCs w:val="24"/>
        </w:rPr>
        <w:t>，</w:t>
      </w:r>
      <w:r w:rsidRPr="00892991">
        <w:rPr>
          <w:rFonts w:cs="Times New Roman" w:hint="eastAsia"/>
          <w:kern w:val="0"/>
          <w:szCs w:val="24"/>
          <w:lang w:eastAsia="zh-HK"/>
        </w:rPr>
        <w:t>由</w:t>
      </w:r>
      <w:r w:rsidRPr="00892991">
        <w:rPr>
          <w:rFonts w:cs="Times New Roman" w:hint="eastAsia"/>
          <w:szCs w:val="28"/>
          <w:lang w:eastAsia="zh-HK"/>
        </w:rPr>
        <w:t>許多新興國家的發展經驗可知，</w:t>
      </w:r>
      <w:r w:rsidR="00E62273" w:rsidRPr="00892991">
        <w:rPr>
          <w:rFonts w:cs="Times New Roman" w:hint="eastAsia"/>
          <w:szCs w:val="28"/>
          <w:lang w:eastAsia="zh-HK"/>
        </w:rPr>
        <w:t>在預期匯率大幅貶值下</w:t>
      </w:r>
      <w:r w:rsidR="00E62273" w:rsidRPr="00892991">
        <w:rPr>
          <w:rFonts w:cs="Times New Roman" w:hint="eastAsia"/>
          <w:szCs w:val="28"/>
        </w:rPr>
        <w:t>，</w:t>
      </w:r>
      <w:r w:rsidRPr="00892991">
        <w:rPr>
          <w:rFonts w:cs="Times New Roman" w:hint="eastAsia"/>
          <w:szCs w:val="28"/>
          <w:lang w:eastAsia="zh-HK"/>
        </w:rPr>
        <w:t>金融危機常</w:t>
      </w:r>
      <w:r w:rsidRPr="00892991">
        <w:rPr>
          <w:rFonts w:cs="Times New Roman" w:hint="eastAsia"/>
          <w:szCs w:val="28"/>
        </w:rPr>
        <w:t>伴隨</w:t>
      </w:r>
      <w:r w:rsidRPr="00892991">
        <w:rPr>
          <w:rFonts w:cs="Times New Roman" w:hint="eastAsia"/>
          <w:szCs w:val="28"/>
          <w:lang w:eastAsia="zh-HK"/>
        </w:rPr>
        <w:t>資本</w:t>
      </w:r>
      <w:r w:rsidR="00E62273" w:rsidRPr="00892991">
        <w:rPr>
          <w:rFonts w:cs="Times New Roman" w:hint="eastAsia"/>
          <w:szCs w:val="28"/>
        </w:rPr>
        <w:t>外逃</w:t>
      </w:r>
      <w:r w:rsidRPr="00892991">
        <w:rPr>
          <w:rFonts w:cs="Times New Roman" w:hint="eastAsia"/>
          <w:szCs w:val="28"/>
        </w:rPr>
        <w:t>，</w:t>
      </w:r>
      <w:r w:rsidRPr="00892991">
        <w:rPr>
          <w:rFonts w:cs="Times New Roman" w:hint="eastAsia"/>
          <w:szCs w:val="28"/>
          <w:lang w:eastAsia="zh-HK"/>
        </w:rPr>
        <w:t>並</w:t>
      </w:r>
      <w:r w:rsidR="00A614A2" w:rsidRPr="00892991">
        <w:rPr>
          <w:rFonts w:cs="Times New Roman" w:hint="eastAsia"/>
          <w:szCs w:val="28"/>
        </w:rPr>
        <w:t>且</w:t>
      </w:r>
      <w:r w:rsidRPr="00892991">
        <w:rPr>
          <w:rFonts w:cs="Times New Roman" w:hint="eastAsia"/>
          <w:szCs w:val="28"/>
          <w:lang w:eastAsia="zh-HK"/>
        </w:rPr>
        <w:t>進</w:t>
      </w:r>
      <w:r w:rsidR="00A614A2" w:rsidRPr="00892991">
        <w:rPr>
          <w:rFonts w:cs="Times New Roman" w:hint="eastAsia"/>
          <w:szCs w:val="28"/>
        </w:rPr>
        <w:t>一步</w:t>
      </w:r>
      <w:r w:rsidR="00107B0F" w:rsidRPr="00892991">
        <w:rPr>
          <w:rFonts w:cs="Times New Roman" w:hint="eastAsia"/>
          <w:szCs w:val="28"/>
        </w:rPr>
        <w:t>加劇</w:t>
      </w:r>
      <w:r w:rsidRPr="00892991">
        <w:rPr>
          <w:rFonts w:cs="Times New Roman" w:hint="eastAsia"/>
          <w:szCs w:val="28"/>
        </w:rPr>
        <w:t>金融危機</w:t>
      </w:r>
      <w:r w:rsidRPr="00892991">
        <w:rPr>
          <w:rFonts w:cs="Times New Roman" w:hint="eastAsia"/>
          <w:szCs w:val="28"/>
          <w:lang w:eastAsia="zh-HK"/>
        </w:rPr>
        <w:t>及經濟衰退；因此，</w:t>
      </w:r>
      <w:r w:rsidRPr="00892991">
        <w:rPr>
          <w:rFonts w:cs="Times New Roman" w:hint="eastAsia"/>
          <w:szCs w:val="28"/>
        </w:rPr>
        <w:t>匯率穩定</w:t>
      </w:r>
      <w:r w:rsidRPr="00892991">
        <w:rPr>
          <w:rFonts w:cs="Times New Roman" w:hint="eastAsia"/>
          <w:szCs w:val="28"/>
          <w:lang w:eastAsia="zh-HK"/>
        </w:rPr>
        <w:t>有</w:t>
      </w:r>
      <w:r w:rsidR="00E62273" w:rsidRPr="00892991">
        <w:rPr>
          <w:rFonts w:cs="Times New Roman" w:hint="eastAsia"/>
          <w:szCs w:val="28"/>
        </w:rPr>
        <w:t>助本行達成「促進金融穩定」的</w:t>
      </w:r>
      <w:r w:rsidRPr="00892991">
        <w:rPr>
          <w:rFonts w:cs="Times New Roman" w:hint="eastAsia"/>
          <w:szCs w:val="28"/>
        </w:rPr>
        <w:t>經營目標。</w:t>
      </w:r>
    </w:p>
    <w:p w:rsidR="008D038E" w:rsidRPr="00892991" w:rsidRDefault="006D164F"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lastRenderedPageBreak/>
        <w:t>長期以來，新台幣匯率具有反通膨及反景氣循環的特性</w:t>
      </w:r>
      <w:r w:rsidR="00DF61B3" w:rsidRPr="00573E3B">
        <w:rPr>
          <w:rFonts w:cs="Times New Roman"/>
          <w:kern w:val="0"/>
          <w:vertAlign w:val="superscript"/>
        </w:rPr>
        <w:footnoteReference w:id="4"/>
      </w:r>
      <w:r w:rsidRPr="00892991">
        <w:rPr>
          <w:rFonts w:cs="Times New Roman" w:hint="eastAsia"/>
          <w:szCs w:val="28"/>
        </w:rPr>
        <w:t>，換句話說</w:t>
      </w:r>
      <w:r w:rsidRPr="00892991">
        <w:rPr>
          <w:rFonts w:cs="Times New Roman" w:hint="eastAsia"/>
          <w:szCs w:val="28"/>
          <w:lang w:eastAsia="zh-HK"/>
        </w:rPr>
        <w:t>，當</w:t>
      </w:r>
      <w:r w:rsidRPr="00892991">
        <w:rPr>
          <w:rFonts w:cs="Times New Roman" w:hint="eastAsia"/>
          <w:bCs/>
          <w:kern w:val="0"/>
          <w:szCs w:val="28"/>
        </w:rPr>
        <w:t>國內物價上漲時</w:t>
      </w:r>
      <w:r w:rsidRPr="00892991">
        <w:rPr>
          <w:rFonts w:cs="Times New Roman" w:hint="eastAsia"/>
          <w:szCs w:val="28"/>
        </w:rPr>
        <w:t>，新台幣呈</w:t>
      </w:r>
      <w:r w:rsidRPr="00892991">
        <w:rPr>
          <w:rFonts w:cs="Times New Roman" w:hint="eastAsia"/>
          <w:bCs/>
          <w:kern w:val="0"/>
          <w:szCs w:val="28"/>
        </w:rPr>
        <w:t>升值</w:t>
      </w:r>
      <w:r w:rsidRPr="00892991">
        <w:rPr>
          <w:rFonts w:cs="Times New Roman" w:hint="eastAsia"/>
          <w:szCs w:val="28"/>
        </w:rPr>
        <w:t>走勢；</w:t>
      </w:r>
      <w:r w:rsidRPr="00892991">
        <w:rPr>
          <w:rFonts w:cs="Times New Roman" w:hint="eastAsia"/>
          <w:szCs w:val="28"/>
          <w:lang w:eastAsia="zh-HK"/>
        </w:rPr>
        <w:t>在</w:t>
      </w:r>
      <w:r w:rsidRPr="00892991">
        <w:rPr>
          <w:rFonts w:cs="Times New Roman" w:hint="eastAsia"/>
          <w:bCs/>
          <w:kern w:val="0"/>
          <w:szCs w:val="28"/>
        </w:rPr>
        <w:t>景氣衰退時</w:t>
      </w:r>
      <w:r w:rsidRPr="00892991">
        <w:rPr>
          <w:rFonts w:cs="Times New Roman" w:hint="eastAsia"/>
          <w:szCs w:val="28"/>
        </w:rPr>
        <w:t>，新台幣則呈</w:t>
      </w:r>
      <w:r w:rsidRPr="00892991">
        <w:rPr>
          <w:rFonts w:cs="Times New Roman" w:hint="eastAsia"/>
          <w:bCs/>
          <w:kern w:val="0"/>
          <w:szCs w:val="28"/>
        </w:rPr>
        <w:t>貶值</w:t>
      </w:r>
      <w:r w:rsidRPr="00892991">
        <w:rPr>
          <w:rFonts w:cs="Times New Roman" w:hint="eastAsia"/>
          <w:szCs w:val="28"/>
        </w:rPr>
        <w:t>走勢</w:t>
      </w:r>
      <w:r w:rsidRPr="00892991">
        <w:rPr>
          <w:rFonts w:cs="Times New Roman" w:hint="eastAsia"/>
          <w:kern w:val="0"/>
          <w:szCs w:val="28"/>
        </w:rPr>
        <w:t>。這個特性有助避免國內物價出現高通膨或通縮的現象，</w:t>
      </w:r>
      <w:r w:rsidRPr="00892991">
        <w:rPr>
          <w:rFonts w:cs="Times New Roman" w:hint="eastAsia"/>
          <w:kern w:val="0"/>
          <w:szCs w:val="28"/>
          <w:lang w:eastAsia="zh-HK"/>
        </w:rPr>
        <w:t>以及</w:t>
      </w:r>
      <w:r w:rsidRPr="00892991">
        <w:rPr>
          <w:rFonts w:cs="Times New Roman" w:hint="eastAsia"/>
          <w:kern w:val="0"/>
          <w:szCs w:val="28"/>
        </w:rPr>
        <w:t>經濟產生過熱或過冷的情形，</w:t>
      </w:r>
      <w:r w:rsidRPr="00892991">
        <w:rPr>
          <w:rFonts w:cs="Times New Roman" w:hint="eastAsia"/>
          <w:bCs/>
          <w:kern w:val="0"/>
          <w:szCs w:val="28"/>
        </w:rPr>
        <w:t>這也符合本行「維護對內幣值之穩定」及「協助經濟之發展」的經營目標</w:t>
      </w:r>
      <w:r w:rsidRPr="00892991">
        <w:rPr>
          <w:rFonts w:cs="Times New Roman" w:hint="eastAsia"/>
          <w:szCs w:val="28"/>
        </w:rPr>
        <w:t>。</w:t>
      </w:r>
    </w:p>
    <w:p w:rsidR="006D164F" w:rsidRPr="00892991" w:rsidRDefault="006D164F" w:rsidP="00DF61B3">
      <w:pPr>
        <w:spacing w:beforeLines="0" w:before="0"/>
        <w:ind w:firstLineChars="0" w:firstLine="0"/>
        <w:jc w:val="left"/>
        <w:rPr>
          <w:rFonts w:cs="Times New Roman"/>
          <w:b/>
          <w:szCs w:val="28"/>
        </w:rPr>
      </w:pPr>
      <w:r w:rsidRPr="00892991">
        <w:rPr>
          <w:rFonts w:cs="Times New Roman" w:hint="eastAsia"/>
          <w:b/>
          <w:szCs w:val="28"/>
        </w:rPr>
        <w:t xml:space="preserve">3. </w:t>
      </w:r>
      <w:r w:rsidRPr="00892991">
        <w:rPr>
          <w:rFonts w:cs="Times New Roman" w:hint="eastAsia"/>
          <w:b/>
          <w:szCs w:val="28"/>
        </w:rPr>
        <w:t>本行</w:t>
      </w:r>
      <w:r w:rsidR="00123267" w:rsidRPr="00892991">
        <w:rPr>
          <w:rFonts w:cs="Times New Roman" w:hint="eastAsia"/>
          <w:b/>
          <w:szCs w:val="28"/>
        </w:rPr>
        <w:t>採行彈性</w:t>
      </w:r>
      <w:r w:rsidRPr="00892991">
        <w:rPr>
          <w:rFonts w:cs="Times New Roman" w:hint="eastAsia"/>
          <w:b/>
          <w:szCs w:val="28"/>
        </w:rPr>
        <w:t>的貨幣目標</w:t>
      </w:r>
      <w:r w:rsidR="006D5BD1" w:rsidRPr="00892991">
        <w:rPr>
          <w:rFonts w:cs="Times New Roman" w:hint="eastAsia"/>
          <w:b/>
          <w:szCs w:val="28"/>
        </w:rPr>
        <w:t>化</w:t>
      </w:r>
      <w:r w:rsidRPr="00892991">
        <w:rPr>
          <w:rFonts w:cs="Times New Roman" w:hint="eastAsia"/>
          <w:b/>
          <w:szCs w:val="28"/>
        </w:rPr>
        <w:t>機制，</w:t>
      </w:r>
      <w:r w:rsidRPr="00892991">
        <w:rPr>
          <w:rFonts w:cs="Times New Roman" w:hint="eastAsia"/>
          <w:b/>
          <w:szCs w:val="28"/>
          <w:lang w:eastAsia="zh-HK"/>
        </w:rPr>
        <w:t>有助經濟</w:t>
      </w:r>
      <w:r w:rsidRPr="00892991">
        <w:rPr>
          <w:rFonts w:cs="Times New Roman" w:hint="eastAsia"/>
          <w:b/>
          <w:szCs w:val="28"/>
        </w:rPr>
        <w:t>金融穩定</w:t>
      </w:r>
    </w:p>
    <w:p w:rsidR="006D164F" w:rsidRPr="00892991" w:rsidRDefault="006D164F"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面對當前全球主要央行採行量化寬鬆</w:t>
      </w:r>
      <w:r w:rsidRPr="00892991">
        <w:rPr>
          <w:rFonts w:cs="Times New Roman" w:hint="eastAsia"/>
          <w:szCs w:val="28"/>
        </w:rPr>
        <w:t>(</w:t>
      </w:r>
      <w:r w:rsidRPr="00892991">
        <w:rPr>
          <w:rFonts w:cs="Times New Roman"/>
          <w:szCs w:val="28"/>
        </w:rPr>
        <w:t>QE</w:t>
      </w:r>
      <w:r w:rsidRPr="00892991">
        <w:rPr>
          <w:rFonts w:cs="Times New Roman" w:hint="eastAsia"/>
          <w:szCs w:val="28"/>
        </w:rPr>
        <w:t>)</w:t>
      </w:r>
      <w:r w:rsidRPr="00892991">
        <w:rPr>
          <w:rFonts w:cs="Times New Roman" w:hint="eastAsia"/>
          <w:szCs w:val="28"/>
        </w:rPr>
        <w:t>、負利率政策</w:t>
      </w:r>
      <w:r w:rsidRPr="00892991">
        <w:rPr>
          <w:rFonts w:cs="Times New Roman" w:hint="eastAsia"/>
          <w:szCs w:val="28"/>
        </w:rPr>
        <w:t>(NIRP)</w:t>
      </w:r>
      <w:r w:rsidRPr="00892991">
        <w:rPr>
          <w:rFonts w:cs="Times New Roman" w:hint="eastAsia"/>
          <w:szCs w:val="28"/>
        </w:rPr>
        <w:t>等寬鬆政策所衍生的風險溢酬縮小、資產價格評價偏高、無法持續的金融槓桿、風險胃納增加，以及信用加速擴張等徵兆浮現的金融超載</w:t>
      </w:r>
      <w:r w:rsidRPr="00892991">
        <w:rPr>
          <w:rFonts w:cs="Times New Roman"/>
          <w:szCs w:val="28"/>
        </w:rPr>
        <w:t>(financial excesses)</w:t>
      </w:r>
      <w:r w:rsidRPr="00892991">
        <w:rPr>
          <w:rFonts w:cs="Times New Roman" w:hint="eastAsia"/>
          <w:szCs w:val="28"/>
        </w:rPr>
        <w:t>現象</w:t>
      </w:r>
      <w:r w:rsidRPr="00892991">
        <w:rPr>
          <w:rFonts w:ascii="新細明體" w:eastAsia="新細明體" w:hAnsi="新細明體" w:cs="Times New Roman" w:hint="eastAsia"/>
          <w:szCs w:val="28"/>
        </w:rPr>
        <w:t>，</w:t>
      </w:r>
      <w:r w:rsidRPr="00892991">
        <w:rPr>
          <w:rFonts w:cs="Times New Roman" w:hint="eastAsia"/>
          <w:szCs w:val="28"/>
        </w:rPr>
        <w:t>本行也密切關注信用成長、資產價格，並且採行總體審慎措施</w:t>
      </w:r>
      <w:r w:rsidRPr="00892991">
        <w:rPr>
          <w:rFonts w:cs="Times New Roman" w:hint="eastAsia"/>
          <w:szCs w:val="28"/>
        </w:rPr>
        <w:t>(macroprudential measures)</w:t>
      </w:r>
      <w:r w:rsidRPr="00892991">
        <w:rPr>
          <w:rFonts w:cs="Times New Roman" w:hint="eastAsia"/>
          <w:szCs w:val="28"/>
        </w:rPr>
        <w:t>，敦促銀行控管不動產授信風險，來達成本行</w:t>
      </w:r>
      <w:r w:rsidRPr="00892991">
        <w:rPr>
          <w:rFonts w:ascii="標楷體" w:hAnsi="標楷體" w:cs="Times New Roman" w:hint="eastAsia"/>
          <w:szCs w:val="28"/>
        </w:rPr>
        <w:t>「</w:t>
      </w:r>
      <w:r w:rsidRPr="00892991">
        <w:rPr>
          <w:rFonts w:cs="Times New Roman" w:hint="eastAsia"/>
          <w:szCs w:val="28"/>
        </w:rPr>
        <w:t>促進金融穩定</w:t>
      </w:r>
      <w:r w:rsidRPr="00892991">
        <w:rPr>
          <w:rFonts w:ascii="新細明體" w:eastAsia="新細明體" w:hAnsi="新細明體" w:cs="Times New Roman" w:hint="eastAsia"/>
          <w:szCs w:val="28"/>
        </w:rPr>
        <w:t>」</w:t>
      </w:r>
      <w:r w:rsidRPr="00892991">
        <w:rPr>
          <w:rFonts w:cs="Times New Roman" w:hint="eastAsia"/>
          <w:szCs w:val="28"/>
        </w:rPr>
        <w:t>及</w:t>
      </w:r>
      <w:r w:rsidRPr="00892991">
        <w:rPr>
          <w:rFonts w:ascii="標楷體" w:hAnsi="標楷體" w:cs="Times New Roman" w:hint="eastAsia"/>
          <w:szCs w:val="28"/>
        </w:rPr>
        <w:t>「</w:t>
      </w:r>
      <w:r w:rsidRPr="00892991">
        <w:rPr>
          <w:rFonts w:cs="Times New Roman" w:hint="eastAsia"/>
          <w:szCs w:val="28"/>
        </w:rPr>
        <w:t>健全銀行業務」的經營目標。</w:t>
      </w:r>
    </w:p>
    <w:p w:rsidR="006D164F" w:rsidRPr="00892991" w:rsidRDefault="00E62273"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整體而言，本行採行</w:t>
      </w:r>
      <w:r w:rsidR="006D164F" w:rsidRPr="00892991">
        <w:rPr>
          <w:rFonts w:cs="Times New Roman" w:hint="eastAsia"/>
          <w:szCs w:val="28"/>
        </w:rPr>
        <w:t>彈性的貨幣目標化</w:t>
      </w:r>
      <w:r w:rsidR="000E65FB" w:rsidRPr="00892991">
        <w:rPr>
          <w:rFonts w:cs="Times New Roman" w:hint="eastAsia"/>
          <w:szCs w:val="28"/>
        </w:rPr>
        <w:t>機制</w:t>
      </w:r>
      <w:r w:rsidRPr="00892991">
        <w:rPr>
          <w:rFonts w:cs="Times New Roman" w:hint="eastAsia"/>
          <w:szCs w:val="28"/>
        </w:rPr>
        <w:t>，在</w:t>
      </w:r>
      <w:r w:rsidR="006D164F" w:rsidRPr="00892991">
        <w:rPr>
          <w:rFonts w:cs="Times New Roman" w:hint="eastAsia"/>
          <w:szCs w:val="28"/>
        </w:rPr>
        <w:t>實務上，除了</w:t>
      </w:r>
      <w:r w:rsidR="006D164F" w:rsidRPr="00892991">
        <w:rPr>
          <w:rFonts w:cs="Times New Roman" w:hint="eastAsia"/>
          <w:szCs w:val="28"/>
        </w:rPr>
        <w:t>M2</w:t>
      </w:r>
      <w:r w:rsidR="006D164F" w:rsidRPr="00892991">
        <w:rPr>
          <w:rFonts w:cs="Times New Roman" w:hint="eastAsia"/>
          <w:szCs w:val="28"/>
        </w:rPr>
        <w:t>外，也採用多樣化的參考指標，包括通膨預期、產出缺口、利率及匯率走勢、信用及資產價格等重要的經濟金融指標，並且在管理浮動匯率制度下</w:t>
      </w:r>
      <w:r w:rsidR="00107B0F" w:rsidRPr="00892991">
        <w:rPr>
          <w:rFonts w:cs="Times New Roman" w:hint="eastAsia"/>
          <w:szCs w:val="28"/>
        </w:rPr>
        <w:t>，</w:t>
      </w:r>
      <w:r w:rsidR="006D164F" w:rsidRPr="00892991">
        <w:rPr>
          <w:rFonts w:cs="Times New Roman" w:hint="eastAsia"/>
          <w:szCs w:val="28"/>
        </w:rPr>
        <w:t>考量匯率動態穩定，容許</w:t>
      </w:r>
      <w:r w:rsidR="006D164F" w:rsidRPr="00892991">
        <w:rPr>
          <w:rFonts w:cs="Times New Roman" w:hint="eastAsia"/>
          <w:szCs w:val="28"/>
        </w:rPr>
        <w:t>M2</w:t>
      </w:r>
      <w:r w:rsidR="00107B0F" w:rsidRPr="00892991">
        <w:rPr>
          <w:rFonts w:cs="Times New Roman" w:hint="eastAsia"/>
          <w:szCs w:val="28"/>
        </w:rPr>
        <w:t>在較寬的貨幣成長目標區內變動。</w:t>
      </w:r>
    </w:p>
    <w:p w:rsidR="006D164F" w:rsidRPr="00892991" w:rsidRDefault="000E65FB" w:rsidP="006D164F">
      <w:pPr>
        <w:pStyle w:val="ad"/>
        <w:spacing w:beforeLines="50" w:before="180" w:afterLines="50" w:after="180" w:line="480" w:lineRule="exact"/>
        <w:ind w:leftChars="0" w:left="0"/>
        <w:rPr>
          <w:rFonts w:ascii="Times New Roman" w:eastAsia="標楷體" w:hAnsi="Times New Roman" w:cs="Times New Roman"/>
          <w:b/>
          <w:sz w:val="28"/>
          <w:szCs w:val="28"/>
        </w:rPr>
      </w:pPr>
      <w:r w:rsidRPr="00892991">
        <w:rPr>
          <w:rFonts w:ascii="Times New Roman" w:eastAsia="標楷體" w:hAnsi="Times New Roman" w:cs="Times New Roman" w:hint="eastAsia"/>
          <w:b/>
          <w:sz w:val="28"/>
          <w:szCs w:val="28"/>
        </w:rPr>
        <w:t xml:space="preserve"> </w:t>
      </w:r>
      <w:r w:rsidR="006D164F" w:rsidRPr="00892991">
        <w:rPr>
          <w:rFonts w:ascii="Times New Roman" w:eastAsia="標楷體" w:hAnsi="Times New Roman" w:cs="Times New Roman" w:hint="eastAsia"/>
          <w:b/>
          <w:sz w:val="28"/>
          <w:szCs w:val="28"/>
        </w:rPr>
        <w:t>(</w:t>
      </w:r>
      <w:r w:rsidR="006D164F" w:rsidRPr="00892991">
        <w:rPr>
          <w:rFonts w:ascii="Times New Roman" w:eastAsia="標楷體" w:hAnsi="Times New Roman" w:cs="Times New Roman" w:hint="eastAsia"/>
          <w:b/>
          <w:sz w:val="28"/>
          <w:szCs w:val="28"/>
        </w:rPr>
        <w:t>二</w:t>
      </w:r>
      <w:r w:rsidR="006D164F" w:rsidRPr="00892991">
        <w:rPr>
          <w:rFonts w:ascii="Times New Roman" w:eastAsia="標楷體" w:hAnsi="Times New Roman" w:cs="Times New Roman" w:hint="eastAsia"/>
          <w:b/>
          <w:sz w:val="28"/>
          <w:szCs w:val="28"/>
        </w:rPr>
        <w:t>)</w:t>
      </w:r>
      <w:r w:rsidR="006D164F" w:rsidRPr="00892991">
        <w:rPr>
          <w:rFonts w:ascii="Times New Roman" w:eastAsia="標楷體" w:hAnsi="Times New Roman" w:cs="Times New Roman" w:hint="eastAsia"/>
          <w:b/>
          <w:sz w:val="28"/>
          <w:szCs w:val="28"/>
        </w:rPr>
        <w:t>本行採行彈性的貨幣目標化</w:t>
      </w:r>
      <w:r w:rsidR="004E6082" w:rsidRPr="00892991">
        <w:rPr>
          <w:rFonts w:ascii="Times New Roman" w:eastAsia="標楷體" w:hAnsi="Times New Roman" w:cs="Times New Roman" w:hint="eastAsia"/>
          <w:b/>
          <w:sz w:val="28"/>
          <w:szCs w:val="28"/>
        </w:rPr>
        <w:t>機制</w:t>
      </w:r>
      <w:r w:rsidR="006D164F" w:rsidRPr="00892991">
        <w:rPr>
          <w:rFonts w:ascii="Times New Roman" w:eastAsia="標楷體" w:hAnsi="Times New Roman" w:cs="Times New Roman" w:hint="eastAsia"/>
          <w:b/>
          <w:sz w:val="28"/>
          <w:szCs w:val="28"/>
        </w:rPr>
        <w:t>的經驗</w:t>
      </w:r>
    </w:p>
    <w:p w:rsidR="006D164F" w:rsidRPr="00892991" w:rsidRDefault="006D164F" w:rsidP="006D164F">
      <w:pPr>
        <w:spacing w:before="180" w:after="30" w:line="480" w:lineRule="exact"/>
        <w:ind w:left="336" w:hangingChars="120" w:hanging="336"/>
        <w:rPr>
          <w:rFonts w:cs="Times New Roman"/>
          <w:b/>
          <w:szCs w:val="28"/>
        </w:rPr>
      </w:pPr>
      <w:r w:rsidRPr="00892991">
        <w:rPr>
          <w:rFonts w:cs="Times New Roman" w:hint="eastAsia"/>
          <w:b/>
          <w:szCs w:val="28"/>
        </w:rPr>
        <w:t xml:space="preserve">1. </w:t>
      </w:r>
      <w:r w:rsidRPr="00892991">
        <w:rPr>
          <w:rFonts w:cs="Times New Roman" w:hint="eastAsia"/>
          <w:b/>
          <w:szCs w:val="28"/>
        </w:rPr>
        <w:t>本行貨幣政策架構符合近年國際間朝向具彈性的方向發展趨勢</w:t>
      </w:r>
    </w:p>
    <w:p w:rsidR="006D164F" w:rsidRPr="00892991" w:rsidRDefault="006D164F"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現在，讓我們先回顧本行採取彈性貨幣目標化</w:t>
      </w:r>
      <w:r w:rsidR="00CC5432" w:rsidRPr="00892991">
        <w:rPr>
          <w:rFonts w:cs="Times New Roman" w:hint="eastAsia"/>
          <w:szCs w:val="28"/>
        </w:rPr>
        <w:t>機制</w:t>
      </w:r>
      <w:r w:rsidRPr="00892991">
        <w:rPr>
          <w:rFonts w:cs="Times New Roman" w:hint="eastAsia"/>
          <w:szCs w:val="28"/>
        </w:rPr>
        <w:t>的經驗。本行自</w:t>
      </w:r>
      <w:r w:rsidRPr="00892991">
        <w:rPr>
          <w:rFonts w:cs="Times New Roman" w:hint="eastAsia"/>
          <w:szCs w:val="28"/>
        </w:rPr>
        <w:t>1990</w:t>
      </w:r>
      <w:r w:rsidRPr="00892991">
        <w:rPr>
          <w:rFonts w:cs="Times New Roman" w:hint="eastAsia"/>
          <w:szCs w:val="28"/>
        </w:rPr>
        <w:t>年代初期起即採行此項</w:t>
      </w:r>
      <w:r w:rsidR="00CC5432" w:rsidRPr="00892991">
        <w:rPr>
          <w:rFonts w:cs="Times New Roman" w:hint="eastAsia"/>
          <w:szCs w:val="28"/>
        </w:rPr>
        <w:t>貨幣目標化機制</w:t>
      </w:r>
      <w:r w:rsidRPr="00892991">
        <w:rPr>
          <w:rFonts w:cs="Times New Roman" w:hint="eastAsia"/>
          <w:szCs w:val="28"/>
        </w:rPr>
        <w:t>，迄今經歷數十年；在這段期間，隨著經濟金融環境的改變，主要國家的</w:t>
      </w:r>
      <w:r w:rsidR="00CC5432" w:rsidRPr="00892991">
        <w:rPr>
          <w:rFonts w:cs="Times New Roman" w:hint="eastAsia"/>
          <w:szCs w:val="28"/>
        </w:rPr>
        <w:t>貨幣目標化機制</w:t>
      </w:r>
      <w:r w:rsidRPr="00892991">
        <w:rPr>
          <w:rFonts w:cs="Times New Roman" w:hint="eastAsia"/>
          <w:szCs w:val="28"/>
        </w:rPr>
        <w:t>已經經歷多次演變。例如</w:t>
      </w:r>
      <w:r w:rsidRPr="00892991">
        <w:rPr>
          <w:rFonts w:cs="Times New Roman" w:hint="eastAsia"/>
          <w:szCs w:val="28"/>
        </w:rPr>
        <w:t>1980</w:t>
      </w:r>
      <w:r w:rsidRPr="00892991">
        <w:rPr>
          <w:rFonts w:cs="Times New Roman" w:hint="eastAsia"/>
          <w:szCs w:val="28"/>
        </w:rPr>
        <w:t>年代末期，僵固的貨幣目標化機制逐</w:t>
      </w:r>
      <w:r w:rsidRPr="00892991">
        <w:rPr>
          <w:rFonts w:cs="Times New Roman" w:hint="eastAsia"/>
          <w:szCs w:val="28"/>
        </w:rPr>
        <w:lastRenderedPageBreak/>
        <w:t>漸式微；</w:t>
      </w:r>
      <w:r w:rsidRPr="00892991">
        <w:rPr>
          <w:rFonts w:cs="Times New Roman" w:hint="eastAsia"/>
          <w:szCs w:val="28"/>
        </w:rPr>
        <w:t>1990</w:t>
      </w:r>
      <w:r w:rsidRPr="00892991">
        <w:rPr>
          <w:rFonts w:cs="Times New Roman" w:hint="eastAsia"/>
          <w:szCs w:val="28"/>
        </w:rPr>
        <w:t>年代後，許多央行忽視貨幣總計數的訊息內涵</w:t>
      </w:r>
      <w:r w:rsidRPr="00892991">
        <w:rPr>
          <w:rFonts w:cs="Times New Roman" w:hint="eastAsia"/>
          <w:szCs w:val="28"/>
        </w:rPr>
        <w:t>(</w:t>
      </w:r>
      <w:r w:rsidRPr="00892991">
        <w:rPr>
          <w:rFonts w:cs="Times New Roman"/>
          <w:szCs w:val="28"/>
        </w:rPr>
        <w:t>information content</w:t>
      </w:r>
      <w:r w:rsidRPr="00892991">
        <w:rPr>
          <w:rFonts w:cs="Times New Roman" w:hint="eastAsia"/>
          <w:szCs w:val="28"/>
        </w:rPr>
        <w:t>)</w:t>
      </w:r>
      <w:r w:rsidRPr="00892991">
        <w:rPr>
          <w:rFonts w:cs="Times New Roman" w:hint="eastAsia"/>
          <w:szCs w:val="28"/>
        </w:rPr>
        <w:t>，採行嚴格的通膨目標化</w:t>
      </w:r>
      <w:r w:rsidRPr="00892991">
        <w:rPr>
          <w:rFonts w:cs="Times New Roman" w:hint="eastAsia"/>
          <w:szCs w:val="28"/>
        </w:rPr>
        <w:t>(</w:t>
      </w:r>
      <w:r w:rsidRPr="00892991">
        <w:rPr>
          <w:rFonts w:cs="Times New Roman"/>
          <w:szCs w:val="28"/>
        </w:rPr>
        <w:t>strict inflation targeting</w:t>
      </w:r>
      <w:r w:rsidRPr="00892991">
        <w:rPr>
          <w:rFonts w:cs="Times New Roman" w:hint="eastAsia"/>
          <w:szCs w:val="28"/>
        </w:rPr>
        <w:t>)</w:t>
      </w:r>
      <w:r w:rsidR="004C3BB8" w:rsidRPr="00892991">
        <w:rPr>
          <w:rFonts w:cs="Times New Roman" w:hint="eastAsia"/>
          <w:szCs w:val="28"/>
        </w:rPr>
        <w:t>機制</w:t>
      </w:r>
      <w:r w:rsidRPr="00892991">
        <w:rPr>
          <w:rFonts w:cs="Times New Roman" w:hint="eastAsia"/>
          <w:szCs w:val="28"/>
        </w:rPr>
        <w:t>。</w:t>
      </w:r>
    </w:p>
    <w:p w:rsidR="006D164F" w:rsidRPr="00892991" w:rsidRDefault="006D164F"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但是</w:t>
      </w:r>
      <w:r w:rsidRPr="00892991">
        <w:rPr>
          <w:rFonts w:cs="Times New Roman"/>
          <w:szCs w:val="28"/>
        </w:rPr>
        <w:t>全球金融危機後，</w:t>
      </w:r>
      <w:r w:rsidRPr="00892991">
        <w:rPr>
          <w:rFonts w:cs="Times New Roman" w:hint="eastAsia"/>
          <w:szCs w:val="28"/>
        </w:rPr>
        <w:t>評論家指出</w:t>
      </w:r>
      <w:r w:rsidRPr="00892991">
        <w:rPr>
          <w:rFonts w:cs="Times New Roman"/>
          <w:szCs w:val="28"/>
        </w:rPr>
        <w:t>，由於嚴格的通膨目標化機制過度專注</w:t>
      </w:r>
      <w:r w:rsidRPr="00892991">
        <w:rPr>
          <w:rFonts w:cs="Times New Roman" w:hint="eastAsia"/>
          <w:szCs w:val="28"/>
        </w:rPr>
        <w:t>在</w:t>
      </w:r>
      <w:r w:rsidRPr="00892991">
        <w:rPr>
          <w:rFonts w:cs="Times New Roman"/>
          <w:szCs w:val="28"/>
        </w:rPr>
        <w:t>物價穩定，而忽略金融穩定，</w:t>
      </w:r>
      <w:r w:rsidRPr="00892991">
        <w:rPr>
          <w:rFonts w:cs="Times New Roman" w:hint="eastAsia"/>
          <w:szCs w:val="28"/>
        </w:rPr>
        <w:t>可能是導致危機發生的主</w:t>
      </w:r>
      <w:r w:rsidR="00107B0F" w:rsidRPr="00892991">
        <w:rPr>
          <w:rFonts w:cs="Times New Roman" w:hint="eastAsia"/>
          <w:szCs w:val="28"/>
        </w:rPr>
        <w:t>因</w:t>
      </w:r>
      <w:r w:rsidRPr="00892991">
        <w:rPr>
          <w:rFonts w:ascii="標楷體" w:hAnsi="標楷體" w:cs="Times New Roman" w:hint="eastAsia"/>
          <w:szCs w:val="28"/>
        </w:rPr>
        <w:t>；</w:t>
      </w:r>
      <w:r w:rsidR="00107B0F" w:rsidRPr="00892991">
        <w:rPr>
          <w:rFonts w:cs="Times New Roman"/>
          <w:szCs w:val="28"/>
        </w:rPr>
        <w:t>因此</w:t>
      </w:r>
      <w:r w:rsidRPr="00892991">
        <w:rPr>
          <w:rFonts w:cs="Times New Roman"/>
          <w:szCs w:val="28"/>
        </w:rPr>
        <w:t>貨幣總計數</w:t>
      </w:r>
      <w:r w:rsidR="00107B0F" w:rsidRPr="00892991">
        <w:rPr>
          <w:rFonts w:cs="Times New Roman" w:hint="eastAsia"/>
          <w:szCs w:val="28"/>
        </w:rPr>
        <w:t>再</w:t>
      </w:r>
      <w:r w:rsidRPr="00892991">
        <w:rPr>
          <w:rFonts w:cs="Times New Roman"/>
          <w:szCs w:val="28"/>
        </w:rPr>
        <w:t>獲</w:t>
      </w:r>
      <w:r w:rsidR="00107B0F" w:rsidRPr="00892991">
        <w:rPr>
          <w:rFonts w:cs="Times New Roman" w:hint="eastAsia"/>
          <w:szCs w:val="28"/>
        </w:rPr>
        <w:t>重視</w:t>
      </w:r>
      <w:r w:rsidRPr="00892991">
        <w:rPr>
          <w:rFonts w:ascii="標楷體" w:hAnsi="標楷體" w:cs="Times New Roman" w:hint="eastAsia"/>
          <w:szCs w:val="28"/>
        </w:rPr>
        <w:t>。</w:t>
      </w:r>
      <w:r w:rsidR="00961F5B" w:rsidRPr="00573E3B">
        <w:rPr>
          <w:rFonts w:cs="Times New Roman" w:hint="eastAsia"/>
          <w:szCs w:val="28"/>
        </w:rPr>
        <w:t>國際研究報告</w:t>
      </w:r>
      <w:r w:rsidR="00961F5B" w:rsidRPr="00573E3B">
        <w:rPr>
          <w:rStyle w:val="a9"/>
          <w:rFonts w:cs="Times New Roman"/>
          <w:szCs w:val="28"/>
        </w:rPr>
        <w:footnoteReference w:id="5"/>
      </w:r>
      <w:r w:rsidR="00961F5B" w:rsidRPr="00573E3B">
        <w:rPr>
          <w:rFonts w:cs="Times New Roman" w:hint="eastAsia"/>
          <w:szCs w:val="28"/>
        </w:rPr>
        <w:t>亦建議</w:t>
      </w:r>
      <w:r w:rsidR="00961F5B">
        <w:rPr>
          <w:rFonts w:ascii="新細明體" w:eastAsia="新細明體" w:hAnsi="新細明體" w:cs="Times New Roman" w:hint="eastAsia"/>
          <w:szCs w:val="28"/>
        </w:rPr>
        <w:t>，</w:t>
      </w:r>
      <w:r w:rsidRPr="00892991">
        <w:rPr>
          <w:rFonts w:cs="Times New Roman"/>
          <w:szCs w:val="28"/>
        </w:rPr>
        <w:t>理想的貨幣政策架構應兼顧總體經濟穩定、金融穩定與匯率穩定，並</w:t>
      </w:r>
      <w:r w:rsidRPr="00892991">
        <w:rPr>
          <w:rFonts w:cs="Times New Roman" w:hint="eastAsia"/>
          <w:szCs w:val="28"/>
        </w:rPr>
        <w:t>且</w:t>
      </w:r>
      <w:r w:rsidRPr="00892991">
        <w:rPr>
          <w:rFonts w:cs="Times New Roman"/>
          <w:szCs w:val="28"/>
        </w:rPr>
        <w:t>保持彈性</w:t>
      </w:r>
      <w:r w:rsidR="00961F5B" w:rsidRPr="00573E3B">
        <w:rPr>
          <w:rStyle w:val="a9"/>
          <w:rFonts w:cs="Times New Roman"/>
          <w:szCs w:val="28"/>
        </w:rPr>
        <w:footnoteReference w:id="6"/>
      </w:r>
      <w:r w:rsidRPr="00892991">
        <w:rPr>
          <w:rFonts w:cs="Times New Roman"/>
          <w:szCs w:val="28"/>
        </w:rPr>
        <w:t>，且</w:t>
      </w:r>
      <w:r w:rsidRPr="00892991">
        <w:rPr>
          <w:rFonts w:cs="Times New Roman" w:hint="eastAsia"/>
          <w:szCs w:val="28"/>
        </w:rPr>
        <w:t>必</w:t>
      </w:r>
      <w:r w:rsidRPr="00892991">
        <w:rPr>
          <w:rFonts w:cs="Times New Roman"/>
          <w:szCs w:val="28"/>
        </w:rPr>
        <w:t>須考量多項經濟金融變數，</w:t>
      </w:r>
      <w:r w:rsidRPr="00892991">
        <w:rPr>
          <w:rFonts w:cs="Times New Roman" w:hint="eastAsia"/>
          <w:szCs w:val="28"/>
        </w:rPr>
        <w:t>來</w:t>
      </w:r>
      <w:r w:rsidRPr="00892991">
        <w:rPr>
          <w:rFonts w:cs="Times New Roman"/>
          <w:szCs w:val="28"/>
        </w:rPr>
        <w:t>因應瞬息多變的外在衝擊，</w:t>
      </w:r>
      <w:r w:rsidRPr="00892991">
        <w:rPr>
          <w:rFonts w:cs="Times New Roman" w:hint="eastAsia"/>
          <w:szCs w:val="28"/>
        </w:rPr>
        <w:t>再搭配</w:t>
      </w:r>
      <w:r w:rsidRPr="00892991">
        <w:rPr>
          <w:rFonts w:cs="Times New Roman"/>
          <w:szCs w:val="28"/>
        </w:rPr>
        <w:t>妥善溝通，</w:t>
      </w:r>
      <w:r w:rsidRPr="00892991">
        <w:rPr>
          <w:rFonts w:cs="Times New Roman" w:hint="eastAsia"/>
          <w:szCs w:val="28"/>
        </w:rPr>
        <w:t>以</w:t>
      </w:r>
      <w:r w:rsidRPr="00892991">
        <w:rPr>
          <w:rFonts w:cs="Times New Roman"/>
          <w:szCs w:val="28"/>
        </w:rPr>
        <w:t>維持央行的公信力</w:t>
      </w:r>
      <w:r w:rsidR="00961F5B" w:rsidRPr="00573E3B">
        <w:rPr>
          <w:rStyle w:val="a9"/>
          <w:rFonts w:cs="Times New Roman"/>
          <w:szCs w:val="28"/>
        </w:rPr>
        <w:footnoteReference w:id="7"/>
      </w:r>
      <w:r w:rsidRPr="00892991">
        <w:rPr>
          <w:rFonts w:cs="Times New Roman"/>
          <w:szCs w:val="28"/>
        </w:rPr>
        <w:t>。</w:t>
      </w:r>
    </w:p>
    <w:p w:rsidR="006D164F" w:rsidRPr="00892991" w:rsidRDefault="00785DD8"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值得強調的是，本行</w:t>
      </w:r>
      <w:r w:rsidR="006D164F" w:rsidRPr="00892991">
        <w:rPr>
          <w:rFonts w:cs="Times New Roman" w:hint="eastAsia"/>
          <w:szCs w:val="28"/>
        </w:rPr>
        <w:t>採行彈性的貨幣目標</w:t>
      </w:r>
      <w:r w:rsidRPr="00892991">
        <w:rPr>
          <w:rFonts w:cs="Times New Roman" w:hint="eastAsia"/>
          <w:szCs w:val="28"/>
        </w:rPr>
        <w:t>化</w:t>
      </w:r>
      <w:r w:rsidR="006D164F" w:rsidRPr="00892991">
        <w:rPr>
          <w:rFonts w:cs="Times New Roman" w:hint="eastAsia"/>
          <w:szCs w:val="28"/>
        </w:rPr>
        <w:t>機制，</w:t>
      </w:r>
      <w:r w:rsidR="00A614A2" w:rsidRPr="00892991">
        <w:rPr>
          <w:rFonts w:cs="Times New Roman" w:hint="eastAsia"/>
          <w:szCs w:val="28"/>
        </w:rPr>
        <w:t>這個</w:t>
      </w:r>
      <w:r w:rsidRPr="00892991">
        <w:rPr>
          <w:rFonts w:cs="Times New Roman" w:hint="eastAsia"/>
          <w:szCs w:val="28"/>
        </w:rPr>
        <w:t>具有彈性的機制</w:t>
      </w:r>
      <w:r w:rsidR="006D164F" w:rsidRPr="00892991">
        <w:rPr>
          <w:rFonts w:cs="Times New Roman" w:hint="eastAsia"/>
          <w:szCs w:val="28"/>
        </w:rPr>
        <w:t>符合</w:t>
      </w:r>
      <w:r w:rsidR="004C3BB8" w:rsidRPr="00892991">
        <w:rPr>
          <w:rFonts w:cs="Times New Roman" w:hint="eastAsia"/>
          <w:szCs w:val="28"/>
        </w:rPr>
        <w:t>全球金融危機後，國際間主流的貨幣政策架構發展趨勢，也與國際組織</w:t>
      </w:r>
      <w:r w:rsidR="006D164F" w:rsidRPr="00892991">
        <w:rPr>
          <w:rFonts w:cs="Times New Roman" w:hint="eastAsia"/>
          <w:szCs w:val="28"/>
        </w:rPr>
        <w:t>倡</w:t>
      </w:r>
      <w:r w:rsidR="004C3BB8" w:rsidRPr="00892991">
        <w:rPr>
          <w:rFonts w:cs="Times New Roman" w:hint="eastAsia"/>
          <w:szCs w:val="28"/>
        </w:rPr>
        <w:t>議</w:t>
      </w:r>
      <w:r w:rsidR="005B2B3C" w:rsidRPr="00573E3B">
        <w:rPr>
          <w:rStyle w:val="a9"/>
          <w:rFonts w:cs="Times New Roman"/>
          <w:szCs w:val="28"/>
        </w:rPr>
        <w:footnoteReference w:id="8"/>
      </w:r>
      <w:r w:rsidR="006D164F" w:rsidRPr="00892991">
        <w:rPr>
          <w:rFonts w:cs="Times New Roman" w:hint="eastAsia"/>
          <w:szCs w:val="28"/>
        </w:rPr>
        <w:t>，尤其是小型開</w:t>
      </w:r>
      <w:r w:rsidRPr="00892991">
        <w:rPr>
          <w:rFonts w:cs="Times New Roman" w:hint="eastAsia"/>
          <w:szCs w:val="28"/>
        </w:rPr>
        <w:t>放</w:t>
      </w:r>
      <w:r w:rsidR="006D164F" w:rsidRPr="00892991">
        <w:rPr>
          <w:rFonts w:cs="Times New Roman" w:hint="eastAsia"/>
          <w:szCs w:val="28"/>
        </w:rPr>
        <w:t>經濟體的貨幣政策架構與先進經濟體</w:t>
      </w:r>
      <w:r w:rsidR="006D164F" w:rsidRPr="00892991">
        <w:rPr>
          <w:rFonts w:cs="Times New Roman" w:hint="eastAsia"/>
          <w:szCs w:val="28"/>
        </w:rPr>
        <w:t>(</w:t>
      </w:r>
      <w:r w:rsidR="006D164F" w:rsidRPr="00892991">
        <w:rPr>
          <w:rFonts w:cs="Times New Roman" w:hint="eastAsia"/>
          <w:szCs w:val="28"/>
        </w:rPr>
        <w:t>特別是美國</w:t>
      </w:r>
      <w:r w:rsidR="006D164F" w:rsidRPr="00892991">
        <w:rPr>
          <w:rFonts w:cs="Times New Roman" w:hint="eastAsia"/>
          <w:szCs w:val="28"/>
        </w:rPr>
        <w:t>)</w:t>
      </w:r>
      <w:r w:rsidR="006D164F" w:rsidRPr="00892991">
        <w:rPr>
          <w:rFonts w:cs="Times New Roman" w:hint="eastAsia"/>
          <w:szCs w:val="28"/>
        </w:rPr>
        <w:t>不同，必須將匯率穩定納入考量，以兼顧金融穩定與匯率穩定，並且保留彈性的論點一致。</w:t>
      </w:r>
    </w:p>
    <w:p w:rsidR="006D164F" w:rsidRPr="00892991" w:rsidRDefault="006D164F" w:rsidP="006D164F">
      <w:pPr>
        <w:spacing w:before="180" w:after="30" w:line="480" w:lineRule="exact"/>
        <w:ind w:firstLineChars="0" w:firstLine="0"/>
        <w:rPr>
          <w:rFonts w:cs="Times New Roman"/>
          <w:b/>
          <w:szCs w:val="28"/>
        </w:rPr>
      </w:pPr>
      <w:r w:rsidRPr="00892991">
        <w:rPr>
          <w:rFonts w:cs="Times New Roman" w:hint="eastAsia"/>
          <w:b/>
          <w:szCs w:val="28"/>
        </w:rPr>
        <w:t xml:space="preserve">2. </w:t>
      </w:r>
      <w:r w:rsidRPr="00892991">
        <w:rPr>
          <w:rFonts w:cs="Times New Roman" w:hint="eastAsia"/>
          <w:b/>
          <w:szCs w:val="28"/>
        </w:rPr>
        <w:t>本行採行彈性的貨幣目標化機制長期運作良好</w:t>
      </w:r>
    </w:p>
    <w:p w:rsidR="006D164F" w:rsidRPr="00892991" w:rsidRDefault="006D164F"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綜觀過去，</w:t>
      </w:r>
      <w:r w:rsidRPr="00892991">
        <w:rPr>
          <w:rFonts w:cs="Times New Roman" w:hint="eastAsia"/>
          <w:szCs w:val="28"/>
        </w:rPr>
        <w:t>M2</w:t>
      </w:r>
      <w:r w:rsidRPr="00892991">
        <w:rPr>
          <w:rFonts w:cs="Times New Roman" w:hint="eastAsia"/>
          <w:szCs w:val="28"/>
        </w:rPr>
        <w:t>成長率多維持在目標區內，</w:t>
      </w:r>
      <w:r w:rsidR="00785DD8" w:rsidRPr="00892991">
        <w:rPr>
          <w:rFonts w:cs="Times New Roman" w:hint="eastAsia"/>
          <w:szCs w:val="28"/>
        </w:rPr>
        <w:t>流動性</w:t>
      </w:r>
      <w:r w:rsidRPr="00892991">
        <w:rPr>
          <w:rFonts w:cs="Times New Roman" w:hint="eastAsia"/>
          <w:szCs w:val="28"/>
        </w:rPr>
        <w:t>充分支應經濟</w:t>
      </w:r>
      <w:r w:rsidR="00107B0F" w:rsidRPr="00892991">
        <w:rPr>
          <w:rFonts w:cs="Times New Roman" w:hint="eastAsia"/>
          <w:szCs w:val="28"/>
        </w:rPr>
        <w:t>活動</w:t>
      </w:r>
      <w:r w:rsidRPr="00892991">
        <w:rPr>
          <w:rFonts w:cs="Times New Roman" w:hint="eastAsia"/>
          <w:szCs w:val="28"/>
        </w:rPr>
        <w:t>所需。近年</w:t>
      </w:r>
      <w:r w:rsidRPr="00892991">
        <w:rPr>
          <w:rFonts w:cs="Times New Roman" w:hint="eastAsia"/>
          <w:szCs w:val="28"/>
        </w:rPr>
        <w:t>M2</w:t>
      </w:r>
      <w:r w:rsidRPr="00892991">
        <w:rPr>
          <w:rFonts w:cs="Times New Roman" w:hint="eastAsia"/>
          <w:szCs w:val="28"/>
        </w:rPr>
        <w:t>成長放緩，主要反映全球景氣不確定性提高、總合需求疲軟，國內實質投資不足、企業借款需求下降，國人理財</w:t>
      </w:r>
      <w:r w:rsidRPr="00892991">
        <w:rPr>
          <w:rFonts w:cs="Times New Roman" w:hint="eastAsia"/>
          <w:szCs w:val="28"/>
          <w:lang w:eastAsia="zh-HK"/>
        </w:rPr>
        <w:t>及</w:t>
      </w:r>
      <w:r w:rsidRPr="00892991">
        <w:rPr>
          <w:rFonts w:cs="Times New Roman" w:hint="eastAsia"/>
          <w:szCs w:val="28"/>
        </w:rPr>
        <w:t>資產配置多元化及全球化、國際資金移動頻繁及國際事件衝擊等因素的影響。</w:t>
      </w:r>
    </w:p>
    <w:p w:rsidR="006D164F" w:rsidRPr="00892991" w:rsidRDefault="006D164F"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lastRenderedPageBreak/>
        <w:t>近年主要國家實施</w:t>
      </w:r>
      <w:r w:rsidRPr="00892991">
        <w:rPr>
          <w:rFonts w:cs="Times New Roman" w:hint="eastAsia"/>
          <w:szCs w:val="28"/>
        </w:rPr>
        <w:t>QE</w:t>
      </w:r>
      <w:r w:rsidRPr="00892991">
        <w:rPr>
          <w:rFonts w:cs="Times New Roman" w:hint="eastAsia"/>
          <w:szCs w:val="28"/>
        </w:rPr>
        <w:t>貨幣政策後，卻發生準備貨幣增幅遠高於貨幣供給與銀行授信成長增幅的脫鉤現象，反觀台灣的準備貨幣、</w:t>
      </w:r>
      <w:r w:rsidRPr="00892991">
        <w:rPr>
          <w:rFonts w:cs="Times New Roman" w:hint="eastAsia"/>
          <w:szCs w:val="28"/>
        </w:rPr>
        <w:t>M2</w:t>
      </w:r>
      <w:r w:rsidRPr="00892991">
        <w:rPr>
          <w:rFonts w:cs="Times New Roman" w:hint="eastAsia"/>
          <w:szCs w:val="28"/>
        </w:rPr>
        <w:t>、放款與投資維持同步上揚，脫鉤現象並不明顯，銀行的放款與投資</w:t>
      </w:r>
      <w:r w:rsidR="00CC0F50" w:rsidRPr="00892991">
        <w:rPr>
          <w:rFonts w:cs="Times New Roman" w:hint="eastAsia"/>
          <w:szCs w:val="28"/>
        </w:rPr>
        <w:t>仍</w:t>
      </w:r>
      <w:r w:rsidRPr="00892991">
        <w:rPr>
          <w:rFonts w:cs="Times New Roman" w:hint="eastAsia"/>
          <w:szCs w:val="28"/>
        </w:rPr>
        <w:t>穩定</w:t>
      </w:r>
      <w:r w:rsidR="00CC0F50" w:rsidRPr="00892991">
        <w:rPr>
          <w:rFonts w:cs="Times New Roman" w:hint="eastAsia"/>
          <w:szCs w:val="28"/>
        </w:rPr>
        <w:t>成長</w:t>
      </w:r>
      <w:r w:rsidRPr="00892991">
        <w:rPr>
          <w:rFonts w:cs="Times New Roman" w:hint="eastAsia"/>
          <w:szCs w:val="28"/>
        </w:rPr>
        <w:t>，</w:t>
      </w:r>
      <w:r w:rsidR="00077F63" w:rsidRPr="00892991">
        <w:rPr>
          <w:rFonts w:cs="Times New Roman" w:hint="eastAsia"/>
          <w:szCs w:val="28"/>
        </w:rPr>
        <w:t>信用</w:t>
      </w:r>
      <w:r w:rsidRPr="00892991">
        <w:rPr>
          <w:rFonts w:cs="Times New Roman" w:hint="eastAsia"/>
          <w:szCs w:val="28"/>
        </w:rPr>
        <w:t>管道暢通。</w:t>
      </w:r>
    </w:p>
    <w:p w:rsidR="006D164F" w:rsidRPr="00892991" w:rsidRDefault="00CC0F50"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近期</w:t>
      </w:r>
      <w:r w:rsidR="006D164F" w:rsidRPr="00892991">
        <w:rPr>
          <w:rFonts w:cs="Times New Roman" w:hint="eastAsia"/>
          <w:szCs w:val="28"/>
        </w:rPr>
        <w:t>本行</w:t>
      </w:r>
      <w:r w:rsidR="00E62273" w:rsidRPr="00892991">
        <w:rPr>
          <w:rFonts w:cs="Times New Roman" w:hint="eastAsia"/>
          <w:szCs w:val="28"/>
        </w:rPr>
        <w:t>的</w:t>
      </w:r>
      <w:r w:rsidR="006D164F" w:rsidRPr="00892991">
        <w:rPr>
          <w:rFonts w:cs="Times New Roman" w:hint="eastAsia"/>
          <w:szCs w:val="28"/>
        </w:rPr>
        <w:t>實證顯示，雖然全球金融危機後，以</w:t>
      </w:r>
      <w:r w:rsidR="006D164F" w:rsidRPr="00892991">
        <w:rPr>
          <w:rFonts w:cs="Times New Roman" w:hint="eastAsia"/>
          <w:szCs w:val="28"/>
        </w:rPr>
        <w:t>M2</w:t>
      </w:r>
      <w:r w:rsidR="006D164F" w:rsidRPr="00892991">
        <w:rPr>
          <w:rFonts w:cs="Times New Roman" w:hint="eastAsia"/>
          <w:szCs w:val="28"/>
        </w:rPr>
        <w:t>預測短期物價的成效減弱，但是台灣</w:t>
      </w:r>
      <w:r w:rsidR="006D164F" w:rsidRPr="00892991">
        <w:rPr>
          <w:rFonts w:cs="Times New Roman" w:hint="eastAsia"/>
          <w:szCs w:val="28"/>
        </w:rPr>
        <w:t>M2</w:t>
      </w:r>
      <w:r w:rsidR="006D164F" w:rsidRPr="00892991">
        <w:rPr>
          <w:rFonts w:cs="Times New Roman" w:hint="eastAsia"/>
          <w:szCs w:val="28"/>
        </w:rPr>
        <w:t>、產出與物價仍然具有中長期穩定關係。</w:t>
      </w:r>
      <w:r w:rsidR="00F77AF4" w:rsidRPr="00892991">
        <w:rPr>
          <w:rFonts w:cs="Times New Roman" w:hint="eastAsia"/>
          <w:szCs w:val="28"/>
        </w:rPr>
        <w:t>且</w:t>
      </w:r>
      <w:r w:rsidR="006D164F" w:rsidRPr="00892991">
        <w:rPr>
          <w:rFonts w:cs="Times New Roman" w:hint="eastAsia"/>
          <w:szCs w:val="28"/>
        </w:rPr>
        <w:t>由於貨幣總計數</w:t>
      </w:r>
      <w:r w:rsidRPr="00892991">
        <w:rPr>
          <w:rFonts w:cs="Times New Roman" w:hint="eastAsia"/>
          <w:szCs w:val="28"/>
        </w:rPr>
        <w:t>仍</w:t>
      </w:r>
      <w:r w:rsidR="00A614A2" w:rsidRPr="00892991">
        <w:rPr>
          <w:rFonts w:cs="Times New Roman" w:hint="eastAsia"/>
          <w:szCs w:val="28"/>
        </w:rPr>
        <w:t>然</w:t>
      </w:r>
      <w:r w:rsidR="006D164F" w:rsidRPr="00892991">
        <w:rPr>
          <w:rFonts w:cs="Times New Roman" w:hint="eastAsia"/>
          <w:szCs w:val="28"/>
        </w:rPr>
        <w:t>蘊含重要資訊</w:t>
      </w:r>
      <w:r w:rsidR="00C6644D" w:rsidRPr="00573E3B">
        <w:rPr>
          <w:rStyle w:val="a9"/>
          <w:rFonts w:cs="Times New Roman"/>
          <w:szCs w:val="28"/>
        </w:rPr>
        <w:footnoteReference w:id="9"/>
      </w:r>
      <w:r w:rsidR="006D164F" w:rsidRPr="00892991">
        <w:rPr>
          <w:rFonts w:cs="Times New Roman" w:hint="eastAsia"/>
          <w:szCs w:val="28"/>
        </w:rPr>
        <w:t>，可以協助評估資金移動與金融體系的穩定狀況，因此，貨幣總計數</w:t>
      </w:r>
      <w:r w:rsidRPr="00892991">
        <w:rPr>
          <w:rFonts w:cs="Times New Roman" w:hint="eastAsia"/>
          <w:szCs w:val="28"/>
        </w:rPr>
        <w:t>仍是</w:t>
      </w:r>
      <w:r w:rsidR="00F77AF4" w:rsidRPr="00892991">
        <w:rPr>
          <w:rFonts w:cs="Times New Roman" w:hint="eastAsia"/>
          <w:szCs w:val="28"/>
        </w:rPr>
        <w:t>主要</w:t>
      </w:r>
      <w:r w:rsidR="006D164F" w:rsidRPr="00892991">
        <w:rPr>
          <w:rFonts w:cs="Times New Roman" w:hint="eastAsia"/>
          <w:szCs w:val="28"/>
        </w:rPr>
        <w:t>貨幣政策考量的參考指標</w:t>
      </w:r>
      <w:r w:rsidR="00F77AF4" w:rsidRPr="00892991">
        <w:rPr>
          <w:rFonts w:cs="Times New Roman" w:hint="eastAsia"/>
          <w:szCs w:val="28"/>
        </w:rPr>
        <w:t>之一</w:t>
      </w:r>
      <w:r w:rsidR="006D164F" w:rsidRPr="00892991">
        <w:rPr>
          <w:rFonts w:cs="Times New Roman" w:hint="eastAsia"/>
          <w:szCs w:val="28"/>
        </w:rPr>
        <w:t>，能夠</w:t>
      </w:r>
      <w:r w:rsidR="00F77AF4" w:rsidRPr="00892991">
        <w:rPr>
          <w:rFonts w:cs="Times New Roman" w:hint="eastAsia"/>
          <w:szCs w:val="28"/>
        </w:rPr>
        <w:t>發揮</w:t>
      </w:r>
      <w:r w:rsidR="006D164F" w:rsidRPr="00892991">
        <w:rPr>
          <w:rFonts w:cs="Times New Roman" w:hint="eastAsia"/>
          <w:szCs w:val="28"/>
        </w:rPr>
        <w:t>具中長期定錨作用的指引</w:t>
      </w:r>
      <w:r w:rsidR="00447F80" w:rsidRPr="00892991">
        <w:rPr>
          <w:rFonts w:cs="Times New Roman" w:hint="eastAsia"/>
          <w:szCs w:val="28"/>
        </w:rPr>
        <w:t>功能</w:t>
      </w:r>
      <w:r w:rsidR="006D164F" w:rsidRPr="00892991">
        <w:rPr>
          <w:rFonts w:cs="Times New Roman" w:hint="eastAsia"/>
          <w:szCs w:val="28"/>
        </w:rPr>
        <w:t>。</w:t>
      </w:r>
    </w:p>
    <w:p w:rsidR="00EB5D7B" w:rsidRPr="00892991" w:rsidRDefault="006D164F" w:rsidP="006D164F">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綜上，長期以來，本行採行彈性的貨幣目標化機制運作良好，不僅達成低且穩定的通膨，</w:t>
      </w:r>
      <w:r w:rsidR="00F77AF4" w:rsidRPr="00892991">
        <w:rPr>
          <w:rFonts w:cs="Times New Roman" w:hint="eastAsia"/>
          <w:szCs w:val="28"/>
        </w:rPr>
        <w:t>同時</w:t>
      </w:r>
      <w:r w:rsidRPr="00892991">
        <w:rPr>
          <w:rFonts w:cs="Times New Roman" w:hint="eastAsia"/>
          <w:szCs w:val="28"/>
        </w:rPr>
        <w:t>維持金融穩定，備受國際肯定</w:t>
      </w:r>
      <w:r w:rsidR="002C3CCB" w:rsidRPr="00573E3B">
        <w:rPr>
          <w:rStyle w:val="a9"/>
          <w:rFonts w:cs="Times New Roman"/>
          <w:szCs w:val="28"/>
        </w:rPr>
        <w:footnoteReference w:id="10"/>
      </w:r>
      <w:r w:rsidR="004E11F9" w:rsidRPr="00892991">
        <w:rPr>
          <w:rFonts w:ascii="新細明體" w:eastAsia="新細明體" w:hAnsi="新細明體" w:cs="Times New Roman" w:hint="eastAsia"/>
          <w:szCs w:val="28"/>
        </w:rPr>
        <w:t>，</w:t>
      </w:r>
      <w:r w:rsidR="004E11F9" w:rsidRPr="00892991">
        <w:rPr>
          <w:rFonts w:cs="Times New Roman" w:hint="eastAsia"/>
          <w:szCs w:val="28"/>
        </w:rPr>
        <w:t>且與彈性的通膨目標化</w:t>
      </w:r>
      <w:r w:rsidR="002F69AE" w:rsidRPr="00892991">
        <w:rPr>
          <w:rFonts w:cs="Times New Roman" w:hint="eastAsia"/>
          <w:szCs w:val="28"/>
        </w:rPr>
        <w:t>機制</w:t>
      </w:r>
      <w:r w:rsidR="004E11F9" w:rsidRPr="00892991">
        <w:rPr>
          <w:rFonts w:cs="Times New Roman" w:hint="eastAsia"/>
          <w:szCs w:val="28"/>
        </w:rPr>
        <w:t>已無</w:t>
      </w:r>
      <w:r w:rsidR="002F69AE" w:rsidRPr="00892991">
        <w:rPr>
          <w:rFonts w:cs="Times New Roman" w:hint="eastAsia"/>
          <w:szCs w:val="28"/>
        </w:rPr>
        <w:t>太</w:t>
      </w:r>
      <w:r w:rsidR="004E11F9" w:rsidRPr="00892991">
        <w:rPr>
          <w:rFonts w:cs="Times New Roman" w:hint="eastAsia"/>
          <w:szCs w:val="28"/>
        </w:rPr>
        <w:t>大差異</w:t>
      </w:r>
      <w:r w:rsidR="007D6BC8" w:rsidRPr="00892991">
        <w:rPr>
          <w:rFonts w:cs="Times New Roman" w:hint="eastAsia"/>
          <w:szCs w:val="28"/>
        </w:rPr>
        <w:t>，顯示</w:t>
      </w:r>
      <w:r w:rsidR="00F77AF4" w:rsidRPr="00892991">
        <w:rPr>
          <w:rFonts w:cs="Times New Roman" w:hint="eastAsia"/>
          <w:kern w:val="0"/>
          <w:szCs w:val="28"/>
        </w:rPr>
        <w:t>本行現行貨幣政策</w:t>
      </w:r>
      <w:r w:rsidR="004E11F9" w:rsidRPr="00892991">
        <w:rPr>
          <w:rFonts w:cs="Times New Roman" w:hint="eastAsia"/>
          <w:kern w:val="0"/>
          <w:szCs w:val="28"/>
        </w:rPr>
        <w:t>架構</w:t>
      </w:r>
      <w:r w:rsidR="00707FE7" w:rsidRPr="00892991">
        <w:rPr>
          <w:rFonts w:cs="Times New Roman" w:hint="eastAsia"/>
          <w:kern w:val="0"/>
          <w:szCs w:val="28"/>
        </w:rPr>
        <w:t>無改弦易轍的必要性</w:t>
      </w:r>
      <w:r w:rsidRPr="00892991">
        <w:rPr>
          <w:rFonts w:cs="Times New Roman" w:hint="eastAsia"/>
          <w:szCs w:val="28"/>
        </w:rPr>
        <w:t>。</w:t>
      </w:r>
    </w:p>
    <w:p w:rsidR="001E24E7" w:rsidRPr="00892991" w:rsidRDefault="00327055" w:rsidP="005E0454">
      <w:pPr>
        <w:pStyle w:val="ad"/>
        <w:snapToGrid w:val="0"/>
        <w:spacing w:beforeLines="50" w:before="180" w:afterLines="30" w:after="108" w:line="480" w:lineRule="exact"/>
        <w:ind w:leftChars="0" w:left="566" w:hangingChars="202" w:hanging="566"/>
        <w:rPr>
          <w:rFonts w:ascii="Times New Roman" w:eastAsia="標楷體" w:hAnsi="Times New Roman" w:cs="Times New Roman"/>
          <w:b/>
          <w:sz w:val="28"/>
          <w:szCs w:val="28"/>
        </w:rPr>
      </w:pPr>
      <w:r w:rsidRPr="00892991">
        <w:rPr>
          <w:rFonts w:ascii="Times New Roman" w:eastAsia="標楷體" w:hAnsi="Times New Roman" w:cs="Times New Roman" w:hint="eastAsia"/>
          <w:b/>
          <w:sz w:val="28"/>
          <w:szCs w:val="28"/>
        </w:rPr>
        <w:t>二、</w:t>
      </w:r>
      <w:r w:rsidR="006B1531" w:rsidRPr="00892991">
        <w:rPr>
          <w:rFonts w:ascii="Times New Roman" w:eastAsia="標楷體" w:hAnsi="Times New Roman" w:cs="Times New Roman" w:hint="eastAsia"/>
          <w:b/>
          <w:sz w:val="28"/>
          <w:szCs w:val="28"/>
        </w:rPr>
        <w:t>全球經濟新變局</w:t>
      </w:r>
      <w:r w:rsidRPr="00892991">
        <w:rPr>
          <w:rFonts w:ascii="Times New Roman" w:eastAsia="標楷體" w:hAnsi="Times New Roman" w:cs="Times New Roman" w:hint="eastAsia"/>
          <w:b/>
          <w:sz w:val="28"/>
          <w:szCs w:val="28"/>
        </w:rPr>
        <w:t>對貨幣政策</w:t>
      </w:r>
      <w:r w:rsidR="00FE0177" w:rsidRPr="00892991">
        <w:rPr>
          <w:rFonts w:ascii="Times New Roman" w:eastAsia="標楷體" w:hAnsi="Times New Roman" w:cs="Times New Roman" w:hint="eastAsia"/>
          <w:b/>
          <w:sz w:val="28"/>
          <w:szCs w:val="28"/>
        </w:rPr>
        <w:t>的</w:t>
      </w:r>
      <w:r w:rsidR="00D5520B" w:rsidRPr="00892991">
        <w:rPr>
          <w:rFonts w:ascii="Times New Roman" w:eastAsia="標楷體" w:hAnsi="Times New Roman" w:cs="Times New Roman" w:hint="eastAsia"/>
          <w:b/>
          <w:sz w:val="28"/>
          <w:szCs w:val="28"/>
        </w:rPr>
        <w:t>挑戰</w:t>
      </w:r>
    </w:p>
    <w:p w:rsidR="00FE0177" w:rsidRPr="00892991" w:rsidRDefault="007C1D84" w:rsidP="002957AC">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全球</w:t>
      </w:r>
      <w:r w:rsidR="00BE2C20" w:rsidRPr="00892991">
        <w:rPr>
          <w:rFonts w:cs="Times New Roman" w:hint="eastAsia"/>
          <w:szCs w:val="28"/>
          <w:lang w:eastAsia="zh-HK"/>
        </w:rPr>
        <w:t>化的</w:t>
      </w:r>
      <w:r w:rsidR="00CC0F50" w:rsidRPr="00892991">
        <w:rPr>
          <w:rFonts w:cs="Times New Roman" w:hint="eastAsia"/>
          <w:szCs w:val="28"/>
        </w:rPr>
        <w:t>風潮</w:t>
      </w:r>
      <w:r w:rsidR="00BE2C20" w:rsidRPr="00892991">
        <w:rPr>
          <w:rFonts w:cs="Times New Roman" w:hint="eastAsia"/>
          <w:szCs w:val="28"/>
          <w:lang w:eastAsia="zh-HK"/>
        </w:rPr>
        <w:t>及</w:t>
      </w:r>
      <w:r w:rsidRPr="00892991">
        <w:rPr>
          <w:rFonts w:cs="Times New Roman" w:hint="eastAsia"/>
          <w:szCs w:val="28"/>
        </w:rPr>
        <w:t>金</w:t>
      </w:r>
      <w:r w:rsidR="003C6CAF" w:rsidRPr="00892991">
        <w:rPr>
          <w:rFonts w:cs="Times New Roman" w:hint="eastAsia"/>
          <w:szCs w:val="28"/>
        </w:rPr>
        <w:t>融危機</w:t>
      </w:r>
      <w:r w:rsidR="00BE2C20" w:rsidRPr="00892991">
        <w:rPr>
          <w:rFonts w:cs="Times New Roman" w:hint="eastAsia"/>
          <w:szCs w:val="28"/>
          <w:lang w:eastAsia="zh-HK"/>
        </w:rPr>
        <w:t>的</w:t>
      </w:r>
      <w:r w:rsidR="0025220B" w:rsidRPr="00892991">
        <w:rPr>
          <w:rFonts w:cs="Times New Roman" w:hint="eastAsia"/>
          <w:szCs w:val="28"/>
        </w:rPr>
        <w:t>爆發，對全球經濟及金融體系的發展，帶來重大影響，而金融危機發生</w:t>
      </w:r>
      <w:r w:rsidR="0025220B" w:rsidRPr="00892991">
        <w:rPr>
          <w:rFonts w:cs="Times New Roman" w:hint="eastAsia"/>
          <w:szCs w:val="28"/>
        </w:rPr>
        <w:t>10</w:t>
      </w:r>
      <w:r w:rsidR="0025220B" w:rsidRPr="00892991">
        <w:rPr>
          <w:rFonts w:cs="Times New Roman" w:hint="eastAsia"/>
          <w:szCs w:val="28"/>
        </w:rPr>
        <w:t>年以來，國際金融情勢變得更加撲朔迷離，</w:t>
      </w:r>
      <w:r w:rsidR="003C6CAF" w:rsidRPr="00892991">
        <w:rPr>
          <w:rFonts w:cs="Times New Roman" w:hint="eastAsia"/>
          <w:szCs w:val="28"/>
        </w:rPr>
        <w:t>引用</w:t>
      </w:r>
      <w:r w:rsidRPr="00892991">
        <w:rPr>
          <w:rFonts w:cs="Times New Roman" w:hint="eastAsia"/>
          <w:szCs w:val="28"/>
        </w:rPr>
        <w:t>約翰‧加爾布雷斯</w:t>
      </w:r>
      <w:r w:rsidRPr="00892991">
        <w:rPr>
          <w:rFonts w:cs="Times New Roman" w:hint="eastAsia"/>
          <w:szCs w:val="28"/>
        </w:rPr>
        <w:t>(John Galbraith)</w:t>
      </w:r>
      <w:r w:rsidRPr="00892991">
        <w:rPr>
          <w:rFonts w:cs="Times New Roman" w:hint="eastAsia"/>
          <w:szCs w:val="28"/>
        </w:rPr>
        <w:t>於</w:t>
      </w:r>
      <w:r w:rsidRPr="00892991">
        <w:rPr>
          <w:rFonts w:cs="Times New Roman" w:hint="eastAsia"/>
          <w:szCs w:val="28"/>
        </w:rPr>
        <w:t>1977</w:t>
      </w:r>
      <w:r w:rsidRPr="00892991">
        <w:rPr>
          <w:rFonts w:cs="Times New Roman" w:hint="eastAsia"/>
          <w:szCs w:val="28"/>
        </w:rPr>
        <w:t>年的名著</w:t>
      </w:r>
      <w:r w:rsidR="0025220B" w:rsidRPr="00892991">
        <w:rPr>
          <w:rFonts w:cs="Times New Roman" w:hint="eastAsia"/>
          <w:szCs w:val="28"/>
        </w:rPr>
        <w:t>，</w:t>
      </w:r>
      <w:r w:rsidR="00F77AF4" w:rsidRPr="00892991">
        <w:rPr>
          <w:rFonts w:cs="Times New Roman" w:hint="eastAsia"/>
          <w:szCs w:val="28"/>
        </w:rPr>
        <w:t>或許可以說我們處在一個</w:t>
      </w:r>
      <w:r w:rsidRPr="00892991">
        <w:rPr>
          <w:rFonts w:cs="Times New Roman" w:hint="eastAsia"/>
          <w:szCs w:val="28"/>
        </w:rPr>
        <w:t>《不確定的年代》</w:t>
      </w:r>
      <w:r w:rsidRPr="00892991">
        <w:rPr>
          <w:rFonts w:cs="Times New Roman" w:hint="eastAsia"/>
          <w:szCs w:val="28"/>
        </w:rPr>
        <w:t>(the age of uncertainty)</w:t>
      </w:r>
      <w:r w:rsidRPr="00892991">
        <w:rPr>
          <w:rFonts w:cs="Times New Roman" w:hint="eastAsia"/>
          <w:szCs w:val="28"/>
        </w:rPr>
        <w:t>。</w:t>
      </w:r>
      <w:r w:rsidR="00493C3D" w:rsidRPr="00892991">
        <w:rPr>
          <w:rFonts w:cs="Times New Roman" w:hint="eastAsia"/>
          <w:szCs w:val="28"/>
        </w:rPr>
        <w:t>以下</w:t>
      </w:r>
      <w:r w:rsidR="002957AC" w:rsidRPr="00892991">
        <w:rPr>
          <w:rFonts w:cs="Times New Roman" w:hint="eastAsia"/>
          <w:szCs w:val="28"/>
        </w:rPr>
        <w:t>描述部分挑戰</w:t>
      </w:r>
      <w:r w:rsidR="00BE2C20" w:rsidRPr="00892991">
        <w:rPr>
          <w:rFonts w:cs="Times New Roman" w:hint="eastAsia"/>
          <w:szCs w:val="28"/>
        </w:rPr>
        <w:t>、</w:t>
      </w:r>
      <w:r w:rsidR="00FE0177" w:rsidRPr="00892991">
        <w:rPr>
          <w:rFonts w:cs="Times New Roman" w:hint="eastAsia"/>
          <w:szCs w:val="28"/>
        </w:rPr>
        <w:t>並討論其影響及對央行的意涵。</w:t>
      </w:r>
    </w:p>
    <w:p w:rsidR="00A62D13" w:rsidRPr="00892991" w:rsidRDefault="00A62D13" w:rsidP="00A62D13">
      <w:pPr>
        <w:pStyle w:val="ad"/>
        <w:spacing w:beforeLines="50" w:before="180" w:afterLines="50" w:after="180" w:line="480" w:lineRule="exact"/>
        <w:ind w:leftChars="0" w:left="504" w:hangingChars="180" w:hanging="504"/>
        <w:rPr>
          <w:rFonts w:ascii="Times New Roman" w:eastAsia="標楷體" w:hAnsi="Times New Roman" w:cs="Times New Roman"/>
          <w:b/>
          <w:sz w:val="28"/>
          <w:szCs w:val="28"/>
        </w:rPr>
      </w:pPr>
      <w:r w:rsidRPr="00892991">
        <w:rPr>
          <w:rFonts w:ascii="Times New Roman" w:eastAsia="標楷體" w:hAnsi="Times New Roman" w:cs="Times New Roman" w:hint="eastAsia"/>
          <w:b/>
          <w:sz w:val="28"/>
          <w:szCs w:val="28"/>
        </w:rPr>
        <w:t>(</w:t>
      </w:r>
      <w:r w:rsidRPr="00892991">
        <w:rPr>
          <w:rFonts w:ascii="Times New Roman" w:eastAsia="標楷體" w:hAnsi="Times New Roman" w:cs="Times New Roman" w:hint="eastAsia"/>
          <w:b/>
          <w:sz w:val="28"/>
          <w:szCs w:val="28"/>
        </w:rPr>
        <w:t>一</w:t>
      </w:r>
      <w:r w:rsidRPr="00892991">
        <w:rPr>
          <w:rFonts w:ascii="Times New Roman" w:eastAsia="標楷體" w:hAnsi="Times New Roman" w:cs="Times New Roman" w:hint="eastAsia"/>
          <w:b/>
          <w:sz w:val="28"/>
          <w:szCs w:val="28"/>
        </w:rPr>
        <w:t>)</w:t>
      </w:r>
      <w:r w:rsidR="00F31B4C" w:rsidRPr="00892991">
        <w:rPr>
          <w:rFonts w:ascii="Times New Roman" w:eastAsia="標楷體" w:hAnsi="Times New Roman" w:cs="Times New Roman" w:hint="eastAsia"/>
          <w:b/>
          <w:sz w:val="28"/>
          <w:szCs w:val="28"/>
        </w:rPr>
        <w:t>科技進步</w:t>
      </w:r>
      <w:r w:rsidR="00E474A6" w:rsidRPr="00892991">
        <w:rPr>
          <w:rFonts w:ascii="Times New Roman" w:eastAsia="標楷體" w:hAnsi="Times New Roman" w:cs="Times New Roman" w:hint="eastAsia"/>
          <w:b/>
          <w:sz w:val="28"/>
          <w:szCs w:val="28"/>
        </w:rPr>
        <w:t>與</w:t>
      </w:r>
      <w:r w:rsidR="00F31B4C" w:rsidRPr="00892991">
        <w:rPr>
          <w:rFonts w:ascii="Times New Roman" w:eastAsia="標楷體" w:hAnsi="Times New Roman" w:cs="Times New Roman" w:hint="eastAsia"/>
          <w:b/>
          <w:sz w:val="28"/>
          <w:szCs w:val="28"/>
        </w:rPr>
        <w:t>全球化</w:t>
      </w:r>
      <w:r w:rsidR="00E474A6" w:rsidRPr="00892991">
        <w:rPr>
          <w:rFonts w:ascii="Times New Roman" w:eastAsia="標楷體" w:hAnsi="Times New Roman" w:cs="Times New Roman" w:hint="eastAsia"/>
          <w:b/>
          <w:sz w:val="28"/>
          <w:szCs w:val="28"/>
        </w:rPr>
        <w:t>的發展</w:t>
      </w:r>
    </w:p>
    <w:p w:rsidR="00E21FCB" w:rsidRPr="00892991" w:rsidRDefault="00E21FCB" w:rsidP="00E21FCB">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lang w:eastAsia="zh-HK"/>
        </w:rPr>
        <w:t>全球金融整合日益深化，</w:t>
      </w:r>
      <w:r w:rsidR="00E474A6" w:rsidRPr="00892991">
        <w:rPr>
          <w:rFonts w:cs="Times New Roman" w:hint="eastAsia"/>
          <w:szCs w:val="28"/>
        </w:rPr>
        <w:t>法規鬆綁及金融帳自由化</w:t>
      </w:r>
      <w:r w:rsidR="004B5154" w:rsidRPr="00892991">
        <w:rPr>
          <w:rFonts w:cs="Times New Roman" w:hint="eastAsia"/>
          <w:szCs w:val="28"/>
        </w:rPr>
        <w:t>的進展</w:t>
      </w:r>
      <w:r w:rsidR="00E474A6" w:rsidRPr="00892991">
        <w:rPr>
          <w:rFonts w:cs="Times New Roman" w:hint="eastAsia"/>
          <w:szCs w:val="28"/>
        </w:rPr>
        <w:t>推升國際資本流量</w:t>
      </w:r>
      <w:r w:rsidR="004B5154" w:rsidRPr="00892991">
        <w:rPr>
          <w:rFonts w:cs="Times New Roman" w:hint="eastAsia"/>
          <w:szCs w:val="28"/>
        </w:rPr>
        <w:t>已</w:t>
      </w:r>
      <w:r w:rsidR="00E474A6" w:rsidRPr="00892991">
        <w:rPr>
          <w:rFonts w:cs="Times New Roman" w:hint="eastAsia"/>
          <w:szCs w:val="28"/>
        </w:rPr>
        <w:t>遠</w:t>
      </w:r>
      <w:r w:rsidR="004B5154" w:rsidRPr="00892991">
        <w:rPr>
          <w:rFonts w:cs="Times New Roman" w:hint="eastAsia"/>
          <w:szCs w:val="28"/>
        </w:rPr>
        <w:t>遠</w:t>
      </w:r>
      <w:r w:rsidR="00E474A6" w:rsidRPr="00892991">
        <w:rPr>
          <w:rFonts w:cs="Times New Roman" w:hint="eastAsia"/>
          <w:szCs w:val="28"/>
        </w:rPr>
        <w:t>超過</w:t>
      </w:r>
      <w:r w:rsidR="004B5154" w:rsidRPr="00892991">
        <w:rPr>
          <w:rFonts w:cs="Times New Roman" w:hint="eastAsia"/>
          <w:szCs w:val="28"/>
        </w:rPr>
        <w:t>國際</w:t>
      </w:r>
      <w:r w:rsidR="00E474A6" w:rsidRPr="00892991">
        <w:rPr>
          <w:rFonts w:cs="Times New Roman" w:hint="eastAsia"/>
          <w:szCs w:val="28"/>
        </w:rPr>
        <w:t>貿易量</w:t>
      </w:r>
      <w:r w:rsidR="009D08EF" w:rsidRPr="00892991">
        <w:rPr>
          <w:rFonts w:ascii="標楷體" w:hAnsi="標楷體" w:cs="Times New Roman" w:hint="eastAsia"/>
          <w:szCs w:val="28"/>
        </w:rPr>
        <w:t>；</w:t>
      </w:r>
      <w:r w:rsidR="004B5154" w:rsidRPr="00892991">
        <w:rPr>
          <w:rFonts w:cs="Times New Roman" w:hint="eastAsia"/>
          <w:szCs w:val="28"/>
        </w:rPr>
        <w:t>這個發展也</w:t>
      </w:r>
      <w:r w:rsidR="00EC2B3A" w:rsidRPr="00892991">
        <w:rPr>
          <w:rFonts w:cs="Times New Roman" w:hint="eastAsia"/>
          <w:szCs w:val="28"/>
        </w:rPr>
        <w:t>影響</w:t>
      </w:r>
      <w:r w:rsidR="004B5154" w:rsidRPr="00892991">
        <w:rPr>
          <w:rFonts w:cs="Times New Roman" w:hint="eastAsia"/>
          <w:szCs w:val="28"/>
        </w:rPr>
        <w:t>了</w:t>
      </w:r>
      <w:r w:rsidR="00B07553" w:rsidRPr="00892991">
        <w:rPr>
          <w:rFonts w:cs="Times New Roman" w:hint="eastAsia"/>
          <w:szCs w:val="28"/>
        </w:rPr>
        <w:t>貨幣政策的有</w:t>
      </w:r>
      <w:r w:rsidR="00B07553" w:rsidRPr="00892991">
        <w:rPr>
          <w:rFonts w:cs="Times New Roman" w:hint="eastAsia"/>
          <w:szCs w:val="28"/>
        </w:rPr>
        <w:lastRenderedPageBreak/>
        <w:t>效性，</w:t>
      </w:r>
      <w:r w:rsidR="00381197" w:rsidRPr="00892991">
        <w:rPr>
          <w:rFonts w:cs="Times New Roman" w:hint="eastAsia"/>
          <w:szCs w:val="28"/>
        </w:rPr>
        <w:t>例如，</w:t>
      </w:r>
      <w:r w:rsidR="00201C3D" w:rsidRPr="00892991">
        <w:rPr>
          <w:rFonts w:cs="Times New Roman" w:hint="eastAsia"/>
          <w:szCs w:val="28"/>
        </w:rPr>
        <w:t>我國</w:t>
      </w:r>
      <w:r w:rsidR="00381197" w:rsidRPr="00892991">
        <w:rPr>
          <w:rFonts w:cs="Times New Roman" w:hint="eastAsia"/>
          <w:szCs w:val="28"/>
        </w:rPr>
        <w:t>貨幣總計數</w:t>
      </w:r>
      <w:r w:rsidR="00381197" w:rsidRPr="00892991">
        <w:rPr>
          <w:rFonts w:cs="Times New Roman" w:hint="eastAsia"/>
          <w:szCs w:val="28"/>
        </w:rPr>
        <w:t>M2</w:t>
      </w:r>
      <w:r w:rsidR="00381197" w:rsidRPr="00892991">
        <w:rPr>
          <w:rFonts w:cs="Times New Roman" w:hint="eastAsia"/>
          <w:szCs w:val="28"/>
        </w:rPr>
        <w:t>成長率時</w:t>
      </w:r>
      <w:r w:rsidR="004B5154" w:rsidRPr="00892991">
        <w:rPr>
          <w:rFonts w:cs="Times New Roman" w:hint="eastAsia"/>
          <w:szCs w:val="28"/>
        </w:rPr>
        <w:t>常</w:t>
      </w:r>
      <w:r w:rsidR="00381197" w:rsidRPr="00892991">
        <w:rPr>
          <w:rFonts w:cs="Times New Roman" w:hint="eastAsia"/>
          <w:szCs w:val="28"/>
        </w:rPr>
        <w:t>受到外資大幅變動影響，增加本行掌握</w:t>
      </w:r>
      <w:r w:rsidR="00381197" w:rsidRPr="00892991">
        <w:rPr>
          <w:rFonts w:cs="Times New Roman" w:hint="eastAsia"/>
          <w:szCs w:val="28"/>
        </w:rPr>
        <w:t>M2</w:t>
      </w:r>
      <w:r w:rsidR="00201C3D" w:rsidRPr="00892991">
        <w:rPr>
          <w:rFonts w:cs="Times New Roman" w:hint="eastAsia"/>
          <w:szCs w:val="28"/>
        </w:rPr>
        <w:t>成長率的困難度。</w:t>
      </w:r>
    </w:p>
    <w:p w:rsidR="00E474A6" w:rsidRPr="00892991" w:rsidRDefault="00E21FCB" w:rsidP="00E47254">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lang w:eastAsia="zh-HK"/>
        </w:rPr>
        <w:t>另一方面，</w:t>
      </w:r>
      <w:r w:rsidR="00E474A6" w:rsidRPr="00892991">
        <w:rPr>
          <w:rFonts w:cs="Times New Roman" w:hint="eastAsia"/>
          <w:szCs w:val="28"/>
        </w:rPr>
        <w:t>非銀行金融、虛擬通貨、</w:t>
      </w:r>
      <w:r w:rsidR="00E474A6" w:rsidRPr="00892991">
        <w:rPr>
          <w:rFonts w:cs="Times New Roman" w:hint="eastAsia"/>
          <w:szCs w:val="28"/>
        </w:rPr>
        <w:t>P2P</w:t>
      </w:r>
      <w:r w:rsidR="00E474A6" w:rsidRPr="00892991">
        <w:rPr>
          <w:rFonts w:cs="Times New Roman" w:hint="eastAsia"/>
          <w:szCs w:val="28"/>
        </w:rPr>
        <w:t>借貸及群眾募資等新型金融蓬勃發展，</w:t>
      </w:r>
      <w:r w:rsidR="00707FE7" w:rsidRPr="00892991">
        <w:rPr>
          <w:rFonts w:cs="Times New Roman" w:hint="eastAsia"/>
          <w:szCs w:val="28"/>
        </w:rPr>
        <w:t>可能</w:t>
      </w:r>
      <w:r w:rsidR="00B43912" w:rsidRPr="00892991">
        <w:rPr>
          <w:rFonts w:cs="Times New Roman" w:hint="eastAsia"/>
          <w:szCs w:val="28"/>
        </w:rPr>
        <w:t>削弱了</w:t>
      </w:r>
      <w:r w:rsidR="00B43912" w:rsidRPr="00892991">
        <w:rPr>
          <w:rFonts w:cs="Times New Roman"/>
          <w:szCs w:val="28"/>
        </w:rPr>
        <w:t>銀行</w:t>
      </w:r>
      <w:r w:rsidR="003C2356" w:rsidRPr="00892991">
        <w:rPr>
          <w:rFonts w:cs="Times New Roman" w:hint="eastAsia"/>
          <w:szCs w:val="28"/>
          <w:lang w:eastAsia="zh-HK"/>
        </w:rPr>
        <w:t>在</w:t>
      </w:r>
      <w:r w:rsidR="00B43912" w:rsidRPr="00892991">
        <w:rPr>
          <w:rFonts w:cs="Times New Roman"/>
          <w:szCs w:val="28"/>
        </w:rPr>
        <w:t>貨幣</w:t>
      </w:r>
      <w:r w:rsidR="00B43912" w:rsidRPr="00892991">
        <w:rPr>
          <w:rFonts w:cs="Times New Roman" w:hint="eastAsia"/>
          <w:szCs w:val="28"/>
        </w:rPr>
        <w:t>創造過程中所</w:t>
      </w:r>
      <w:r w:rsidR="00B43912" w:rsidRPr="00892991">
        <w:rPr>
          <w:rFonts w:cs="Times New Roman"/>
          <w:szCs w:val="28"/>
        </w:rPr>
        <w:t>扮演的角色</w:t>
      </w:r>
      <w:r w:rsidR="00E474A6" w:rsidRPr="00892991">
        <w:rPr>
          <w:rFonts w:cs="Times New Roman" w:hint="eastAsia"/>
          <w:szCs w:val="28"/>
        </w:rPr>
        <w:t>，從而</w:t>
      </w:r>
      <w:r w:rsidR="00F31B4C" w:rsidRPr="00892991">
        <w:rPr>
          <w:rFonts w:cs="Times New Roman" w:hint="eastAsia"/>
          <w:szCs w:val="28"/>
        </w:rPr>
        <w:t>影響貨幣政策的傳遞管道，同時也可能</w:t>
      </w:r>
      <w:r w:rsidR="002C697E" w:rsidRPr="00892991">
        <w:rPr>
          <w:rFonts w:cs="Times New Roman" w:hint="eastAsia"/>
          <w:szCs w:val="28"/>
        </w:rPr>
        <w:t>形成金融監理問題，影響金融穩定。</w:t>
      </w:r>
    </w:p>
    <w:p w:rsidR="00CC0F50" w:rsidRPr="00892991" w:rsidRDefault="00E21FCB" w:rsidP="00CC0F50">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lang w:eastAsia="zh-HK"/>
        </w:rPr>
        <w:t>此外</w:t>
      </w:r>
      <w:r w:rsidRPr="00892991">
        <w:rPr>
          <w:rFonts w:cs="Times New Roman" w:hint="eastAsia"/>
          <w:szCs w:val="28"/>
        </w:rPr>
        <w:t>，</w:t>
      </w:r>
      <w:r w:rsidRPr="00892991">
        <w:rPr>
          <w:rFonts w:cs="Times New Roman" w:hint="eastAsia"/>
          <w:szCs w:val="28"/>
          <w:lang w:eastAsia="zh-HK"/>
        </w:rPr>
        <w:t>全球供應鏈高度連結</w:t>
      </w:r>
      <w:r w:rsidR="00AC3A08" w:rsidRPr="00892991">
        <w:rPr>
          <w:rFonts w:cs="Times New Roman" w:hint="eastAsia"/>
          <w:szCs w:val="28"/>
        </w:rPr>
        <w:t>、</w:t>
      </w:r>
      <w:r w:rsidRPr="00892991">
        <w:rPr>
          <w:rFonts w:cs="Times New Roman" w:hint="eastAsia"/>
          <w:szCs w:val="28"/>
          <w:lang w:eastAsia="zh-HK"/>
        </w:rPr>
        <w:t>創新</w:t>
      </w:r>
      <w:r w:rsidR="003C2356" w:rsidRPr="00892991">
        <w:rPr>
          <w:rFonts w:cs="Times New Roman" w:hint="eastAsia"/>
          <w:szCs w:val="28"/>
          <w:lang w:eastAsia="zh-HK"/>
        </w:rPr>
        <w:t>科技</w:t>
      </w:r>
      <w:r w:rsidRPr="00892991">
        <w:rPr>
          <w:rFonts w:cs="Times New Roman" w:hint="eastAsia"/>
          <w:szCs w:val="28"/>
          <w:lang w:eastAsia="zh-HK"/>
        </w:rPr>
        <w:t>發展</w:t>
      </w:r>
      <w:r w:rsidR="00AC3A08" w:rsidRPr="00892991">
        <w:rPr>
          <w:rFonts w:cs="Times New Roman" w:hint="eastAsia"/>
          <w:szCs w:val="28"/>
        </w:rPr>
        <w:t>及電子商務巨擘的訂價能力持續增加</w:t>
      </w:r>
      <w:r w:rsidRPr="00892991">
        <w:rPr>
          <w:rFonts w:cs="Times New Roman" w:hint="eastAsia"/>
          <w:szCs w:val="28"/>
        </w:rPr>
        <w:t>，</w:t>
      </w:r>
      <w:r w:rsidR="006E45C7" w:rsidRPr="00892991">
        <w:rPr>
          <w:rFonts w:cs="Times New Roman" w:hint="eastAsia"/>
          <w:szCs w:val="28"/>
          <w:lang w:eastAsia="zh-HK"/>
        </w:rPr>
        <w:t>改變一國就業市場及</w:t>
      </w:r>
      <w:r w:rsidR="00AC3A08" w:rsidRPr="00892991">
        <w:rPr>
          <w:rFonts w:cs="Times New Roman" w:hint="eastAsia"/>
          <w:szCs w:val="28"/>
        </w:rPr>
        <w:t>物價變動</w:t>
      </w:r>
      <w:r w:rsidR="006E45C7" w:rsidRPr="00892991">
        <w:rPr>
          <w:rFonts w:cs="Times New Roman" w:hint="eastAsia"/>
          <w:szCs w:val="28"/>
          <w:lang w:eastAsia="zh-HK"/>
        </w:rPr>
        <w:t>趨</w:t>
      </w:r>
      <w:r w:rsidR="006E45C7" w:rsidRPr="00892991">
        <w:rPr>
          <w:rFonts w:cs="Times New Roman" w:hint="eastAsia"/>
          <w:szCs w:val="28"/>
        </w:rPr>
        <w:t>勢，</w:t>
      </w:r>
      <w:r w:rsidR="005E50C8" w:rsidRPr="00892991">
        <w:rPr>
          <w:rFonts w:cs="Times New Roman" w:hint="eastAsia"/>
          <w:szCs w:val="28"/>
        </w:rPr>
        <w:t>這些發展都使得</w:t>
      </w:r>
      <w:r w:rsidR="002F28CF" w:rsidRPr="00892991">
        <w:rPr>
          <w:rFonts w:cs="Times New Roman" w:hint="eastAsia"/>
          <w:szCs w:val="28"/>
        </w:rPr>
        <w:t>央行愈來愈難掌握貨幣政策指標</w:t>
      </w:r>
      <w:r w:rsidR="00707FE7" w:rsidRPr="00892991">
        <w:rPr>
          <w:rFonts w:cs="Times New Roman" w:hint="eastAsia"/>
          <w:szCs w:val="28"/>
        </w:rPr>
        <w:t>。</w:t>
      </w:r>
      <w:r w:rsidR="005E50C8" w:rsidRPr="00892991">
        <w:rPr>
          <w:rFonts w:cs="Times New Roman" w:hint="eastAsia"/>
          <w:szCs w:val="28"/>
        </w:rPr>
        <w:t>例如，</w:t>
      </w:r>
      <w:r w:rsidR="00CA2985" w:rsidRPr="00892991">
        <w:rPr>
          <w:rFonts w:cs="Times New Roman" w:hint="eastAsia"/>
          <w:szCs w:val="28"/>
        </w:rPr>
        <w:t>近十幾年</w:t>
      </w:r>
      <w:r w:rsidR="006E45C7" w:rsidRPr="00892991">
        <w:rPr>
          <w:rFonts w:cs="Times New Roman" w:hint="eastAsia"/>
          <w:szCs w:val="28"/>
          <w:lang w:eastAsia="zh-HK"/>
        </w:rPr>
        <w:t>來各國多</w:t>
      </w:r>
      <w:r w:rsidR="00CA2985" w:rsidRPr="00892991">
        <w:rPr>
          <w:rFonts w:cs="Times New Roman" w:hint="eastAsia"/>
          <w:szCs w:val="28"/>
        </w:rPr>
        <w:t>出現</w:t>
      </w:r>
      <w:r w:rsidR="00201C3D" w:rsidRPr="00892991">
        <w:rPr>
          <w:rFonts w:cs="Times New Roman" w:hint="eastAsia"/>
          <w:szCs w:val="28"/>
        </w:rPr>
        <w:t>菲利浦</w:t>
      </w:r>
      <w:r w:rsidR="00CA2985" w:rsidRPr="00892991">
        <w:rPr>
          <w:rFonts w:cs="Times New Roman" w:hint="eastAsia"/>
          <w:szCs w:val="28"/>
        </w:rPr>
        <w:t>曲線</w:t>
      </w:r>
      <w:r w:rsidR="004C3BB8" w:rsidRPr="00892991">
        <w:rPr>
          <w:rFonts w:cs="Times New Roman" w:hint="eastAsia"/>
          <w:szCs w:val="28"/>
        </w:rPr>
        <w:t>(Phillips curve)</w:t>
      </w:r>
      <w:r w:rsidR="00CA2985" w:rsidRPr="00892991">
        <w:rPr>
          <w:rFonts w:cs="Times New Roman" w:hint="eastAsia"/>
          <w:szCs w:val="28"/>
        </w:rPr>
        <w:t>平坦化的趨勢</w:t>
      </w:r>
      <w:r w:rsidR="002F28CF" w:rsidRPr="00892991">
        <w:rPr>
          <w:rFonts w:cs="Times New Roman" w:hint="eastAsia"/>
          <w:szCs w:val="28"/>
        </w:rPr>
        <w:t>，</w:t>
      </w:r>
      <w:r w:rsidR="00CA2985" w:rsidRPr="00892991">
        <w:rPr>
          <w:rFonts w:cs="Times New Roman" w:hint="eastAsia"/>
          <w:szCs w:val="28"/>
        </w:rPr>
        <w:t>代表</w:t>
      </w:r>
      <w:r w:rsidR="00CC0F50" w:rsidRPr="00892991">
        <w:rPr>
          <w:rFonts w:cs="Times New Roman" w:hint="eastAsia"/>
          <w:szCs w:val="28"/>
        </w:rPr>
        <w:t>通膨與失業間抵換關係</w:t>
      </w:r>
      <w:r w:rsidR="00E474A6" w:rsidRPr="00892991">
        <w:rPr>
          <w:rFonts w:cs="Times New Roman" w:hint="eastAsia"/>
          <w:szCs w:val="28"/>
        </w:rPr>
        <w:t>弱化，</w:t>
      </w:r>
      <w:r w:rsidR="00EB1749" w:rsidRPr="00892991">
        <w:rPr>
          <w:rFonts w:cs="Times New Roman" w:hint="eastAsia"/>
          <w:szCs w:val="28"/>
        </w:rPr>
        <w:t>通膨</w:t>
      </w:r>
      <w:r w:rsidR="00201C3D" w:rsidRPr="00892991">
        <w:rPr>
          <w:rFonts w:cs="Times New Roman" w:hint="eastAsia"/>
          <w:szCs w:val="28"/>
        </w:rPr>
        <w:t>的</w:t>
      </w:r>
      <w:r w:rsidR="00CA2985" w:rsidRPr="00892991">
        <w:rPr>
          <w:rFonts w:cs="Times New Roman" w:hint="eastAsia"/>
          <w:szCs w:val="28"/>
        </w:rPr>
        <w:t>改變</w:t>
      </w:r>
      <w:r w:rsidR="00CC0F50" w:rsidRPr="00892991">
        <w:rPr>
          <w:rFonts w:cs="Times New Roman" w:hint="eastAsia"/>
          <w:szCs w:val="28"/>
        </w:rPr>
        <w:t>可能</w:t>
      </w:r>
      <w:r w:rsidR="003F526F" w:rsidRPr="00892991">
        <w:rPr>
          <w:rFonts w:cs="Times New Roman" w:hint="eastAsia"/>
          <w:szCs w:val="28"/>
        </w:rPr>
        <w:t>反映經濟循環或來自其他重要因素，</w:t>
      </w:r>
      <w:r w:rsidR="007C0AF0" w:rsidRPr="00892991">
        <w:rPr>
          <w:rFonts w:cs="Times New Roman" w:hint="eastAsia"/>
          <w:szCs w:val="28"/>
        </w:rPr>
        <w:t>菲利浦曲線</w:t>
      </w:r>
      <w:r w:rsidR="004B5154" w:rsidRPr="00892991">
        <w:rPr>
          <w:rFonts w:cs="Times New Roman" w:hint="eastAsia"/>
          <w:szCs w:val="28"/>
        </w:rPr>
        <w:t>是</w:t>
      </w:r>
      <w:r w:rsidR="007C0AF0" w:rsidRPr="00892991">
        <w:rPr>
          <w:rFonts w:cs="Times New Roman" w:hint="eastAsia"/>
          <w:szCs w:val="28"/>
        </w:rPr>
        <w:t>否</w:t>
      </w:r>
      <w:r w:rsidR="004B5154" w:rsidRPr="00892991">
        <w:rPr>
          <w:rFonts w:cs="Times New Roman" w:hint="eastAsia"/>
          <w:szCs w:val="28"/>
        </w:rPr>
        <w:t>繼續</w:t>
      </w:r>
      <w:r w:rsidR="00201C3D" w:rsidRPr="00892991">
        <w:rPr>
          <w:rFonts w:cs="Times New Roman" w:hint="eastAsia"/>
          <w:szCs w:val="28"/>
        </w:rPr>
        <w:t>作為貨幣政策的重要指引，已</w:t>
      </w:r>
      <w:r w:rsidR="007F3C21" w:rsidRPr="00892991">
        <w:rPr>
          <w:rFonts w:cs="Times New Roman" w:hint="eastAsia"/>
          <w:szCs w:val="28"/>
        </w:rPr>
        <w:t>經</w:t>
      </w:r>
      <w:r w:rsidR="00201C3D" w:rsidRPr="00892991">
        <w:rPr>
          <w:rFonts w:cs="Times New Roman" w:hint="eastAsia"/>
          <w:szCs w:val="28"/>
        </w:rPr>
        <w:t>引發</w:t>
      </w:r>
      <w:r w:rsidR="003F526F" w:rsidRPr="00892991">
        <w:rPr>
          <w:rFonts w:cs="Times New Roman" w:hint="eastAsia"/>
          <w:szCs w:val="28"/>
        </w:rPr>
        <w:t>廣泛</w:t>
      </w:r>
      <w:r w:rsidR="00201C3D" w:rsidRPr="00892991">
        <w:rPr>
          <w:rFonts w:cs="Times New Roman" w:hint="eastAsia"/>
          <w:szCs w:val="28"/>
        </w:rPr>
        <w:t>討論</w:t>
      </w:r>
      <w:r w:rsidR="0040365D" w:rsidRPr="00892991">
        <w:rPr>
          <w:rFonts w:cs="Times New Roman" w:hint="eastAsia"/>
          <w:szCs w:val="28"/>
        </w:rPr>
        <w:t>。</w:t>
      </w:r>
    </w:p>
    <w:p w:rsidR="001E24E7" w:rsidRPr="00892991" w:rsidRDefault="00525ADE" w:rsidP="00A62D13">
      <w:pPr>
        <w:pStyle w:val="ad"/>
        <w:spacing w:beforeLines="50" w:before="180" w:afterLines="50" w:after="180" w:line="480" w:lineRule="exact"/>
        <w:ind w:leftChars="0" w:left="504" w:hangingChars="180" w:hanging="504"/>
        <w:rPr>
          <w:rFonts w:ascii="Times New Roman" w:eastAsia="標楷體" w:hAnsi="Times New Roman" w:cs="Times New Roman"/>
          <w:b/>
          <w:sz w:val="28"/>
          <w:szCs w:val="28"/>
        </w:rPr>
      </w:pPr>
      <w:r w:rsidRPr="00892991">
        <w:rPr>
          <w:rFonts w:ascii="Times New Roman" w:eastAsia="標楷體" w:hAnsi="Times New Roman" w:cs="Times New Roman" w:hint="eastAsia"/>
          <w:b/>
          <w:sz w:val="28"/>
          <w:szCs w:val="28"/>
        </w:rPr>
        <w:t>(</w:t>
      </w:r>
      <w:r w:rsidR="007C0AF0" w:rsidRPr="00892991">
        <w:rPr>
          <w:rFonts w:ascii="Times New Roman" w:eastAsia="標楷體" w:hAnsi="Times New Roman" w:cs="Times New Roman" w:hint="eastAsia"/>
          <w:b/>
          <w:sz w:val="28"/>
          <w:szCs w:val="28"/>
        </w:rPr>
        <w:t>二</w:t>
      </w:r>
      <w:r w:rsidRPr="00892991">
        <w:rPr>
          <w:rFonts w:ascii="Times New Roman" w:eastAsia="標楷體" w:hAnsi="Times New Roman" w:cs="Times New Roman" w:hint="eastAsia"/>
          <w:b/>
          <w:sz w:val="28"/>
          <w:szCs w:val="28"/>
        </w:rPr>
        <w:t>)</w:t>
      </w:r>
      <w:r w:rsidR="00A62D13" w:rsidRPr="00892991">
        <w:rPr>
          <w:rFonts w:ascii="Times New Roman" w:eastAsia="標楷體" w:hAnsi="Times New Roman" w:cs="Times New Roman" w:hint="eastAsia"/>
          <w:b/>
          <w:sz w:val="28"/>
          <w:szCs w:val="28"/>
        </w:rPr>
        <w:t>全球經濟長期停滯</w:t>
      </w:r>
      <w:r w:rsidR="006D3578" w:rsidRPr="00892991">
        <w:rPr>
          <w:rFonts w:ascii="Times New Roman" w:eastAsia="標楷體" w:hAnsi="Times New Roman" w:cs="Times New Roman" w:hint="eastAsia"/>
          <w:b/>
          <w:sz w:val="28"/>
          <w:szCs w:val="28"/>
        </w:rPr>
        <w:t>的低通膨與</w:t>
      </w:r>
      <w:r w:rsidR="00DB5375" w:rsidRPr="00892991">
        <w:rPr>
          <w:rFonts w:ascii="Times New Roman" w:eastAsia="標楷體" w:hAnsi="Times New Roman" w:cs="Times New Roman" w:hint="eastAsia"/>
          <w:b/>
          <w:sz w:val="28"/>
          <w:szCs w:val="28"/>
        </w:rPr>
        <w:t>低</w:t>
      </w:r>
      <w:r w:rsidR="00A62D13" w:rsidRPr="00892991">
        <w:rPr>
          <w:rFonts w:ascii="Times New Roman" w:eastAsia="標楷體" w:hAnsi="Times New Roman" w:cs="Times New Roman" w:hint="eastAsia"/>
          <w:b/>
          <w:sz w:val="28"/>
          <w:szCs w:val="28"/>
        </w:rPr>
        <w:t>利率環境</w:t>
      </w:r>
    </w:p>
    <w:p w:rsidR="00097EA1" w:rsidRPr="00892991" w:rsidRDefault="00A62D13" w:rsidP="00E47254">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雖然全球經濟已經走出</w:t>
      </w:r>
      <w:r w:rsidR="00085DAD" w:rsidRPr="00892991">
        <w:rPr>
          <w:rFonts w:cs="Times New Roman" w:hint="eastAsia"/>
          <w:szCs w:val="28"/>
        </w:rPr>
        <w:t>全球金融危機</w:t>
      </w:r>
      <w:r w:rsidRPr="00892991">
        <w:rPr>
          <w:rFonts w:cs="Times New Roman" w:hint="eastAsia"/>
          <w:szCs w:val="28"/>
        </w:rPr>
        <w:t>的陰霾，但</w:t>
      </w:r>
      <w:r w:rsidR="004B5154" w:rsidRPr="00892991">
        <w:rPr>
          <w:rFonts w:cs="Times New Roman" w:hint="eastAsia"/>
          <w:szCs w:val="28"/>
        </w:rPr>
        <w:t>至</w:t>
      </w:r>
      <w:r w:rsidR="007B6456" w:rsidRPr="00892991">
        <w:rPr>
          <w:rFonts w:cs="Times New Roman" w:hint="eastAsia"/>
          <w:szCs w:val="28"/>
        </w:rPr>
        <w:t>今</w:t>
      </w:r>
      <w:r w:rsidRPr="00892991">
        <w:rPr>
          <w:rFonts w:cs="Times New Roman" w:hint="eastAsia"/>
          <w:szCs w:val="28"/>
        </w:rPr>
        <w:t>依然處於</w:t>
      </w:r>
      <w:r w:rsidR="004C48F4" w:rsidRPr="00892991">
        <w:rPr>
          <w:rFonts w:cs="Times New Roman" w:hint="eastAsia"/>
          <w:szCs w:val="28"/>
        </w:rPr>
        <w:t>低</w:t>
      </w:r>
      <w:r w:rsidR="007B6456" w:rsidRPr="00892991">
        <w:rPr>
          <w:rFonts w:cs="Times New Roman" w:hint="eastAsia"/>
          <w:szCs w:val="28"/>
        </w:rPr>
        <w:t>成長陷阱</w:t>
      </w:r>
      <w:r w:rsidR="007B6456" w:rsidRPr="00892991">
        <w:rPr>
          <w:rFonts w:cs="Times New Roman" w:hint="eastAsia"/>
          <w:szCs w:val="28"/>
        </w:rPr>
        <w:t>(low growth trap)</w:t>
      </w:r>
      <w:r w:rsidR="007B6456" w:rsidRPr="00892991">
        <w:rPr>
          <w:rFonts w:cs="Times New Roman" w:hint="eastAsia"/>
          <w:szCs w:val="28"/>
        </w:rPr>
        <w:t>中</w:t>
      </w:r>
      <w:r w:rsidRPr="00892991">
        <w:rPr>
          <w:rFonts w:cs="Times New Roman" w:hint="eastAsia"/>
          <w:szCs w:val="28"/>
        </w:rPr>
        <w:t>。</w:t>
      </w:r>
      <w:r w:rsidR="002F28CF" w:rsidRPr="00892991">
        <w:rPr>
          <w:rFonts w:cs="Times New Roman" w:hint="eastAsia"/>
          <w:szCs w:val="28"/>
        </w:rPr>
        <w:t>例如，</w:t>
      </w:r>
      <w:r w:rsidR="0016795E" w:rsidRPr="00892991">
        <w:rPr>
          <w:rFonts w:cs="Times New Roman" w:hint="eastAsia"/>
          <w:szCs w:val="28"/>
        </w:rPr>
        <w:t>如近年經濟學家提出的</w:t>
      </w:r>
      <w:r w:rsidRPr="00892991">
        <w:rPr>
          <w:rFonts w:cs="Times New Roman" w:hint="eastAsia"/>
          <w:szCs w:val="28"/>
        </w:rPr>
        <w:t>長期停滯，或是</w:t>
      </w:r>
      <w:r w:rsidR="002A0820" w:rsidRPr="00892991">
        <w:rPr>
          <w:rFonts w:cs="Times New Roman"/>
          <w:szCs w:val="28"/>
        </w:rPr>
        <w:t>即將接任</w:t>
      </w:r>
      <w:r w:rsidR="002A0820" w:rsidRPr="00892991">
        <w:rPr>
          <w:rFonts w:cs="Times New Roman" w:hint="eastAsia"/>
          <w:szCs w:val="28"/>
        </w:rPr>
        <w:t>ECB</w:t>
      </w:r>
      <w:r w:rsidR="002A0820" w:rsidRPr="00892991">
        <w:rPr>
          <w:rFonts w:cs="Times New Roman"/>
          <w:szCs w:val="28"/>
        </w:rPr>
        <w:t>總裁</w:t>
      </w:r>
      <w:r w:rsidR="002A0820" w:rsidRPr="00892991">
        <w:rPr>
          <w:rFonts w:cs="Times New Roman" w:hint="eastAsia"/>
          <w:szCs w:val="28"/>
        </w:rPr>
        <w:t>的</w:t>
      </w:r>
      <w:r w:rsidRPr="00892991">
        <w:rPr>
          <w:rFonts w:cs="Times New Roman" w:hint="eastAsia"/>
          <w:szCs w:val="28"/>
        </w:rPr>
        <w:t>Christine Lagarde</w:t>
      </w:r>
      <w:r w:rsidRPr="00892991">
        <w:rPr>
          <w:rFonts w:cs="Times New Roman" w:hint="eastAsia"/>
          <w:szCs w:val="28"/>
        </w:rPr>
        <w:t>所說的新平庸</w:t>
      </w:r>
      <w:r w:rsidRPr="00892991">
        <w:rPr>
          <w:rFonts w:cs="Times New Roman" w:hint="eastAsia"/>
          <w:szCs w:val="28"/>
        </w:rPr>
        <w:t>(new mediocre)</w:t>
      </w:r>
      <w:r w:rsidR="002F28CF" w:rsidRPr="00892991">
        <w:rPr>
          <w:rFonts w:cs="Times New Roman" w:hint="eastAsia"/>
          <w:szCs w:val="28"/>
        </w:rPr>
        <w:t>等</w:t>
      </w:r>
      <w:r w:rsidR="004B5154" w:rsidRPr="00892991">
        <w:rPr>
          <w:rFonts w:cs="Times New Roman" w:hint="eastAsia"/>
          <w:szCs w:val="28"/>
        </w:rPr>
        <w:t>，</w:t>
      </w:r>
      <w:r w:rsidR="002F28CF" w:rsidRPr="00892991">
        <w:rPr>
          <w:rFonts w:cs="Times New Roman" w:hint="eastAsia"/>
          <w:szCs w:val="28"/>
        </w:rPr>
        <w:t>時常見諸媒體版面，</w:t>
      </w:r>
      <w:r w:rsidR="00097EA1" w:rsidRPr="00892991">
        <w:rPr>
          <w:rFonts w:cs="Times New Roman" w:hint="eastAsia"/>
          <w:szCs w:val="28"/>
        </w:rPr>
        <w:t>均</w:t>
      </w:r>
      <w:r w:rsidRPr="00892991">
        <w:rPr>
          <w:rFonts w:cs="Times New Roman" w:hint="eastAsia"/>
          <w:szCs w:val="28"/>
        </w:rPr>
        <w:t>明顯指出，全球經濟</w:t>
      </w:r>
      <w:r w:rsidR="009E4795" w:rsidRPr="00892991">
        <w:rPr>
          <w:rFonts w:cs="Times New Roman" w:hint="eastAsia"/>
          <w:szCs w:val="28"/>
        </w:rPr>
        <w:t>仍未</w:t>
      </w:r>
      <w:r w:rsidR="002F28CF" w:rsidRPr="00892991">
        <w:rPr>
          <w:rFonts w:cs="Times New Roman" w:hint="eastAsia"/>
          <w:szCs w:val="28"/>
        </w:rPr>
        <w:t>跳脫投資不足、低信心、低成長、低通膨的</w:t>
      </w:r>
      <w:r w:rsidRPr="00892991">
        <w:rPr>
          <w:rFonts w:cs="Times New Roman" w:hint="eastAsia"/>
          <w:szCs w:val="28"/>
        </w:rPr>
        <w:t>循環困境。</w:t>
      </w:r>
    </w:p>
    <w:p w:rsidR="009B7849" w:rsidRDefault="00A2522D" w:rsidP="00E47254">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全球經濟長期停滯也對國內投資</w:t>
      </w:r>
      <w:r w:rsidR="002424F3" w:rsidRPr="00892991">
        <w:rPr>
          <w:rFonts w:cs="Times New Roman" w:hint="eastAsia"/>
          <w:szCs w:val="28"/>
        </w:rPr>
        <w:t>與經濟</w:t>
      </w:r>
      <w:r w:rsidRPr="00892991">
        <w:rPr>
          <w:rFonts w:cs="Times New Roman" w:hint="eastAsia"/>
          <w:szCs w:val="28"/>
        </w:rPr>
        <w:t>帶來非常大的影響。尤其在全球金融危機後，全球景氣能見度不高，</w:t>
      </w:r>
      <w:r w:rsidR="002424F3" w:rsidRPr="00892991">
        <w:rPr>
          <w:rFonts w:cs="Times New Roman" w:hint="eastAsia"/>
          <w:szCs w:val="28"/>
        </w:rPr>
        <w:t>國內企業投資趨於保守，並</w:t>
      </w:r>
      <w:r w:rsidR="004B5154" w:rsidRPr="00892991">
        <w:rPr>
          <w:rFonts w:cs="Times New Roman" w:hint="eastAsia"/>
          <w:szCs w:val="28"/>
        </w:rPr>
        <w:t>從</w:t>
      </w:r>
      <w:r w:rsidR="002424F3" w:rsidRPr="00892991">
        <w:rPr>
          <w:rFonts w:cs="Times New Roman" w:hint="eastAsia"/>
          <w:szCs w:val="28"/>
        </w:rPr>
        <w:t>2009</w:t>
      </w:r>
      <w:r w:rsidR="002424F3" w:rsidRPr="00892991">
        <w:rPr>
          <w:rFonts w:cs="Times New Roman" w:hint="eastAsia"/>
          <w:szCs w:val="28"/>
        </w:rPr>
        <w:t>年起由淨投資者轉為淨儲蓄者，</w:t>
      </w:r>
      <w:r w:rsidR="004B5154" w:rsidRPr="00892991">
        <w:rPr>
          <w:rFonts w:cs="Times New Roman" w:hint="eastAsia"/>
          <w:szCs w:val="28"/>
        </w:rPr>
        <w:t>使得</w:t>
      </w:r>
      <w:r w:rsidR="002424F3" w:rsidRPr="00892991">
        <w:rPr>
          <w:rFonts w:cs="Times New Roman" w:hint="eastAsia"/>
          <w:szCs w:val="28"/>
        </w:rPr>
        <w:t>整體超額儲蓄擴大，</w:t>
      </w:r>
      <w:r w:rsidR="004B5154" w:rsidRPr="00892991">
        <w:rPr>
          <w:rFonts w:cs="Times New Roman" w:hint="eastAsia"/>
          <w:szCs w:val="28"/>
        </w:rPr>
        <w:t>也</w:t>
      </w:r>
      <w:r w:rsidR="002424F3" w:rsidRPr="00892991">
        <w:rPr>
          <w:rFonts w:cs="Times New Roman" w:hint="eastAsia"/>
          <w:szCs w:val="28"/>
        </w:rPr>
        <w:t>影響經濟成長動能</w:t>
      </w:r>
      <w:r w:rsidRPr="00892991">
        <w:rPr>
          <w:rFonts w:cs="Times New Roman" w:hint="eastAsia"/>
          <w:szCs w:val="28"/>
        </w:rPr>
        <w:t>。</w:t>
      </w:r>
    </w:p>
    <w:p w:rsidR="00674D18" w:rsidRPr="00892991" w:rsidRDefault="004B5154" w:rsidP="00674D18">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近幾年來</w:t>
      </w:r>
      <w:r w:rsidR="00097EA1" w:rsidRPr="00892991">
        <w:rPr>
          <w:rFonts w:cs="Times New Roman"/>
          <w:szCs w:val="28"/>
        </w:rPr>
        <w:t>全球經濟長期停滯，加以主要經濟體央行實施非傳統的量化寬鬆貨幣政策，</w:t>
      </w:r>
      <w:r w:rsidRPr="00892991">
        <w:rPr>
          <w:rFonts w:cs="Times New Roman" w:hint="eastAsia"/>
          <w:szCs w:val="28"/>
        </w:rPr>
        <w:t>已</w:t>
      </w:r>
      <w:r w:rsidR="00097EA1" w:rsidRPr="00892991">
        <w:rPr>
          <w:rFonts w:cs="Times New Roman"/>
          <w:szCs w:val="28"/>
        </w:rPr>
        <w:t>造成全球普遍面臨低利率問題，</w:t>
      </w:r>
      <w:r w:rsidRPr="00892991">
        <w:rPr>
          <w:rFonts w:cs="Times New Roman" w:hint="eastAsia"/>
          <w:szCs w:val="28"/>
        </w:rPr>
        <w:t>使得</w:t>
      </w:r>
      <w:r w:rsidR="00097EA1" w:rsidRPr="00892991">
        <w:rPr>
          <w:rFonts w:cs="Times New Roman"/>
          <w:szCs w:val="28"/>
        </w:rPr>
        <w:t>央行因應經濟下行風險的能力</w:t>
      </w:r>
      <w:r w:rsidR="00EB5D7B" w:rsidRPr="00892991">
        <w:rPr>
          <w:rFonts w:cs="Times New Roman" w:hint="eastAsia"/>
          <w:szCs w:val="28"/>
        </w:rPr>
        <w:t>受限</w:t>
      </w:r>
      <w:r w:rsidR="00097EA1" w:rsidRPr="00892991">
        <w:rPr>
          <w:rFonts w:cs="Times New Roman"/>
          <w:szCs w:val="28"/>
        </w:rPr>
        <w:t>，</w:t>
      </w:r>
      <w:r w:rsidR="00EB5D7B" w:rsidRPr="00892991">
        <w:rPr>
          <w:rFonts w:cs="Times New Roman" w:hint="eastAsia"/>
          <w:szCs w:val="28"/>
        </w:rPr>
        <w:t>也</w:t>
      </w:r>
      <w:r w:rsidR="00097EA1" w:rsidRPr="00892991">
        <w:rPr>
          <w:rFonts w:cs="Times New Roman"/>
          <w:szCs w:val="28"/>
        </w:rPr>
        <w:t>使得各國央行</w:t>
      </w:r>
      <w:r w:rsidR="00EB5D7B" w:rsidRPr="00892991">
        <w:rPr>
          <w:rFonts w:cs="Times New Roman"/>
          <w:szCs w:val="28"/>
        </w:rPr>
        <w:t>貨幣政策傳遞機制弱化，</w:t>
      </w:r>
      <w:r w:rsidR="00EB5D7B" w:rsidRPr="00892991">
        <w:rPr>
          <w:rFonts w:cs="Times New Roman" w:hint="eastAsia"/>
          <w:szCs w:val="28"/>
        </w:rPr>
        <w:lastRenderedPageBreak/>
        <w:t>進一步</w:t>
      </w:r>
      <w:r w:rsidR="00097EA1" w:rsidRPr="00892991">
        <w:rPr>
          <w:rFonts w:cs="Times New Roman"/>
          <w:szCs w:val="28"/>
        </w:rPr>
        <w:t>壓低了民眾對未來通膨的預期</w:t>
      </w:r>
      <w:r w:rsidR="00AF0EE1" w:rsidRPr="00573E3B">
        <w:rPr>
          <w:rStyle w:val="a9"/>
          <w:rFonts w:cs="Times New Roman"/>
          <w:szCs w:val="28"/>
        </w:rPr>
        <w:footnoteReference w:id="11"/>
      </w:r>
      <w:r w:rsidR="00097EA1" w:rsidRPr="00892991">
        <w:rPr>
          <w:rFonts w:cs="Times New Roman"/>
          <w:szCs w:val="28"/>
        </w:rPr>
        <w:t>。</w:t>
      </w:r>
      <w:r w:rsidR="00674D18" w:rsidRPr="00892991">
        <w:rPr>
          <w:rFonts w:cs="Times New Roman" w:hint="eastAsia"/>
          <w:szCs w:val="28"/>
        </w:rPr>
        <w:t>此外，若全球負殖利率債券規模持續增加，</w:t>
      </w:r>
      <w:r w:rsidR="00EB5D7B" w:rsidRPr="00892991">
        <w:rPr>
          <w:rFonts w:cs="Times New Roman" w:hint="eastAsia"/>
          <w:szCs w:val="28"/>
        </w:rPr>
        <w:t>可能</w:t>
      </w:r>
      <w:r w:rsidR="00674D18" w:rsidRPr="00892991">
        <w:rPr>
          <w:rFonts w:cs="Times New Roman" w:hint="eastAsia"/>
          <w:szCs w:val="28"/>
        </w:rPr>
        <w:t>衝擊金融機構正常營運及市場運作機制</w:t>
      </w:r>
      <w:r w:rsidR="009E4795" w:rsidRPr="00892991">
        <w:rPr>
          <w:rFonts w:cs="Times New Roman" w:hint="eastAsia"/>
          <w:szCs w:val="28"/>
        </w:rPr>
        <w:t>，</w:t>
      </w:r>
      <w:r w:rsidR="00674D18" w:rsidRPr="00892991">
        <w:rPr>
          <w:rFonts w:cs="Times New Roman" w:hint="eastAsia"/>
          <w:szCs w:val="28"/>
        </w:rPr>
        <w:t>最終將不利金融穩定。</w:t>
      </w:r>
    </w:p>
    <w:p w:rsidR="006E45C7" w:rsidRPr="00892991" w:rsidRDefault="006E45C7" w:rsidP="006E45C7">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如就台灣的利率水準來說，長期以來，國內利率與全球利率走勢相近；且自全球金融危機以來，全球名目利率走低，加上我國通膨率低且穩定、通膨展望平穩，國內利率</w:t>
      </w:r>
      <w:r w:rsidR="00940DC8" w:rsidRPr="00892991">
        <w:rPr>
          <w:rFonts w:cs="Times New Roman" w:hint="eastAsia"/>
          <w:szCs w:val="28"/>
        </w:rPr>
        <w:t>也</w:t>
      </w:r>
      <w:r w:rsidRPr="00892991">
        <w:rPr>
          <w:rFonts w:cs="Times New Roman" w:hint="eastAsia"/>
          <w:szCs w:val="28"/>
        </w:rPr>
        <w:t>維持</w:t>
      </w:r>
      <w:r w:rsidR="00940DC8" w:rsidRPr="00892991">
        <w:rPr>
          <w:rFonts w:cs="Times New Roman" w:hint="eastAsia"/>
          <w:szCs w:val="28"/>
        </w:rPr>
        <w:t>在</w:t>
      </w:r>
      <w:r w:rsidRPr="00892991">
        <w:rPr>
          <w:rFonts w:cs="Times New Roman" w:hint="eastAsia"/>
          <w:szCs w:val="28"/>
        </w:rPr>
        <w:t>低檔，</w:t>
      </w:r>
      <w:r w:rsidR="00940DC8" w:rsidRPr="00892991">
        <w:rPr>
          <w:rFonts w:cs="Times New Roman" w:hint="eastAsia"/>
          <w:szCs w:val="28"/>
        </w:rPr>
        <w:t>但如果和</w:t>
      </w:r>
      <w:r w:rsidRPr="00892991">
        <w:rPr>
          <w:rFonts w:cs="Times New Roman" w:hint="eastAsia"/>
          <w:szCs w:val="28"/>
        </w:rPr>
        <w:t>主要國家相比，我國實質利率水準仍屬適中。</w:t>
      </w:r>
    </w:p>
    <w:p w:rsidR="006E45C7" w:rsidRPr="00892991" w:rsidRDefault="006E45C7" w:rsidP="006E45C7">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綜上所述，長期停滯</w:t>
      </w:r>
      <w:r w:rsidR="006D3578" w:rsidRPr="00892991">
        <w:rPr>
          <w:rFonts w:cs="Times New Roman" w:hint="eastAsia"/>
          <w:szCs w:val="28"/>
        </w:rPr>
        <w:t>的低通膨</w:t>
      </w:r>
      <w:r w:rsidRPr="00892991">
        <w:rPr>
          <w:rFonts w:cs="Times New Roman" w:hint="eastAsia"/>
          <w:szCs w:val="28"/>
        </w:rPr>
        <w:t>與低利率現象，已為各國當前經濟發展帶來極大的挑戰；在面對有效需求不足，尤其在去槓桿化盛行的情況下，貨幣政策的效果並不易傳遞至實體經濟，顯示貨幣政策</w:t>
      </w:r>
      <w:r w:rsidR="00F77AF4" w:rsidRPr="00892991">
        <w:rPr>
          <w:rFonts w:cs="Times New Roman" w:hint="eastAsia"/>
          <w:szCs w:val="28"/>
        </w:rPr>
        <w:t>的</w:t>
      </w:r>
      <w:r w:rsidRPr="00892991">
        <w:rPr>
          <w:rFonts w:cs="Times New Roman" w:hint="eastAsia"/>
          <w:szCs w:val="28"/>
        </w:rPr>
        <w:t>侷限性</w:t>
      </w:r>
      <w:r w:rsidR="00AF0EE1" w:rsidRPr="00573E3B">
        <w:rPr>
          <w:rFonts w:cs="Times New Roman"/>
          <w:vertAlign w:val="superscript"/>
        </w:rPr>
        <w:footnoteReference w:id="12"/>
      </w:r>
      <w:r w:rsidRPr="00892991">
        <w:rPr>
          <w:rFonts w:cs="Times New Roman" w:hint="eastAsia"/>
          <w:szCs w:val="28"/>
        </w:rPr>
        <w:t>。一般認為，在低通膨、低利率時期，擴張性財政政策不會產生</w:t>
      </w:r>
      <w:r w:rsidR="00F77AF4" w:rsidRPr="00892991">
        <w:rPr>
          <w:rFonts w:cs="Times New Roman" w:hint="eastAsia"/>
          <w:szCs w:val="28"/>
        </w:rPr>
        <w:t>明顯的</w:t>
      </w:r>
      <w:r w:rsidRPr="00892991">
        <w:rPr>
          <w:rFonts w:cs="Times New Roman" w:hint="eastAsia"/>
          <w:szCs w:val="28"/>
        </w:rPr>
        <w:t>排擠效果、財政乘數較大；因此，各國應善用擴張性財政政策；如能進一步</w:t>
      </w:r>
      <w:r w:rsidR="00CC0F50" w:rsidRPr="00892991">
        <w:rPr>
          <w:rFonts w:cs="Times New Roman" w:hint="eastAsia"/>
          <w:szCs w:val="28"/>
        </w:rPr>
        <w:t>搭配</w:t>
      </w:r>
      <w:r w:rsidRPr="00892991">
        <w:rPr>
          <w:rFonts w:cs="Times New Roman" w:hint="eastAsia"/>
          <w:szCs w:val="28"/>
        </w:rPr>
        <w:t>結構性的改革政策，將可發揮提振經濟的成效。</w:t>
      </w:r>
    </w:p>
    <w:p w:rsidR="004C48F4" w:rsidRPr="00892991" w:rsidRDefault="00EA77B0" w:rsidP="006E45C7">
      <w:pPr>
        <w:overflowPunct w:val="0"/>
        <w:spacing w:beforeLines="30" w:before="108" w:afterLines="30" w:after="108" w:line="480" w:lineRule="exact"/>
        <w:ind w:firstLineChars="0" w:firstLine="0"/>
        <w:rPr>
          <w:rFonts w:cs="Times New Roman"/>
          <w:b/>
          <w:szCs w:val="28"/>
        </w:rPr>
      </w:pPr>
      <w:r w:rsidRPr="00892991">
        <w:rPr>
          <w:rFonts w:cs="Times New Roman" w:hint="eastAsia"/>
          <w:b/>
          <w:szCs w:val="28"/>
        </w:rPr>
        <w:t>三、</w:t>
      </w:r>
      <w:r w:rsidR="004C48F4" w:rsidRPr="00892991">
        <w:rPr>
          <w:rFonts w:cs="Times New Roman" w:hint="eastAsia"/>
          <w:b/>
          <w:szCs w:val="28"/>
        </w:rPr>
        <w:t>央行回應貨幣政策挑戰的對策與本行在總體經濟預測的努力</w:t>
      </w:r>
    </w:p>
    <w:p w:rsidR="00EA77B0" w:rsidRPr="00892991" w:rsidRDefault="00EA77B0" w:rsidP="004C48F4">
      <w:pPr>
        <w:pStyle w:val="ad"/>
        <w:snapToGrid w:val="0"/>
        <w:spacing w:beforeLines="50" w:before="180" w:afterLines="30" w:after="108" w:line="480" w:lineRule="exact"/>
        <w:ind w:leftChars="0" w:left="566" w:hangingChars="202" w:hanging="566"/>
        <w:rPr>
          <w:rFonts w:ascii="Times New Roman" w:eastAsia="標楷體" w:hAnsi="Times New Roman" w:cs="Times New Roman"/>
          <w:b/>
          <w:sz w:val="28"/>
          <w:szCs w:val="28"/>
        </w:rPr>
      </w:pPr>
      <w:r w:rsidRPr="00892991">
        <w:rPr>
          <w:rFonts w:ascii="Times New Roman" w:eastAsia="標楷體" w:hAnsi="Times New Roman" w:cs="Times New Roman" w:hint="eastAsia"/>
          <w:b/>
          <w:sz w:val="28"/>
          <w:szCs w:val="28"/>
        </w:rPr>
        <w:t>(</w:t>
      </w:r>
      <w:r w:rsidRPr="00892991">
        <w:rPr>
          <w:rFonts w:ascii="Times New Roman" w:eastAsia="標楷體" w:hAnsi="Times New Roman" w:cs="Times New Roman" w:hint="eastAsia"/>
          <w:b/>
          <w:sz w:val="28"/>
          <w:szCs w:val="28"/>
        </w:rPr>
        <w:t>一</w:t>
      </w:r>
      <w:r w:rsidRPr="00892991">
        <w:rPr>
          <w:rFonts w:ascii="Times New Roman" w:eastAsia="標楷體" w:hAnsi="Times New Roman" w:cs="Times New Roman" w:hint="eastAsia"/>
          <w:b/>
          <w:sz w:val="28"/>
          <w:szCs w:val="28"/>
        </w:rPr>
        <w:t>)</w:t>
      </w:r>
      <w:r w:rsidR="0040365D" w:rsidRPr="00892991">
        <w:rPr>
          <w:rFonts w:ascii="Times New Roman" w:eastAsia="標楷體" w:hAnsi="Times New Roman" w:cs="Times New Roman" w:hint="eastAsia"/>
          <w:b/>
          <w:sz w:val="28"/>
          <w:szCs w:val="28"/>
        </w:rPr>
        <w:t>因應</w:t>
      </w:r>
      <w:r w:rsidR="00550297" w:rsidRPr="00892991">
        <w:rPr>
          <w:rFonts w:ascii="Times New Roman" w:eastAsia="標楷體" w:hAnsi="Times New Roman" w:cs="Times New Roman" w:hint="eastAsia"/>
          <w:b/>
          <w:sz w:val="28"/>
          <w:szCs w:val="28"/>
        </w:rPr>
        <w:t>貨幣政策挑戰的</w:t>
      </w:r>
      <w:r w:rsidR="00154315" w:rsidRPr="00892991">
        <w:rPr>
          <w:rFonts w:ascii="Times New Roman" w:eastAsia="標楷體" w:hAnsi="Times New Roman" w:cs="Times New Roman" w:hint="eastAsia"/>
          <w:b/>
          <w:sz w:val="28"/>
          <w:szCs w:val="28"/>
        </w:rPr>
        <w:t>對策</w:t>
      </w:r>
    </w:p>
    <w:p w:rsidR="00EA77B0" w:rsidRPr="00892991" w:rsidRDefault="00EA77B0" w:rsidP="00E47254">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針對</w:t>
      </w:r>
      <w:r w:rsidR="0040365D" w:rsidRPr="00892991">
        <w:rPr>
          <w:rFonts w:cs="Times New Roman" w:hint="eastAsia"/>
          <w:szCs w:val="28"/>
        </w:rPr>
        <w:t>全球經濟及金融體系長期的改變，央行可採取的因應作為包括：首先，我們</w:t>
      </w:r>
      <w:r w:rsidR="00A53D1C" w:rsidRPr="00892991">
        <w:rPr>
          <w:rFonts w:cs="Times New Roman" w:hint="eastAsia"/>
          <w:szCs w:val="28"/>
        </w:rPr>
        <w:t>必須承認經濟模型、參數及經濟數據均</w:t>
      </w:r>
      <w:r w:rsidR="00CC0F50" w:rsidRPr="00892991">
        <w:rPr>
          <w:rFonts w:cs="Times New Roman" w:hint="eastAsia"/>
          <w:szCs w:val="28"/>
        </w:rPr>
        <w:t>可能</w:t>
      </w:r>
      <w:r w:rsidR="00A53D1C" w:rsidRPr="00892991">
        <w:rPr>
          <w:rFonts w:cs="Times New Roman" w:hint="eastAsia"/>
          <w:szCs w:val="28"/>
        </w:rPr>
        <w:t>隨時間而改變；</w:t>
      </w:r>
      <w:r w:rsidR="00EB5D7B" w:rsidRPr="00892991">
        <w:rPr>
          <w:rFonts w:cs="Times New Roman" w:hint="eastAsia"/>
          <w:szCs w:val="28"/>
        </w:rPr>
        <w:t>也體認到</w:t>
      </w:r>
      <w:r w:rsidRPr="00892991">
        <w:rPr>
          <w:rFonts w:cs="Times New Roman" w:hint="eastAsia"/>
          <w:szCs w:val="28"/>
        </w:rPr>
        <w:t>不確定性向來是貨幣政策決策過程中內在且不可避免的特性。為了在所有不確定</w:t>
      </w:r>
      <w:r w:rsidR="00A53D1C" w:rsidRPr="00892991">
        <w:rPr>
          <w:rFonts w:cs="Times New Roman" w:hint="eastAsia"/>
          <w:szCs w:val="28"/>
        </w:rPr>
        <w:t>性</w:t>
      </w:r>
      <w:r w:rsidRPr="00892991">
        <w:rPr>
          <w:rFonts w:cs="Times New Roman" w:hint="eastAsia"/>
          <w:szCs w:val="28"/>
        </w:rPr>
        <w:t>下</w:t>
      </w:r>
      <w:r w:rsidR="00A53D1C" w:rsidRPr="00892991">
        <w:rPr>
          <w:rFonts w:cs="Times New Roman" w:hint="eastAsia"/>
          <w:szCs w:val="28"/>
        </w:rPr>
        <w:t>做出正確決策，</w:t>
      </w:r>
      <w:r w:rsidR="00356E23" w:rsidRPr="00892991">
        <w:rPr>
          <w:rFonts w:cs="Times New Roman" w:hint="eastAsia"/>
          <w:szCs w:val="28"/>
        </w:rPr>
        <w:t>可善用新技術與大數據等方法，檢視即時指標來增進分析品質，以及建構完善的貨幣政策風險管理。</w:t>
      </w:r>
      <w:r w:rsidR="00EB5D7B" w:rsidRPr="00892991">
        <w:rPr>
          <w:rFonts w:cs="Times New Roman" w:hint="eastAsia"/>
          <w:szCs w:val="28"/>
        </w:rPr>
        <w:t>例</w:t>
      </w:r>
      <w:r w:rsidRPr="00892991">
        <w:rPr>
          <w:rFonts w:cs="Times New Roman" w:hint="eastAsia"/>
          <w:szCs w:val="28"/>
        </w:rPr>
        <w:t>如在全球金融危</w:t>
      </w:r>
      <w:r w:rsidR="00A53D1C" w:rsidRPr="00892991">
        <w:rPr>
          <w:rFonts w:cs="Times New Roman" w:hint="eastAsia"/>
          <w:szCs w:val="28"/>
        </w:rPr>
        <w:t>機後，先進經濟體所採行審慎、漸進及以經濟數據為導向</w:t>
      </w:r>
      <w:r w:rsidR="00A53D1C" w:rsidRPr="00892991">
        <w:rPr>
          <w:rFonts w:cs="Times New Roman" w:hint="eastAsia"/>
          <w:szCs w:val="28"/>
        </w:rPr>
        <w:t>(data-dependent)</w:t>
      </w:r>
      <w:r w:rsidR="00A53D1C" w:rsidRPr="00892991">
        <w:rPr>
          <w:rFonts w:cs="Times New Roman" w:hint="eastAsia"/>
          <w:szCs w:val="28"/>
        </w:rPr>
        <w:t>的決策方式，</w:t>
      </w:r>
      <w:r w:rsidR="00EB5D7B" w:rsidRPr="00892991">
        <w:rPr>
          <w:rFonts w:cs="Times New Roman" w:hint="eastAsia"/>
          <w:szCs w:val="28"/>
        </w:rPr>
        <w:t>就</w:t>
      </w:r>
      <w:r w:rsidRPr="00892991">
        <w:rPr>
          <w:rFonts w:cs="Times New Roman" w:hint="eastAsia"/>
          <w:szCs w:val="28"/>
        </w:rPr>
        <w:t>是在高度不確定下完善風險管理的絕佳範例。</w:t>
      </w:r>
    </w:p>
    <w:p w:rsidR="00EA77B0" w:rsidRPr="00892991" w:rsidRDefault="00356E23" w:rsidP="00356E23">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lastRenderedPageBreak/>
        <w:t>其次</w:t>
      </w:r>
      <w:r w:rsidR="00EA77B0" w:rsidRPr="00892991">
        <w:rPr>
          <w:rFonts w:cs="Times New Roman" w:hint="eastAsia"/>
          <w:szCs w:val="28"/>
        </w:rPr>
        <w:t>，以金融穩定為職責的央行，</w:t>
      </w:r>
      <w:r w:rsidR="0074769B" w:rsidRPr="00892991">
        <w:rPr>
          <w:rFonts w:cs="Times New Roman" w:hint="eastAsia"/>
          <w:szCs w:val="28"/>
        </w:rPr>
        <w:t>必</w:t>
      </w:r>
      <w:r w:rsidR="00EC2B3A" w:rsidRPr="00892991">
        <w:rPr>
          <w:rFonts w:cs="Times New Roman" w:hint="eastAsia"/>
          <w:szCs w:val="28"/>
        </w:rPr>
        <w:t>須體認金融穩定是經濟穩定的前提條件，</w:t>
      </w:r>
      <w:r w:rsidR="00EA77B0" w:rsidRPr="00892991">
        <w:rPr>
          <w:rFonts w:cs="Times New Roman" w:hint="eastAsia"/>
          <w:szCs w:val="28"/>
        </w:rPr>
        <w:t>勢必不能忽略金融超載的風險。</w:t>
      </w:r>
      <w:r w:rsidR="00D6739E" w:rsidRPr="00892991">
        <w:rPr>
          <w:rFonts w:cs="Times New Roman" w:hint="eastAsia"/>
          <w:szCs w:val="28"/>
        </w:rPr>
        <w:t>採行</w:t>
      </w:r>
      <w:r w:rsidR="005F21B8" w:rsidRPr="00892991">
        <w:rPr>
          <w:rFonts w:cs="Times New Roman" w:hint="eastAsia"/>
          <w:szCs w:val="28"/>
        </w:rPr>
        <w:t>針對性的資本管制、總體審慎措施與限制金融機構的槓桿操作等</w:t>
      </w:r>
      <w:r w:rsidR="00B568D5" w:rsidRPr="00892991">
        <w:rPr>
          <w:rFonts w:cs="Times New Roman" w:hint="eastAsia"/>
          <w:szCs w:val="28"/>
        </w:rPr>
        <w:t>是當前常見的因應措施</w:t>
      </w:r>
      <w:r w:rsidR="00D6739E" w:rsidRPr="00892991">
        <w:rPr>
          <w:rFonts w:cs="Times New Roman" w:hint="eastAsia"/>
          <w:szCs w:val="28"/>
        </w:rPr>
        <w:t>。</w:t>
      </w:r>
      <w:r w:rsidR="00D734B4" w:rsidRPr="00892991">
        <w:rPr>
          <w:rFonts w:cs="Times New Roman" w:hint="eastAsia"/>
          <w:szCs w:val="28"/>
        </w:rPr>
        <w:t>而且</w:t>
      </w:r>
      <w:r w:rsidR="00EA77B0" w:rsidRPr="00892991">
        <w:rPr>
          <w:rFonts w:cs="Times New Roman" w:hint="eastAsia"/>
          <w:szCs w:val="28"/>
        </w:rPr>
        <w:t>，對於易受國際資本移動影響及外部衝擊的經濟體而言，</w:t>
      </w:r>
      <w:r w:rsidR="00EE0266" w:rsidRPr="00892991">
        <w:rPr>
          <w:rFonts w:cs="Times New Roman" w:hint="eastAsia"/>
          <w:szCs w:val="28"/>
        </w:rPr>
        <w:t>宜採定義更廣泛的物價穩定及管理浮動匯率制度</w:t>
      </w:r>
      <w:r w:rsidR="00653D52" w:rsidRPr="00892991">
        <w:rPr>
          <w:rFonts w:cs="Times New Roman" w:hint="eastAsia"/>
          <w:szCs w:val="28"/>
        </w:rPr>
        <w:t>，將可以保持較大的政策彈性及貨幣政策自主性</w:t>
      </w:r>
      <w:r w:rsidR="00653D52" w:rsidRPr="00892991">
        <w:rPr>
          <w:rFonts w:ascii="標楷體" w:hAnsi="標楷體" w:cs="Times New Roman" w:hint="eastAsia"/>
          <w:szCs w:val="28"/>
        </w:rPr>
        <w:t>；</w:t>
      </w:r>
      <w:r w:rsidR="00653D52" w:rsidRPr="00892991">
        <w:rPr>
          <w:rFonts w:cs="Times New Roman" w:hint="eastAsia"/>
          <w:szCs w:val="28"/>
        </w:rPr>
        <w:t>總體審慎措施也可用來保護該經濟體</w:t>
      </w:r>
      <w:r w:rsidR="00EA77B0" w:rsidRPr="00892991">
        <w:rPr>
          <w:rFonts w:cs="Times New Roman" w:hint="eastAsia"/>
          <w:szCs w:val="28"/>
        </w:rPr>
        <w:t>。央行</w:t>
      </w:r>
      <w:r w:rsidR="00B568D5" w:rsidRPr="00892991">
        <w:rPr>
          <w:rFonts w:cs="Times New Roman" w:hint="eastAsia"/>
          <w:szCs w:val="28"/>
        </w:rPr>
        <w:t>也</w:t>
      </w:r>
      <w:r w:rsidR="00EA77B0" w:rsidRPr="00892991">
        <w:rPr>
          <w:rFonts w:cs="Times New Roman" w:hint="eastAsia"/>
          <w:szCs w:val="28"/>
        </w:rPr>
        <w:t>應</w:t>
      </w:r>
      <w:r w:rsidR="00B568D5" w:rsidRPr="00892991">
        <w:rPr>
          <w:rFonts w:cs="Times New Roman" w:hint="eastAsia"/>
          <w:szCs w:val="28"/>
        </w:rPr>
        <w:t>該要</w:t>
      </w:r>
      <w:r w:rsidR="00EC2B3A" w:rsidRPr="00892991">
        <w:rPr>
          <w:rFonts w:cs="Times New Roman" w:hint="eastAsia"/>
          <w:szCs w:val="28"/>
        </w:rPr>
        <w:t>防患未然，</w:t>
      </w:r>
      <w:r w:rsidR="00EA77B0" w:rsidRPr="00892991">
        <w:rPr>
          <w:rFonts w:cs="Times New Roman" w:hint="eastAsia"/>
          <w:szCs w:val="28"/>
        </w:rPr>
        <w:t>將更多</w:t>
      </w:r>
      <w:r w:rsidR="00EC2B3A" w:rsidRPr="00892991">
        <w:rPr>
          <w:rFonts w:cs="Times New Roman" w:hint="eastAsia"/>
          <w:szCs w:val="28"/>
        </w:rPr>
        <w:t>心力</w:t>
      </w:r>
      <w:r w:rsidR="00EA77B0" w:rsidRPr="00892991">
        <w:rPr>
          <w:rFonts w:cs="Times New Roman" w:hint="eastAsia"/>
          <w:szCs w:val="28"/>
        </w:rPr>
        <w:t>放在</w:t>
      </w:r>
      <w:r w:rsidR="004C3BB8" w:rsidRPr="00892991">
        <w:rPr>
          <w:rFonts w:cs="Times New Roman" w:hint="eastAsia"/>
          <w:szCs w:val="28"/>
        </w:rPr>
        <w:t>事前防範</w:t>
      </w:r>
      <w:r w:rsidR="00EA77B0" w:rsidRPr="00892991">
        <w:rPr>
          <w:rFonts w:cs="Times New Roman" w:hint="eastAsia"/>
          <w:szCs w:val="28"/>
        </w:rPr>
        <w:t>金融泡沫，而非泡沫破裂後的善後工作。</w:t>
      </w:r>
    </w:p>
    <w:p w:rsidR="00EA77B0" w:rsidRPr="00892991" w:rsidRDefault="00EA77B0" w:rsidP="00E47254">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最後，貨幣</w:t>
      </w:r>
      <w:r w:rsidR="006D3578" w:rsidRPr="00892991">
        <w:rPr>
          <w:rFonts w:cs="Times New Roman" w:hint="eastAsia"/>
          <w:szCs w:val="28"/>
        </w:rPr>
        <w:t>當局</w:t>
      </w:r>
      <w:r w:rsidRPr="00892991">
        <w:rPr>
          <w:rFonts w:cs="Times New Roman" w:hint="eastAsia"/>
          <w:szCs w:val="28"/>
        </w:rPr>
        <w:t>應與時俱進。面對經濟與金融高度整合的世界，如</w:t>
      </w:r>
      <w:r w:rsidR="00F77AF4" w:rsidRPr="00892991">
        <w:rPr>
          <w:rFonts w:cs="Times New Roman" w:hint="eastAsia"/>
          <w:szCs w:val="28"/>
        </w:rPr>
        <w:t>果</w:t>
      </w:r>
      <w:r w:rsidRPr="00892991">
        <w:rPr>
          <w:rFonts w:cs="Times New Roman" w:hint="eastAsia"/>
          <w:szCs w:val="28"/>
        </w:rPr>
        <w:t>能</w:t>
      </w:r>
      <w:r w:rsidR="0001275B" w:rsidRPr="00892991">
        <w:rPr>
          <w:rFonts w:cs="Times New Roman" w:hint="eastAsia"/>
          <w:szCs w:val="28"/>
        </w:rPr>
        <w:t>採取更具透明化作法，</w:t>
      </w:r>
      <w:r w:rsidR="00D734B4" w:rsidRPr="00892991">
        <w:rPr>
          <w:rFonts w:cs="Times New Roman" w:hint="eastAsia"/>
          <w:szCs w:val="28"/>
        </w:rPr>
        <w:t>調整對外溝通策略，建立公</w:t>
      </w:r>
      <w:r w:rsidRPr="00892991">
        <w:rPr>
          <w:rFonts w:cs="Times New Roman" w:hint="eastAsia"/>
          <w:szCs w:val="28"/>
        </w:rPr>
        <w:t>眾信心，將</w:t>
      </w:r>
      <w:r w:rsidR="00D734B4" w:rsidRPr="00892991">
        <w:rPr>
          <w:rFonts w:cs="Times New Roman" w:hint="eastAsia"/>
          <w:szCs w:val="28"/>
        </w:rPr>
        <w:t>有助達成</w:t>
      </w:r>
      <w:r w:rsidRPr="00892991">
        <w:rPr>
          <w:rFonts w:cs="Times New Roman" w:hint="eastAsia"/>
          <w:szCs w:val="28"/>
        </w:rPr>
        <w:t>貨幣政策</w:t>
      </w:r>
      <w:r w:rsidR="00D734B4" w:rsidRPr="00892991">
        <w:rPr>
          <w:rFonts w:cs="Times New Roman" w:hint="eastAsia"/>
          <w:szCs w:val="28"/>
        </w:rPr>
        <w:t>目標</w:t>
      </w:r>
      <w:r w:rsidRPr="00892991">
        <w:rPr>
          <w:rFonts w:cs="Times New Roman" w:hint="eastAsia"/>
          <w:szCs w:val="28"/>
        </w:rPr>
        <w:t>。</w:t>
      </w:r>
    </w:p>
    <w:p w:rsidR="00A53D1C" w:rsidRPr="00892991" w:rsidRDefault="00A53D1C" w:rsidP="00E47254">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以下分享本行在因應高度不確定性</w:t>
      </w:r>
      <w:r w:rsidR="005E0454" w:rsidRPr="00892991">
        <w:rPr>
          <w:rFonts w:cs="Times New Roman" w:hint="eastAsia"/>
          <w:szCs w:val="28"/>
        </w:rPr>
        <w:t>環境下</w:t>
      </w:r>
      <w:r w:rsidRPr="00892991">
        <w:rPr>
          <w:rFonts w:cs="Times New Roman" w:hint="eastAsia"/>
          <w:szCs w:val="28"/>
        </w:rPr>
        <w:t>，</w:t>
      </w:r>
      <w:r w:rsidR="00550297" w:rsidRPr="00892991">
        <w:rPr>
          <w:rFonts w:cs="Times New Roman" w:hint="eastAsia"/>
          <w:szCs w:val="28"/>
        </w:rPr>
        <w:t>即時檢視範圍較廣的經濟</w:t>
      </w:r>
      <w:r w:rsidR="00563CC3" w:rsidRPr="00892991">
        <w:rPr>
          <w:rFonts w:cs="Times New Roman" w:hint="eastAsia"/>
          <w:szCs w:val="28"/>
        </w:rPr>
        <w:t>金融</w:t>
      </w:r>
      <w:r w:rsidR="00550297" w:rsidRPr="00892991">
        <w:rPr>
          <w:rFonts w:cs="Times New Roman" w:hint="eastAsia"/>
          <w:szCs w:val="28"/>
        </w:rPr>
        <w:t>指標，並善用</w:t>
      </w:r>
      <w:r w:rsidR="009205CF" w:rsidRPr="00892991">
        <w:rPr>
          <w:rFonts w:cs="Times New Roman" w:hint="eastAsia"/>
          <w:szCs w:val="28"/>
        </w:rPr>
        <w:t>近年蓬勃發展的</w:t>
      </w:r>
      <w:r w:rsidR="00563CC3" w:rsidRPr="00892991">
        <w:rPr>
          <w:rFonts w:cs="Times New Roman" w:hint="eastAsia"/>
          <w:szCs w:val="28"/>
        </w:rPr>
        <w:t>資料科學與大數據等新型態分析方法</w:t>
      </w:r>
      <w:r w:rsidR="0048650D" w:rsidRPr="00892991">
        <w:rPr>
          <w:rFonts w:cs="Times New Roman" w:hint="eastAsia"/>
          <w:szCs w:val="28"/>
        </w:rPr>
        <w:t>，改善總體經濟預測的經驗，以及未來努力的方向</w:t>
      </w:r>
      <w:r w:rsidR="005E0454" w:rsidRPr="00892991">
        <w:rPr>
          <w:rFonts w:cs="Times New Roman" w:hint="eastAsia"/>
          <w:szCs w:val="28"/>
        </w:rPr>
        <w:t>。</w:t>
      </w:r>
    </w:p>
    <w:p w:rsidR="00550297" w:rsidRPr="00892991" w:rsidRDefault="00550297" w:rsidP="00574901">
      <w:pPr>
        <w:spacing w:beforeLines="0" w:before="0"/>
        <w:ind w:firstLineChars="0" w:firstLine="0"/>
        <w:jc w:val="left"/>
        <w:rPr>
          <w:rFonts w:cs="Times New Roman"/>
          <w:b/>
          <w:szCs w:val="28"/>
        </w:rPr>
      </w:pPr>
      <w:r w:rsidRPr="00892991">
        <w:rPr>
          <w:rFonts w:cs="Times New Roman" w:hint="eastAsia"/>
          <w:b/>
          <w:szCs w:val="28"/>
        </w:rPr>
        <w:t>(</w:t>
      </w:r>
      <w:r w:rsidRPr="00892991">
        <w:rPr>
          <w:rFonts w:cs="Times New Roman" w:hint="eastAsia"/>
          <w:b/>
          <w:szCs w:val="28"/>
        </w:rPr>
        <w:t>二</w:t>
      </w:r>
      <w:r w:rsidRPr="00892991">
        <w:rPr>
          <w:rFonts w:cs="Times New Roman" w:hint="eastAsia"/>
          <w:b/>
          <w:szCs w:val="28"/>
        </w:rPr>
        <w:t>)</w:t>
      </w:r>
      <w:r w:rsidR="0048650D" w:rsidRPr="00892991">
        <w:rPr>
          <w:rFonts w:cs="Times New Roman" w:hint="eastAsia"/>
          <w:b/>
          <w:szCs w:val="28"/>
        </w:rPr>
        <w:t>本行精進</w:t>
      </w:r>
      <w:r w:rsidR="00202628" w:rsidRPr="00892991">
        <w:rPr>
          <w:rFonts w:cs="Times New Roman" w:hint="eastAsia"/>
          <w:b/>
          <w:szCs w:val="28"/>
        </w:rPr>
        <w:t>總體</w:t>
      </w:r>
      <w:r w:rsidR="0048650D" w:rsidRPr="00892991">
        <w:rPr>
          <w:rFonts w:cs="Times New Roman" w:hint="eastAsia"/>
          <w:b/>
          <w:szCs w:val="28"/>
        </w:rPr>
        <w:t>經濟預測</w:t>
      </w:r>
      <w:r w:rsidR="00465252" w:rsidRPr="00892991">
        <w:rPr>
          <w:rFonts w:cs="Times New Roman" w:hint="eastAsia"/>
          <w:b/>
          <w:szCs w:val="28"/>
        </w:rPr>
        <w:t>與分析</w:t>
      </w:r>
      <w:r w:rsidR="0048650D" w:rsidRPr="00892991">
        <w:rPr>
          <w:rFonts w:cs="Times New Roman" w:hint="eastAsia"/>
          <w:b/>
          <w:szCs w:val="28"/>
        </w:rPr>
        <w:t>的經驗</w:t>
      </w:r>
      <w:r w:rsidR="006D3578" w:rsidRPr="00892991">
        <w:rPr>
          <w:rFonts w:cs="Times New Roman" w:hint="eastAsia"/>
          <w:b/>
          <w:szCs w:val="28"/>
        </w:rPr>
        <w:t>與未來努力的方向</w:t>
      </w:r>
    </w:p>
    <w:p w:rsidR="005E0454" w:rsidRPr="00892991" w:rsidRDefault="005E0454" w:rsidP="00FF7C93">
      <w:pPr>
        <w:spacing w:before="180" w:after="30" w:line="480" w:lineRule="exact"/>
        <w:ind w:left="364" w:hangingChars="130" w:hanging="364"/>
        <w:rPr>
          <w:rFonts w:cs="Times New Roman"/>
          <w:b/>
          <w:szCs w:val="28"/>
        </w:rPr>
      </w:pPr>
      <w:r w:rsidRPr="00892991">
        <w:rPr>
          <w:rFonts w:cs="Times New Roman" w:hint="eastAsia"/>
          <w:b/>
          <w:szCs w:val="28"/>
        </w:rPr>
        <w:t xml:space="preserve">1. </w:t>
      </w:r>
      <w:r w:rsidR="00FF7C93" w:rsidRPr="00892991">
        <w:rPr>
          <w:rFonts w:cs="Times New Roman" w:hint="eastAsia"/>
          <w:b/>
          <w:szCs w:val="28"/>
        </w:rPr>
        <w:t>運用總體模型進行預測，並輔以產出缺口、金融情勢指數等多元</w:t>
      </w:r>
      <w:r w:rsidR="00563CC3" w:rsidRPr="00892991">
        <w:rPr>
          <w:rFonts w:cs="Times New Roman" w:hint="eastAsia"/>
          <w:b/>
          <w:szCs w:val="28"/>
        </w:rPr>
        <w:t>指</w:t>
      </w:r>
      <w:r w:rsidR="00C309C7" w:rsidRPr="00892991">
        <w:rPr>
          <w:rFonts w:cs="Times New Roman" w:hint="eastAsia"/>
          <w:b/>
          <w:szCs w:val="28"/>
        </w:rPr>
        <w:t>標</w:t>
      </w:r>
      <w:r w:rsidR="00563CC3" w:rsidRPr="00892991">
        <w:rPr>
          <w:rFonts w:cs="Times New Roman" w:hint="eastAsia"/>
          <w:b/>
          <w:szCs w:val="28"/>
        </w:rPr>
        <w:t>，作為擬訂貨幣政策的參考指引</w:t>
      </w:r>
    </w:p>
    <w:p w:rsidR="005E0454" w:rsidRPr="00892991" w:rsidRDefault="007F51EA" w:rsidP="00E27641">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本行內部一直都有進行相關的金融與經濟預測，主要提供貨幣政策決策之參考。</w:t>
      </w:r>
      <w:r w:rsidR="00F07F92" w:rsidRPr="00892991">
        <w:rPr>
          <w:rFonts w:cs="Times New Roman" w:hint="eastAsia"/>
          <w:szCs w:val="28"/>
        </w:rPr>
        <w:t>例如，本行採用總體季模型，對經濟成長率與通膨率進行預測，</w:t>
      </w:r>
      <w:r w:rsidR="0022037D" w:rsidRPr="00892991">
        <w:rPr>
          <w:rFonts w:cs="Times New Roman" w:hint="eastAsia"/>
          <w:szCs w:val="28"/>
        </w:rPr>
        <w:t>並且在</w:t>
      </w:r>
      <w:r w:rsidR="005568FC" w:rsidRPr="00892991">
        <w:rPr>
          <w:rFonts w:cs="Times New Roman"/>
          <w:szCs w:val="28"/>
        </w:rPr>
        <w:t>理監事聯席會議</w:t>
      </w:r>
      <w:r w:rsidR="00202628" w:rsidRPr="00892991">
        <w:rPr>
          <w:rFonts w:cs="Times New Roman"/>
          <w:szCs w:val="28"/>
        </w:rPr>
        <w:t>後，</w:t>
      </w:r>
      <w:r w:rsidR="00A36012" w:rsidRPr="00892991">
        <w:rPr>
          <w:rFonts w:cs="Times New Roman"/>
          <w:szCs w:val="28"/>
        </w:rPr>
        <w:t>對外公布本行經濟成長</w:t>
      </w:r>
      <w:r w:rsidR="00C53557" w:rsidRPr="00892991">
        <w:rPr>
          <w:rFonts w:cs="Times New Roman"/>
          <w:szCs w:val="28"/>
        </w:rPr>
        <w:t>率與通膨率</w:t>
      </w:r>
      <w:r w:rsidR="00A36012" w:rsidRPr="00892991">
        <w:rPr>
          <w:rFonts w:cs="Times New Roman"/>
          <w:szCs w:val="28"/>
        </w:rPr>
        <w:t>預測</w:t>
      </w:r>
      <w:r w:rsidR="00202628" w:rsidRPr="00892991">
        <w:rPr>
          <w:rFonts w:cs="Times New Roman"/>
          <w:szCs w:val="28"/>
        </w:rPr>
        <w:t>值</w:t>
      </w:r>
      <w:r w:rsidR="00AF0EE1" w:rsidRPr="00573E3B">
        <w:rPr>
          <w:rStyle w:val="a9"/>
          <w:rFonts w:cs="Times New Roman"/>
          <w:szCs w:val="28"/>
        </w:rPr>
        <w:footnoteReference w:id="13"/>
      </w:r>
      <w:r w:rsidR="00A36012" w:rsidRPr="00892991">
        <w:rPr>
          <w:rFonts w:cs="Times New Roman"/>
          <w:szCs w:val="28"/>
        </w:rPr>
        <w:t>。</w:t>
      </w:r>
      <w:r w:rsidR="00CC0F50" w:rsidRPr="00892991">
        <w:rPr>
          <w:rFonts w:cs="Times New Roman"/>
          <w:szCs w:val="28"/>
        </w:rPr>
        <w:t>除了直接預測經濟成長與通膨率外，本行</w:t>
      </w:r>
      <w:r w:rsidR="007F3C21" w:rsidRPr="00892991">
        <w:rPr>
          <w:rFonts w:cs="Times New Roman" w:hint="eastAsia"/>
          <w:szCs w:val="28"/>
        </w:rPr>
        <w:t>也</w:t>
      </w:r>
      <w:r w:rsidR="00CC0F50" w:rsidRPr="00892991">
        <w:rPr>
          <w:rFonts w:cs="Times New Roman"/>
          <w:szCs w:val="28"/>
        </w:rPr>
        <w:t>嘗試推估重要但無法直接觀測到的貨幣政策參考指標，例如潛在產出成長率、產出缺口、金融情勢指數</w:t>
      </w:r>
      <w:r w:rsidR="00CC0F50" w:rsidRPr="00892991">
        <w:rPr>
          <w:rFonts w:cs="Times New Roman"/>
          <w:szCs w:val="28"/>
        </w:rPr>
        <w:t>(FCI)</w:t>
      </w:r>
      <w:r w:rsidR="00CC0F50" w:rsidRPr="00892991">
        <w:rPr>
          <w:rFonts w:cs="Times New Roman"/>
          <w:szCs w:val="28"/>
        </w:rPr>
        <w:t>等，據此作為擬訂貨幣政策的重要指引。</w:t>
      </w:r>
    </w:p>
    <w:p w:rsidR="005E0454" w:rsidRPr="00892991" w:rsidRDefault="00CC0D62" w:rsidP="00CC0D62">
      <w:pPr>
        <w:spacing w:before="180" w:after="30" w:line="480" w:lineRule="exact"/>
        <w:ind w:left="364" w:hangingChars="130" w:hanging="364"/>
        <w:rPr>
          <w:rFonts w:cs="Times New Roman"/>
          <w:b/>
          <w:szCs w:val="28"/>
        </w:rPr>
      </w:pPr>
      <w:r w:rsidRPr="00892991">
        <w:rPr>
          <w:rFonts w:cs="Times New Roman" w:hint="eastAsia"/>
          <w:b/>
          <w:szCs w:val="28"/>
        </w:rPr>
        <w:lastRenderedPageBreak/>
        <w:t>2.</w:t>
      </w:r>
      <w:r w:rsidR="00F34530" w:rsidRPr="00892991">
        <w:rPr>
          <w:rFonts w:cs="Times New Roman" w:hint="eastAsia"/>
          <w:b/>
          <w:szCs w:val="28"/>
        </w:rPr>
        <w:t xml:space="preserve"> </w:t>
      </w:r>
      <w:r w:rsidR="00FD0082" w:rsidRPr="00892991">
        <w:rPr>
          <w:rFonts w:cs="Times New Roman" w:hint="eastAsia"/>
          <w:b/>
          <w:szCs w:val="28"/>
        </w:rPr>
        <w:t>嘗試</w:t>
      </w:r>
      <w:r w:rsidR="00F34530" w:rsidRPr="00892991">
        <w:rPr>
          <w:rFonts w:cs="Times New Roman" w:hint="eastAsia"/>
          <w:b/>
          <w:szCs w:val="28"/>
        </w:rPr>
        <w:t>利用混頻</w:t>
      </w:r>
      <w:r w:rsidR="00C309C7" w:rsidRPr="00892991">
        <w:rPr>
          <w:rFonts w:cs="Times New Roman" w:hint="eastAsia"/>
          <w:b/>
          <w:szCs w:val="28"/>
        </w:rPr>
        <w:t>模型</w:t>
      </w:r>
      <w:r w:rsidR="00F34530" w:rsidRPr="00892991">
        <w:rPr>
          <w:rFonts w:cs="Times New Roman" w:hint="eastAsia"/>
          <w:b/>
          <w:szCs w:val="28"/>
        </w:rPr>
        <w:t>、大數據分析等</w:t>
      </w:r>
      <w:r w:rsidR="00563CC3" w:rsidRPr="00892991">
        <w:rPr>
          <w:rFonts w:cs="Times New Roman" w:hint="eastAsia"/>
          <w:b/>
          <w:szCs w:val="28"/>
        </w:rPr>
        <w:t>新</w:t>
      </w:r>
      <w:r w:rsidR="00F34530" w:rsidRPr="00892991">
        <w:rPr>
          <w:rFonts w:cs="Times New Roman" w:hint="eastAsia"/>
          <w:b/>
          <w:szCs w:val="28"/>
        </w:rPr>
        <w:t>技術</w:t>
      </w:r>
      <w:r w:rsidR="009205CF" w:rsidRPr="00892991">
        <w:rPr>
          <w:rFonts w:cs="Times New Roman" w:hint="eastAsia"/>
          <w:b/>
          <w:szCs w:val="28"/>
        </w:rPr>
        <w:t>，即時掌握經濟與物價情勢及景氣轉折點，協助政策之制訂</w:t>
      </w:r>
    </w:p>
    <w:p w:rsidR="00C309C7" w:rsidRPr="00892991" w:rsidRDefault="006D4CB7" w:rsidP="00E27641">
      <w:pPr>
        <w:overflowPunct w:val="0"/>
        <w:spacing w:beforeLines="30" w:before="108" w:afterLines="30" w:after="108" w:line="480" w:lineRule="exact"/>
        <w:ind w:firstLineChars="202" w:firstLine="558"/>
        <w:rPr>
          <w:rFonts w:cs="Times New Roman"/>
          <w:spacing w:val="-2"/>
          <w:szCs w:val="28"/>
        </w:rPr>
      </w:pPr>
      <w:r w:rsidRPr="00892991">
        <w:rPr>
          <w:rFonts w:cs="Times New Roman" w:hint="eastAsia"/>
          <w:spacing w:val="-2"/>
          <w:szCs w:val="28"/>
        </w:rPr>
        <w:t>由於政府按季發布經濟成長率且公布時間相對較為落後</w:t>
      </w:r>
      <w:r w:rsidR="00FF7C93" w:rsidRPr="00892991">
        <w:rPr>
          <w:rFonts w:cs="Times New Roman" w:hint="eastAsia"/>
          <w:spacing w:val="-2"/>
          <w:szCs w:val="28"/>
        </w:rPr>
        <w:t>，</w:t>
      </w:r>
      <w:r w:rsidR="00E27641" w:rsidRPr="00892991">
        <w:rPr>
          <w:rFonts w:cs="Times New Roman" w:hint="eastAsia"/>
          <w:szCs w:val="28"/>
        </w:rPr>
        <w:t>各經濟金融指標走勢與發布時間不一，</w:t>
      </w:r>
      <w:r w:rsidR="00FF7C93" w:rsidRPr="00892991">
        <w:rPr>
          <w:rFonts w:cs="Times New Roman" w:hint="eastAsia"/>
          <w:spacing w:val="-2"/>
          <w:szCs w:val="28"/>
        </w:rPr>
        <w:t>若能充分利用資</w:t>
      </w:r>
      <w:r w:rsidR="00563CC3" w:rsidRPr="00892991">
        <w:rPr>
          <w:rFonts w:cs="Times New Roman" w:hint="eastAsia"/>
          <w:spacing w:val="-2"/>
          <w:szCs w:val="28"/>
        </w:rPr>
        <w:t>料頻率較高且較為即時</w:t>
      </w:r>
      <w:r w:rsidR="00317349" w:rsidRPr="00892991">
        <w:rPr>
          <w:rFonts w:cs="Times New Roman" w:hint="eastAsia"/>
          <w:spacing w:val="-2"/>
          <w:szCs w:val="28"/>
        </w:rPr>
        <w:t>的</w:t>
      </w:r>
      <w:r w:rsidR="00563CC3" w:rsidRPr="00892991">
        <w:rPr>
          <w:rFonts w:cs="Times New Roman" w:hint="eastAsia"/>
          <w:spacing w:val="-2"/>
          <w:szCs w:val="28"/>
        </w:rPr>
        <w:t>經濟指標，將有助掌握當前的經濟</w:t>
      </w:r>
      <w:r w:rsidR="00E27641" w:rsidRPr="00892991">
        <w:rPr>
          <w:rFonts w:cs="Times New Roman" w:hint="eastAsia"/>
          <w:spacing w:val="-2"/>
          <w:szCs w:val="28"/>
        </w:rPr>
        <w:t>金融</w:t>
      </w:r>
      <w:r w:rsidR="00563CC3" w:rsidRPr="00892991">
        <w:rPr>
          <w:rFonts w:cs="Times New Roman" w:hint="eastAsia"/>
          <w:spacing w:val="-2"/>
          <w:szCs w:val="28"/>
        </w:rPr>
        <w:t>情勢。</w:t>
      </w:r>
      <w:r w:rsidR="00E27641" w:rsidRPr="00892991">
        <w:rPr>
          <w:rFonts w:cs="Times New Roman" w:hint="eastAsia"/>
          <w:spacing w:val="-2"/>
          <w:szCs w:val="28"/>
        </w:rPr>
        <w:t>例如，</w:t>
      </w:r>
      <w:r w:rsidR="00C16E3C" w:rsidRPr="00892991">
        <w:rPr>
          <w:rFonts w:cs="Times New Roman" w:hint="eastAsia"/>
          <w:spacing w:val="-2"/>
          <w:szCs w:val="28"/>
        </w:rPr>
        <w:t>本行研究人員</w:t>
      </w:r>
      <w:r w:rsidR="0001275B" w:rsidRPr="00892991">
        <w:rPr>
          <w:rFonts w:cs="Times New Roman" w:hint="eastAsia"/>
          <w:spacing w:val="-2"/>
          <w:szCs w:val="28"/>
        </w:rPr>
        <w:t>即將</w:t>
      </w:r>
      <w:r w:rsidR="00C16E3C" w:rsidRPr="00892991">
        <w:rPr>
          <w:rFonts w:cs="Times New Roman" w:hint="eastAsia"/>
          <w:spacing w:val="-2"/>
          <w:szCs w:val="28"/>
        </w:rPr>
        <w:t>發表</w:t>
      </w:r>
      <w:r w:rsidR="0001275B" w:rsidRPr="00892991">
        <w:rPr>
          <w:rFonts w:cs="Times New Roman" w:hint="eastAsia"/>
          <w:spacing w:val="-2"/>
          <w:szCs w:val="28"/>
        </w:rPr>
        <w:t>的</w:t>
      </w:r>
      <w:r w:rsidR="00FF7C93" w:rsidRPr="00892991">
        <w:rPr>
          <w:rFonts w:cs="Times New Roman" w:hint="eastAsia"/>
          <w:spacing w:val="-2"/>
          <w:szCs w:val="28"/>
        </w:rPr>
        <w:t>「</w:t>
      </w:r>
      <w:r w:rsidR="00C309C7" w:rsidRPr="00892991">
        <w:rPr>
          <w:rFonts w:cs="Times New Roman" w:hint="eastAsia"/>
          <w:spacing w:val="-2"/>
          <w:szCs w:val="28"/>
        </w:rPr>
        <w:t>即時預報台灣的經濟成長率：</w:t>
      </w:r>
      <w:r w:rsidR="00C309C7" w:rsidRPr="00892991">
        <w:rPr>
          <w:rFonts w:cs="Times New Roman" w:hint="eastAsia"/>
          <w:spacing w:val="-2"/>
          <w:szCs w:val="28"/>
        </w:rPr>
        <w:t>MIDAS</w:t>
      </w:r>
      <w:r w:rsidR="00AF0EE1" w:rsidRPr="00573E3B">
        <w:rPr>
          <w:rStyle w:val="a9"/>
          <w:rFonts w:cs="Times New Roman"/>
          <w:spacing w:val="-2"/>
          <w:szCs w:val="28"/>
        </w:rPr>
        <w:footnoteReference w:id="14"/>
      </w:r>
      <w:r w:rsidR="00C309C7" w:rsidRPr="00892991">
        <w:rPr>
          <w:rFonts w:cs="Times New Roman" w:hint="eastAsia"/>
          <w:spacing w:val="-2"/>
          <w:szCs w:val="28"/>
        </w:rPr>
        <w:t>模型之應用</w:t>
      </w:r>
      <w:r w:rsidR="00FF7C93" w:rsidRPr="00892991">
        <w:rPr>
          <w:rFonts w:cs="Times New Roman" w:hint="eastAsia"/>
          <w:spacing w:val="-2"/>
          <w:szCs w:val="28"/>
        </w:rPr>
        <w:t>」與「</w:t>
      </w:r>
      <w:r w:rsidR="00C309C7" w:rsidRPr="00892991">
        <w:rPr>
          <w:rFonts w:cs="Times New Roman" w:hint="eastAsia"/>
          <w:spacing w:val="-2"/>
          <w:szCs w:val="28"/>
        </w:rPr>
        <w:t>台灣金融領先變數對經濟成長預測能力之分析─混頻模型之運用</w:t>
      </w:r>
      <w:r w:rsidR="00FF7C93" w:rsidRPr="00892991">
        <w:rPr>
          <w:rFonts w:cs="Times New Roman" w:hint="eastAsia"/>
          <w:spacing w:val="-2"/>
          <w:szCs w:val="28"/>
        </w:rPr>
        <w:t>」兩篇論文</w:t>
      </w:r>
      <w:r w:rsidR="0001275B" w:rsidRPr="00892991">
        <w:rPr>
          <w:rFonts w:cs="Times New Roman" w:hint="eastAsia"/>
          <w:spacing w:val="-2"/>
          <w:szCs w:val="28"/>
        </w:rPr>
        <w:t>，</w:t>
      </w:r>
      <w:r w:rsidR="00FF7C93" w:rsidRPr="00892991">
        <w:rPr>
          <w:rFonts w:cs="Times New Roman" w:hint="eastAsia"/>
          <w:spacing w:val="-2"/>
          <w:szCs w:val="28"/>
        </w:rPr>
        <w:t>即是</w:t>
      </w:r>
      <w:r w:rsidR="0001275B" w:rsidRPr="00892991">
        <w:rPr>
          <w:rFonts w:cs="Times New Roman" w:hint="eastAsia"/>
          <w:spacing w:val="-2"/>
          <w:szCs w:val="28"/>
        </w:rPr>
        <w:t>透過</w:t>
      </w:r>
      <w:r w:rsidR="00C309C7" w:rsidRPr="00892991">
        <w:rPr>
          <w:rFonts w:cs="Times New Roman" w:hint="eastAsia"/>
          <w:spacing w:val="-2"/>
          <w:szCs w:val="28"/>
        </w:rPr>
        <w:t>即時預報或短期</w:t>
      </w:r>
      <w:r w:rsidR="00C16E3C" w:rsidRPr="00892991">
        <w:rPr>
          <w:rFonts w:cs="Times New Roman" w:hint="eastAsia"/>
          <w:spacing w:val="-2"/>
          <w:szCs w:val="28"/>
        </w:rPr>
        <w:t>預</w:t>
      </w:r>
      <w:r w:rsidR="00C309C7" w:rsidRPr="00892991">
        <w:rPr>
          <w:rFonts w:cs="Times New Roman" w:hint="eastAsia"/>
          <w:spacing w:val="-2"/>
          <w:szCs w:val="28"/>
        </w:rPr>
        <w:t>測</w:t>
      </w:r>
      <w:r w:rsidR="00C16E3C" w:rsidRPr="00892991">
        <w:rPr>
          <w:rFonts w:cs="Times New Roman" w:hint="eastAsia"/>
          <w:spacing w:val="-2"/>
          <w:szCs w:val="28"/>
        </w:rPr>
        <w:t>，提供判定</w:t>
      </w:r>
      <w:r w:rsidR="00C309C7" w:rsidRPr="00892991">
        <w:rPr>
          <w:rFonts w:cs="Times New Roman" w:hint="eastAsia"/>
          <w:spacing w:val="-2"/>
          <w:szCs w:val="28"/>
        </w:rPr>
        <w:t>台灣</w:t>
      </w:r>
      <w:r w:rsidR="00C16E3C" w:rsidRPr="00892991">
        <w:rPr>
          <w:rFonts w:cs="Times New Roman" w:hint="eastAsia"/>
          <w:spacing w:val="-2"/>
          <w:szCs w:val="28"/>
        </w:rPr>
        <w:t>經濟情勢的</w:t>
      </w:r>
      <w:r w:rsidR="00FF7C93" w:rsidRPr="00892991">
        <w:rPr>
          <w:rFonts w:cs="Times New Roman" w:hint="eastAsia"/>
          <w:spacing w:val="-2"/>
          <w:szCs w:val="28"/>
        </w:rPr>
        <w:t>參考。</w:t>
      </w:r>
    </w:p>
    <w:p w:rsidR="009B7849" w:rsidRDefault="00D332B9" w:rsidP="00C309C7">
      <w:pPr>
        <w:overflowPunct w:val="0"/>
        <w:spacing w:beforeLines="30" w:before="108" w:afterLines="30" w:after="108" w:line="480" w:lineRule="exact"/>
        <w:ind w:firstLineChars="202" w:firstLine="558"/>
        <w:rPr>
          <w:rFonts w:cs="Times New Roman"/>
          <w:kern w:val="0"/>
          <w:szCs w:val="24"/>
        </w:rPr>
      </w:pPr>
      <w:r w:rsidRPr="00892991">
        <w:rPr>
          <w:rFonts w:cs="Times New Roman" w:hint="eastAsia"/>
          <w:spacing w:val="-2"/>
          <w:szCs w:val="28"/>
        </w:rPr>
        <w:t>另一篇</w:t>
      </w:r>
      <w:r w:rsidR="00C16E3C" w:rsidRPr="00892991">
        <w:rPr>
          <w:rFonts w:cs="Times New Roman" w:hint="eastAsia"/>
          <w:szCs w:val="28"/>
        </w:rPr>
        <w:t>「</w:t>
      </w:r>
      <w:r w:rsidR="00C309C7" w:rsidRPr="00892991">
        <w:rPr>
          <w:rFonts w:cs="Times New Roman" w:hint="eastAsia"/>
          <w:szCs w:val="28"/>
        </w:rPr>
        <w:t>即時認定台灣的景氣轉折</w:t>
      </w:r>
      <w:r w:rsidR="00C16E3C" w:rsidRPr="00892991">
        <w:rPr>
          <w:rFonts w:cs="Times New Roman" w:hint="eastAsia"/>
          <w:szCs w:val="28"/>
        </w:rPr>
        <w:t>」</w:t>
      </w:r>
      <w:r w:rsidRPr="00892991">
        <w:rPr>
          <w:rFonts w:cs="Times New Roman" w:hint="eastAsia"/>
          <w:szCs w:val="28"/>
        </w:rPr>
        <w:t>的研究</w:t>
      </w:r>
      <w:r w:rsidR="00FF7C93" w:rsidRPr="00892991">
        <w:rPr>
          <w:rFonts w:cs="Times New Roman" w:hint="eastAsia"/>
          <w:szCs w:val="28"/>
        </w:rPr>
        <w:t>，</w:t>
      </w:r>
      <w:r w:rsidR="00E27641" w:rsidRPr="00892991">
        <w:rPr>
          <w:rFonts w:cs="Times New Roman" w:hint="eastAsia"/>
          <w:szCs w:val="28"/>
        </w:rPr>
        <w:t>則</w:t>
      </w:r>
      <w:r w:rsidR="00FF7C93" w:rsidRPr="00892991">
        <w:rPr>
          <w:rFonts w:cs="Times New Roman" w:hint="eastAsia"/>
          <w:szCs w:val="28"/>
        </w:rPr>
        <w:t>應用大數據分析</w:t>
      </w:r>
      <w:r w:rsidR="005E50C8" w:rsidRPr="00892991">
        <w:rPr>
          <w:rFonts w:cs="Times New Roman" w:hint="eastAsia"/>
          <w:szCs w:val="28"/>
        </w:rPr>
        <w:t>中的機器學習法</w:t>
      </w:r>
      <w:r w:rsidR="009205CF" w:rsidRPr="00892991">
        <w:rPr>
          <w:rFonts w:cs="Times New Roman" w:hint="eastAsia"/>
          <w:szCs w:val="28"/>
        </w:rPr>
        <w:t>，</w:t>
      </w:r>
      <w:r w:rsidR="00006E2F" w:rsidRPr="00892991">
        <w:rPr>
          <w:rFonts w:cs="Times New Roman" w:hint="eastAsia"/>
          <w:szCs w:val="28"/>
        </w:rPr>
        <w:t>較為</w:t>
      </w:r>
      <w:r w:rsidR="00511A45" w:rsidRPr="00892991">
        <w:rPr>
          <w:rFonts w:cs="Times New Roman" w:hint="eastAsia"/>
          <w:szCs w:val="28"/>
        </w:rPr>
        <w:t>即</w:t>
      </w:r>
      <w:r w:rsidR="00AC3A08" w:rsidRPr="00892991">
        <w:rPr>
          <w:rFonts w:cs="Times New Roman" w:hint="eastAsia"/>
          <w:szCs w:val="28"/>
        </w:rPr>
        <w:t>時</w:t>
      </w:r>
      <w:r w:rsidR="00E042A9" w:rsidRPr="00892991">
        <w:rPr>
          <w:rFonts w:cs="Times New Roman" w:hint="eastAsia"/>
          <w:szCs w:val="28"/>
        </w:rPr>
        <w:t>地</w:t>
      </w:r>
      <w:r w:rsidR="00AC3A08" w:rsidRPr="00892991">
        <w:rPr>
          <w:rFonts w:cs="Times New Roman" w:hint="eastAsia"/>
          <w:szCs w:val="28"/>
        </w:rPr>
        <w:t>認定景氣狀態，</w:t>
      </w:r>
      <w:r w:rsidRPr="00892991">
        <w:rPr>
          <w:rFonts w:cs="Times New Roman" w:hint="eastAsia"/>
          <w:szCs w:val="28"/>
        </w:rPr>
        <w:t>希望</w:t>
      </w:r>
      <w:r w:rsidR="009205CF" w:rsidRPr="00892991">
        <w:rPr>
          <w:rFonts w:cs="Times New Roman" w:hint="eastAsia"/>
          <w:szCs w:val="28"/>
        </w:rPr>
        <w:t>能在政府正式發布認定結果前，提前</w:t>
      </w:r>
      <w:r w:rsidR="00380E76" w:rsidRPr="00892991">
        <w:rPr>
          <w:rFonts w:cs="Times New Roman" w:hint="eastAsia"/>
          <w:szCs w:val="28"/>
        </w:rPr>
        <w:t>預判</w:t>
      </w:r>
      <w:r w:rsidR="009205CF" w:rsidRPr="00892991">
        <w:rPr>
          <w:rFonts w:cs="Times New Roman" w:hint="eastAsia"/>
          <w:szCs w:val="28"/>
        </w:rPr>
        <w:t>景氣轉折。</w:t>
      </w:r>
      <w:r w:rsidR="00AC2AA7" w:rsidRPr="00892991">
        <w:rPr>
          <w:rFonts w:cs="Times New Roman" w:hint="eastAsia"/>
          <w:szCs w:val="28"/>
        </w:rPr>
        <w:t>而股市動向亦可能蘊含</w:t>
      </w:r>
      <w:r w:rsidR="00AC2AA7" w:rsidRPr="00892991">
        <w:rPr>
          <w:rFonts w:cs="Times New Roman"/>
          <w:szCs w:val="28"/>
        </w:rPr>
        <w:t>景氣循環</w:t>
      </w:r>
      <w:r w:rsidR="00AC2AA7" w:rsidRPr="00892991">
        <w:rPr>
          <w:rFonts w:cs="Times New Roman" w:hint="eastAsia"/>
          <w:szCs w:val="28"/>
        </w:rPr>
        <w:t>的</w:t>
      </w:r>
      <w:r w:rsidR="00AC2AA7" w:rsidRPr="00892991">
        <w:rPr>
          <w:rFonts w:cs="Times New Roman"/>
          <w:szCs w:val="28"/>
        </w:rPr>
        <w:t>相關訊息</w:t>
      </w:r>
      <w:r w:rsidR="00AC2AA7" w:rsidRPr="00892991">
        <w:rPr>
          <w:rFonts w:cs="Times New Roman" w:hint="eastAsia"/>
          <w:szCs w:val="28"/>
        </w:rPr>
        <w:t>，本行研究人員</w:t>
      </w:r>
      <w:r w:rsidR="00EB5D7B" w:rsidRPr="00892991">
        <w:rPr>
          <w:rFonts w:cs="Times New Roman" w:hint="eastAsia"/>
          <w:szCs w:val="28"/>
        </w:rPr>
        <w:t>也</w:t>
      </w:r>
      <w:r w:rsidRPr="00892991">
        <w:rPr>
          <w:rFonts w:cs="Times New Roman" w:hint="eastAsia"/>
          <w:szCs w:val="28"/>
        </w:rPr>
        <w:t>將以</w:t>
      </w:r>
      <w:r w:rsidR="00FF7C93" w:rsidRPr="00892991">
        <w:rPr>
          <w:rFonts w:cs="Times New Roman" w:hint="eastAsia"/>
          <w:szCs w:val="28"/>
        </w:rPr>
        <w:t>「認定與預測台灣股市熊市」</w:t>
      </w:r>
      <w:r w:rsidRPr="00892991">
        <w:rPr>
          <w:rFonts w:cs="Times New Roman" w:hint="eastAsia"/>
          <w:szCs w:val="28"/>
        </w:rPr>
        <w:t>為題</w:t>
      </w:r>
      <w:r w:rsidR="00FF7C93" w:rsidRPr="00892991">
        <w:rPr>
          <w:rFonts w:cs="Times New Roman" w:hint="eastAsia"/>
          <w:szCs w:val="28"/>
        </w:rPr>
        <w:t>，</w:t>
      </w:r>
      <w:r w:rsidRPr="00892991">
        <w:rPr>
          <w:rFonts w:cs="Times New Roman" w:hint="eastAsia"/>
          <w:szCs w:val="28"/>
        </w:rPr>
        <w:t>探討如何</w:t>
      </w:r>
      <w:r w:rsidR="00AC2AA7" w:rsidRPr="00892991">
        <w:rPr>
          <w:rFonts w:cs="Times New Roman" w:hint="eastAsia"/>
          <w:szCs w:val="28"/>
        </w:rPr>
        <w:t>認定股市熊市，進一步預測景氣衰退風險，提供景氣循環訊息</w:t>
      </w:r>
      <w:r w:rsidR="00FF7C93" w:rsidRPr="00892991">
        <w:rPr>
          <w:rFonts w:cs="Times New Roman" w:hint="eastAsia"/>
          <w:szCs w:val="28"/>
        </w:rPr>
        <w:t>。</w:t>
      </w:r>
      <w:r w:rsidR="009205CF" w:rsidRPr="00892991">
        <w:rPr>
          <w:rFonts w:cs="Times New Roman" w:hint="eastAsia"/>
          <w:szCs w:val="28"/>
        </w:rPr>
        <w:t>在物價</w:t>
      </w:r>
      <w:r w:rsidR="00C16E3C" w:rsidRPr="00892991">
        <w:rPr>
          <w:rFonts w:cs="Times New Roman" w:hint="eastAsia"/>
          <w:szCs w:val="28"/>
        </w:rPr>
        <w:t>方面</w:t>
      </w:r>
      <w:r w:rsidR="009205CF" w:rsidRPr="00892991">
        <w:rPr>
          <w:rFonts w:cs="Times New Roman" w:hint="eastAsia"/>
          <w:szCs w:val="28"/>
        </w:rPr>
        <w:t>，</w:t>
      </w:r>
      <w:r w:rsidR="00C16E3C" w:rsidRPr="00892991">
        <w:rPr>
          <w:rFonts w:cs="Times New Roman" w:hint="eastAsia"/>
          <w:szCs w:val="28"/>
        </w:rPr>
        <w:t>本行研究人員</w:t>
      </w:r>
      <w:r w:rsidRPr="00892991">
        <w:rPr>
          <w:rFonts w:cs="Times New Roman" w:hint="eastAsia"/>
          <w:szCs w:val="28"/>
        </w:rPr>
        <w:t>將</w:t>
      </w:r>
      <w:r w:rsidR="00C16E3C" w:rsidRPr="00892991">
        <w:rPr>
          <w:rFonts w:cs="Times New Roman" w:hint="eastAsia"/>
          <w:szCs w:val="28"/>
        </w:rPr>
        <w:t>發表</w:t>
      </w:r>
      <w:r w:rsidR="009205CF" w:rsidRPr="00892991">
        <w:rPr>
          <w:rFonts w:cs="Times New Roman" w:hint="eastAsia"/>
          <w:szCs w:val="28"/>
        </w:rPr>
        <w:t>「以高頻物價數據進行通膨預測」，透過相關網站資料擷取每日食物與能源價格，再以大數據分析方法，提升本行對即期</w:t>
      </w:r>
      <w:r w:rsidR="009205CF" w:rsidRPr="00892991">
        <w:rPr>
          <w:rFonts w:cs="Times New Roman" w:hint="eastAsia"/>
          <w:szCs w:val="28"/>
        </w:rPr>
        <w:t>CPI</w:t>
      </w:r>
      <w:r w:rsidR="009205CF" w:rsidRPr="00892991">
        <w:rPr>
          <w:rFonts w:cs="Times New Roman" w:hint="eastAsia"/>
          <w:szCs w:val="28"/>
        </w:rPr>
        <w:t>走勢的掌握</w:t>
      </w:r>
      <w:r w:rsidR="009205CF" w:rsidRPr="00892991">
        <w:rPr>
          <w:rFonts w:cs="Times New Roman" w:hint="eastAsia"/>
          <w:kern w:val="0"/>
          <w:szCs w:val="24"/>
        </w:rPr>
        <w:t>。</w:t>
      </w:r>
    </w:p>
    <w:p w:rsidR="0048650D" w:rsidRPr="00892991" w:rsidRDefault="006D3578" w:rsidP="006D3578">
      <w:pPr>
        <w:pStyle w:val="ad"/>
        <w:spacing w:beforeLines="50" w:before="180" w:afterLines="50" w:after="180" w:line="480" w:lineRule="exact"/>
        <w:ind w:leftChars="0" w:left="504" w:hangingChars="180" w:hanging="504"/>
        <w:rPr>
          <w:rFonts w:ascii="Times New Roman" w:eastAsia="標楷體" w:hAnsi="Times New Roman" w:cs="Times New Roman"/>
          <w:b/>
          <w:sz w:val="28"/>
          <w:szCs w:val="28"/>
        </w:rPr>
      </w:pPr>
      <w:r w:rsidRPr="00892991">
        <w:rPr>
          <w:rFonts w:ascii="Times New Roman" w:eastAsia="標楷體" w:hAnsi="Times New Roman" w:cs="Times New Roman" w:hint="eastAsia"/>
          <w:b/>
          <w:sz w:val="28"/>
          <w:szCs w:val="28"/>
        </w:rPr>
        <w:t>3.</w:t>
      </w:r>
      <w:r w:rsidR="00276400" w:rsidRPr="00892991">
        <w:rPr>
          <w:rFonts w:ascii="Times New Roman" w:eastAsia="標楷體" w:hAnsi="Times New Roman" w:cs="Times New Roman" w:hint="eastAsia"/>
          <w:b/>
          <w:sz w:val="28"/>
          <w:szCs w:val="28"/>
        </w:rPr>
        <w:t>本行</w:t>
      </w:r>
      <w:r w:rsidR="0048650D" w:rsidRPr="00892991">
        <w:rPr>
          <w:rFonts w:ascii="Times New Roman" w:eastAsia="標楷體" w:hAnsi="Times New Roman" w:cs="Times New Roman" w:hint="eastAsia"/>
          <w:b/>
          <w:sz w:val="28"/>
          <w:szCs w:val="28"/>
        </w:rPr>
        <w:t>在總體經濟預測</w:t>
      </w:r>
      <w:r w:rsidR="004C3BB8" w:rsidRPr="00892991">
        <w:rPr>
          <w:rFonts w:ascii="Times New Roman" w:eastAsia="標楷體" w:hAnsi="Times New Roman" w:cs="Times New Roman" w:hint="eastAsia"/>
          <w:b/>
          <w:sz w:val="28"/>
          <w:szCs w:val="28"/>
        </w:rPr>
        <w:t>與分析</w:t>
      </w:r>
      <w:r w:rsidR="0048650D" w:rsidRPr="00892991">
        <w:rPr>
          <w:rFonts w:ascii="Times New Roman" w:eastAsia="標楷體" w:hAnsi="Times New Roman" w:cs="Times New Roman" w:hint="eastAsia"/>
          <w:b/>
          <w:sz w:val="28"/>
          <w:szCs w:val="28"/>
        </w:rPr>
        <w:t>的</w:t>
      </w:r>
      <w:r w:rsidR="00C309C7" w:rsidRPr="00892991">
        <w:rPr>
          <w:rFonts w:ascii="Times New Roman" w:eastAsia="標楷體" w:hAnsi="Times New Roman" w:cs="Times New Roman" w:hint="eastAsia"/>
          <w:b/>
          <w:sz w:val="28"/>
          <w:szCs w:val="28"/>
        </w:rPr>
        <w:t>未來</w:t>
      </w:r>
      <w:r w:rsidR="0048650D" w:rsidRPr="00892991">
        <w:rPr>
          <w:rFonts w:ascii="Times New Roman" w:eastAsia="標楷體" w:hAnsi="Times New Roman" w:cs="Times New Roman" w:hint="eastAsia"/>
          <w:b/>
          <w:sz w:val="28"/>
          <w:szCs w:val="28"/>
        </w:rPr>
        <w:t>努力方向</w:t>
      </w:r>
    </w:p>
    <w:p w:rsidR="00D6739E" w:rsidRPr="00892991" w:rsidRDefault="006D3578" w:rsidP="0048650D">
      <w:pPr>
        <w:spacing w:before="180" w:after="30" w:line="480" w:lineRule="exact"/>
        <w:ind w:left="364" w:hangingChars="130" w:hanging="364"/>
        <w:rPr>
          <w:rFonts w:cs="Times New Roman"/>
          <w:b/>
          <w:szCs w:val="28"/>
        </w:rPr>
      </w:pPr>
      <w:r w:rsidRPr="00892991">
        <w:rPr>
          <w:rFonts w:cs="Times New Roman" w:hint="eastAsia"/>
          <w:b/>
          <w:szCs w:val="28"/>
        </w:rPr>
        <w:t>(1)</w:t>
      </w:r>
      <w:r w:rsidR="00D6739E" w:rsidRPr="00892991">
        <w:rPr>
          <w:rFonts w:cs="Times New Roman" w:hint="eastAsia"/>
          <w:b/>
          <w:szCs w:val="28"/>
        </w:rPr>
        <w:t>嘗試較長期的經濟預測，並</w:t>
      </w:r>
      <w:r w:rsidR="003152FB" w:rsidRPr="00892991">
        <w:rPr>
          <w:rFonts w:cs="Times New Roman" w:hint="eastAsia"/>
          <w:b/>
          <w:szCs w:val="28"/>
        </w:rPr>
        <w:t>量化不確定性因素的影響程度，</w:t>
      </w:r>
      <w:r w:rsidR="00D6739E" w:rsidRPr="00892991">
        <w:rPr>
          <w:rFonts w:cs="Times New Roman" w:hint="eastAsia"/>
          <w:b/>
          <w:szCs w:val="28"/>
        </w:rPr>
        <w:t>建構區間預測</w:t>
      </w:r>
    </w:p>
    <w:p w:rsidR="00FD0082" w:rsidRPr="00892991" w:rsidRDefault="00FD0082" w:rsidP="00E47254">
      <w:pPr>
        <w:overflowPunct w:val="0"/>
        <w:spacing w:beforeLines="30" w:before="108" w:afterLines="30" w:after="108" w:line="480" w:lineRule="exact"/>
        <w:ind w:firstLineChars="202" w:firstLine="566"/>
        <w:rPr>
          <w:rFonts w:cs="Times New Roman"/>
          <w:kern w:val="0"/>
          <w:szCs w:val="24"/>
        </w:rPr>
      </w:pPr>
      <w:r w:rsidRPr="00892991">
        <w:rPr>
          <w:rFonts w:cs="Times New Roman" w:hint="eastAsia"/>
          <w:kern w:val="0"/>
          <w:szCs w:val="24"/>
        </w:rPr>
        <w:t>為了落實本行貨幣政策目標，必須持續精進所參考的總體經濟指標預測品質。我們借助大量的即時資訊，且隨時關注經濟結構情勢演變，採行合宜的預測模型，並持續進行修正與調整。</w:t>
      </w:r>
      <w:r w:rsidR="00B21A75" w:rsidRPr="00892991">
        <w:rPr>
          <w:rFonts w:cs="Times New Roman" w:hint="eastAsia"/>
          <w:kern w:val="0"/>
          <w:szCs w:val="24"/>
        </w:rPr>
        <w:t>本行曾與學界合作，利用銀行授信及違約大數據資料，評估銀行信用風險，協助本行</w:t>
      </w:r>
      <w:r w:rsidR="00B21A75" w:rsidRPr="00892991">
        <w:rPr>
          <w:rFonts w:cs="Times New Roman" w:hint="eastAsia"/>
          <w:kern w:val="0"/>
          <w:szCs w:val="24"/>
        </w:rPr>
        <w:lastRenderedPageBreak/>
        <w:t>維持金融穩定；另外，本行亦運用外匯市場逐日交易資料，掌握資金進出與變動趨勢，審慎管理外匯業務</w:t>
      </w:r>
      <w:r w:rsidRPr="00892991">
        <w:rPr>
          <w:rFonts w:cs="Times New Roman" w:hint="eastAsia"/>
          <w:kern w:val="0"/>
          <w:szCs w:val="24"/>
        </w:rPr>
        <w:t>。</w:t>
      </w:r>
    </w:p>
    <w:p w:rsidR="00D6739E" w:rsidRPr="00892991" w:rsidRDefault="00FD0082" w:rsidP="00E27641">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此外，主要經濟體央行</w:t>
      </w:r>
      <w:r w:rsidR="00D6739E" w:rsidRPr="00892991">
        <w:rPr>
          <w:rFonts w:cs="Times New Roman" w:hint="eastAsia"/>
          <w:szCs w:val="28"/>
        </w:rPr>
        <w:t>也試圖</w:t>
      </w:r>
      <w:r w:rsidR="00C309C7" w:rsidRPr="00892991">
        <w:rPr>
          <w:rFonts w:cs="Times New Roman" w:hint="eastAsia"/>
          <w:szCs w:val="28"/>
        </w:rPr>
        <w:t>進行</w:t>
      </w:r>
      <w:r w:rsidR="00D6739E" w:rsidRPr="00892991">
        <w:rPr>
          <w:rFonts w:cs="Times New Roman" w:hint="eastAsia"/>
          <w:szCs w:val="28"/>
        </w:rPr>
        <w:t>更長期間</w:t>
      </w:r>
      <w:r w:rsidR="00C309C7" w:rsidRPr="00892991">
        <w:rPr>
          <w:rFonts w:cs="Times New Roman" w:hint="eastAsia"/>
          <w:szCs w:val="28"/>
        </w:rPr>
        <w:t>的經濟預測</w:t>
      </w:r>
      <w:r w:rsidR="00D6739E" w:rsidRPr="00892991">
        <w:rPr>
          <w:rFonts w:cs="Times New Roman" w:hint="eastAsia"/>
          <w:szCs w:val="28"/>
        </w:rPr>
        <w:t>，並量化不確定因素的影響程度，以協助政府部門及社會大眾判讀未來經濟趨勢，進而</w:t>
      </w:r>
      <w:r w:rsidR="00D6739E" w:rsidRPr="00892991">
        <w:rPr>
          <w:rFonts w:cs="Times New Roman" w:hint="eastAsia"/>
          <w:spacing w:val="-4"/>
          <w:szCs w:val="28"/>
        </w:rPr>
        <w:t>協助中長期政策制定</w:t>
      </w:r>
      <w:r w:rsidR="00AF0EE1" w:rsidRPr="00573E3B">
        <w:rPr>
          <w:rStyle w:val="a9"/>
          <w:rFonts w:cs="Times New Roman"/>
          <w:spacing w:val="-4"/>
          <w:szCs w:val="28"/>
        </w:rPr>
        <w:footnoteReference w:id="15"/>
      </w:r>
      <w:r w:rsidR="00D6739E" w:rsidRPr="00892991">
        <w:rPr>
          <w:rFonts w:cs="Times New Roman" w:hint="eastAsia"/>
          <w:spacing w:val="-4"/>
          <w:szCs w:val="28"/>
        </w:rPr>
        <w:t>，並</w:t>
      </w:r>
      <w:r w:rsidR="00D6739E" w:rsidRPr="00892991">
        <w:rPr>
          <w:rFonts w:cs="Times New Roman" w:hint="eastAsia"/>
          <w:szCs w:val="28"/>
        </w:rPr>
        <w:t>有</w:t>
      </w:r>
      <w:r w:rsidR="00D6739E" w:rsidRPr="00892991">
        <w:rPr>
          <w:rFonts w:cs="Times New Roman" w:hint="eastAsia"/>
          <w:spacing w:val="-4"/>
          <w:szCs w:val="28"/>
        </w:rPr>
        <w:t>助民眾及企業進行資產配置與投資決策</w:t>
      </w:r>
      <w:r w:rsidR="00D6739E" w:rsidRPr="00892991">
        <w:rPr>
          <w:rFonts w:cs="Times New Roman" w:hint="eastAsia"/>
          <w:szCs w:val="28"/>
        </w:rPr>
        <w:t>。</w:t>
      </w:r>
    </w:p>
    <w:p w:rsidR="00A0079D" w:rsidRPr="00892991" w:rsidRDefault="00A0079D" w:rsidP="00E27641">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在衡量不確定性因素的影響程度方面，英格蘭銀行</w:t>
      </w:r>
      <w:r w:rsidRPr="00892991">
        <w:rPr>
          <w:rFonts w:ascii="新細明體" w:eastAsia="新細明體" w:hAnsi="新細明體" w:cs="Times New Roman" w:hint="eastAsia"/>
          <w:szCs w:val="28"/>
        </w:rPr>
        <w:t>、</w:t>
      </w:r>
      <w:r w:rsidRPr="00892991">
        <w:rPr>
          <w:rFonts w:cs="Times New Roman" w:hint="eastAsia"/>
          <w:szCs w:val="28"/>
        </w:rPr>
        <w:t>美國聯準會與澳洲央行也改以預測值搭配區間預測，未來該發布形式可能蔚為主流，逐漸取代過去的單一點預測值呈現方式。</w:t>
      </w:r>
    </w:p>
    <w:p w:rsidR="0048650D" w:rsidRPr="00892991" w:rsidRDefault="006D3578" w:rsidP="0048650D">
      <w:pPr>
        <w:spacing w:before="180" w:after="30" w:line="480" w:lineRule="exact"/>
        <w:ind w:left="364" w:hangingChars="130" w:hanging="364"/>
        <w:rPr>
          <w:rFonts w:cs="Times New Roman"/>
          <w:b/>
          <w:szCs w:val="28"/>
        </w:rPr>
      </w:pPr>
      <w:r w:rsidRPr="00892991">
        <w:rPr>
          <w:rFonts w:cs="Times New Roman" w:hint="eastAsia"/>
          <w:b/>
          <w:szCs w:val="28"/>
        </w:rPr>
        <w:t>(</w:t>
      </w:r>
      <w:r w:rsidR="0048650D" w:rsidRPr="00892991">
        <w:rPr>
          <w:rFonts w:cs="Times New Roman" w:hint="eastAsia"/>
          <w:b/>
          <w:szCs w:val="28"/>
        </w:rPr>
        <w:t>2</w:t>
      </w:r>
      <w:r w:rsidRPr="00892991">
        <w:rPr>
          <w:rFonts w:cs="Times New Roman" w:hint="eastAsia"/>
          <w:b/>
          <w:szCs w:val="28"/>
        </w:rPr>
        <w:t>)</w:t>
      </w:r>
      <w:r w:rsidR="005568FC" w:rsidRPr="00892991">
        <w:rPr>
          <w:rFonts w:cs="Times New Roman" w:hint="eastAsia"/>
          <w:b/>
          <w:szCs w:val="28"/>
        </w:rPr>
        <w:t>將</w:t>
      </w:r>
      <w:r w:rsidR="0048650D" w:rsidRPr="00892991">
        <w:rPr>
          <w:rFonts w:cs="Times New Roman" w:hint="eastAsia"/>
          <w:b/>
          <w:szCs w:val="28"/>
        </w:rPr>
        <w:t>匯率</w:t>
      </w:r>
      <w:r w:rsidR="005568FC" w:rsidRPr="00892991">
        <w:rPr>
          <w:rFonts w:cs="Times New Roman" w:hint="eastAsia"/>
          <w:b/>
          <w:szCs w:val="28"/>
        </w:rPr>
        <w:t>變動的影響</w:t>
      </w:r>
      <w:r w:rsidRPr="00892991">
        <w:rPr>
          <w:rFonts w:cs="Times New Roman" w:hint="eastAsia"/>
          <w:b/>
          <w:szCs w:val="28"/>
        </w:rPr>
        <w:t>妥適運用於總體經濟</w:t>
      </w:r>
      <w:r w:rsidR="005568FC" w:rsidRPr="00892991">
        <w:rPr>
          <w:rFonts w:cs="Times New Roman" w:hint="eastAsia"/>
          <w:b/>
          <w:szCs w:val="28"/>
        </w:rPr>
        <w:t>分析</w:t>
      </w:r>
      <w:r w:rsidRPr="00892991">
        <w:rPr>
          <w:rFonts w:cs="Times New Roman" w:hint="eastAsia"/>
          <w:b/>
          <w:szCs w:val="28"/>
        </w:rPr>
        <w:t>，</w:t>
      </w:r>
      <w:r w:rsidR="0048650D" w:rsidRPr="00892991">
        <w:rPr>
          <w:rFonts w:cs="Times New Roman" w:hint="eastAsia"/>
          <w:b/>
          <w:szCs w:val="28"/>
        </w:rPr>
        <w:t>仍是學術研究與實務上的一大挑戰</w:t>
      </w:r>
    </w:p>
    <w:p w:rsidR="0048650D" w:rsidRPr="00892991" w:rsidRDefault="0048650D" w:rsidP="0048650D">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從市場本質來看，外匯市場並</w:t>
      </w:r>
      <w:r w:rsidR="00AC3A08" w:rsidRPr="00892991">
        <w:rPr>
          <w:rFonts w:cs="Times New Roman" w:hint="eastAsia"/>
          <w:szCs w:val="28"/>
        </w:rPr>
        <w:t>不像</w:t>
      </w:r>
      <w:r w:rsidRPr="00892991">
        <w:rPr>
          <w:rFonts w:cs="Times New Roman" w:hint="eastAsia"/>
          <w:szCs w:val="28"/>
        </w:rPr>
        <w:t>一般商品市場有較明確的生產成本可作為價格之參考，且當代各國貨幣多屬法定貨幣</w:t>
      </w:r>
      <w:r w:rsidRPr="00892991">
        <w:rPr>
          <w:rFonts w:cs="Times New Roman" w:hint="eastAsia"/>
          <w:szCs w:val="28"/>
        </w:rPr>
        <w:t>(fiat currencies)</w:t>
      </w:r>
      <w:r w:rsidR="0074769B" w:rsidRPr="00892991">
        <w:rPr>
          <w:rFonts w:ascii="新細明體" w:eastAsia="新細明體" w:hAnsi="新細明體" w:cs="Times New Roman" w:hint="eastAsia"/>
          <w:szCs w:val="28"/>
        </w:rPr>
        <w:t>，</w:t>
      </w:r>
      <w:r w:rsidRPr="00892991">
        <w:rPr>
          <w:rFonts w:cs="Times New Roman" w:hint="eastAsia"/>
          <w:szCs w:val="28"/>
        </w:rPr>
        <w:t>幾乎不具內含價值</w:t>
      </w:r>
      <w:r w:rsidRPr="00892991">
        <w:rPr>
          <w:rFonts w:cs="Times New Roman" w:hint="eastAsia"/>
          <w:szCs w:val="28"/>
        </w:rPr>
        <w:t>(intrinsic value)</w:t>
      </w:r>
      <w:r w:rsidRPr="00892991">
        <w:rPr>
          <w:rFonts w:cs="Times New Roman" w:hint="eastAsia"/>
          <w:szCs w:val="28"/>
        </w:rPr>
        <w:t>，而是完全依賴貨幣發行國之信用；且法定貨幣間的合理兌換比率不易衡量，使得均衡匯率</w:t>
      </w:r>
      <w:r w:rsidR="00D332B9" w:rsidRPr="00892991">
        <w:rPr>
          <w:rFonts w:cs="Times New Roman" w:hint="eastAsia"/>
          <w:szCs w:val="28"/>
        </w:rPr>
        <w:t>的意涵</w:t>
      </w:r>
      <w:r w:rsidRPr="00892991">
        <w:rPr>
          <w:rFonts w:cs="Times New Roman" w:hint="eastAsia"/>
          <w:szCs w:val="28"/>
        </w:rPr>
        <w:t>並不明確，而實證研究對均衡匯率的估計值也常難以得到一致的結論。</w:t>
      </w:r>
    </w:p>
    <w:p w:rsidR="0048650D" w:rsidRPr="00892991" w:rsidRDefault="0048650D" w:rsidP="0048650D">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此外，短期的外匯市場則易受特定訊息影響，常出現對匯率預期改變的羊群效應</w:t>
      </w:r>
      <w:r w:rsidR="004C3BB8" w:rsidRPr="00892991">
        <w:rPr>
          <w:rFonts w:cs="Times New Roman" w:hint="eastAsia"/>
          <w:szCs w:val="28"/>
        </w:rPr>
        <w:t>(herding effect)</w:t>
      </w:r>
      <w:r w:rsidRPr="00892991">
        <w:rPr>
          <w:rFonts w:cs="Times New Roman" w:hint="eastAsia"/>
          <w:szCs w:val="28"/>
        </w:rPr>
        <w:t>，以致市場參與者集體在匯市迅速從外匯買方轉換為賣方</w:t>
      </w:r>
      <w:r w:rsidRPr="00892991">
        <w:rPr>
          <w:rFonts w:cs="Times New Roman" w:hint="eastAsia"/>
          <w:szCs w:val="28"/>
        </w:rPr>
        <w:t>(</w:t>
      </w:r>
      <w:r w:rsidRPr="00892991">
        <w:rPr>
          <w:rFonts w:cs="Times New Roman" w:hint="eastAsia"/>
          <w:szCs w:val="28"/>
        </w:rPr>
        <w:t>或賣方轉換為買方</w:t>
      </w:r>
      <w:r w:rsidRPr="00892991">
        <w:rPr>
          <w:rFonts w:cs="Times New Roman" w:hint="eastAsia"/>
          <w:szCs w:val="28"/>
        </w:rPr>
        <w:t>)</w:t>
      </w:r>
      <w:r w:rsidRPr="00892991">
        <w:rPr>
          <w:rFonts w:cs="Times New Roman" w:hint="eastAsia"/>
          <w:szCs w:val="28"/>
        </w:rPr>
        <w:t>；這種因動物本能</w:t>
      </w:r>
      <w:r w:rsidR="004C3BB8" w:rsidRPr="00892991">
        <w:rPr>
          <w:rFonts w:cs="Times New Roman" w:hint="eastAsia"/>
          <w:szCs w:val="28"/>
        </w:rPr>
        <w:t>(animal</w:t>
      </w:r>
      <w:r w:rsidR="004C3BB8" w:rsidRPr="00892991">
        <w:rPr>
          <w:rFonts w:cs="Times New Roman" w:hint="eastAsia"/>
          <w:strike/>
          <w:szCs w:val="28"/>
        </w:rPr>
        <w:t xml:space="preserve"> </w:t>
      </w:r>
      <w:r w:rsidR="004C3BB8" w:rsidRPr="00892991">
        <w:rPr>
          <w:rFonts w:cs="Times New Roman" w:hint="eastAsia"/>
          <w:szCs w:val="28"/>
        </w:rPr>
        <w:t>spirit)</w:t>
      </w:r>
      <w:r w:rsidR="004C3BB8" w:rsidRPr="00892991">
        <w:rPr>
          <w:rFonts w:cs="Times New Roman" w:hint="eastAsia"/>
          <w:szCs w:val="28"/>
        </w:rPr>
        <w:t>、不完全訊息</w:t>
      </w:r>
      <w:r w:rsidR="004C3BB8" w:rsidRPr="00892991">
        <w:rPr>
          <w:rFonts w:cs="Times New Roman" w:hint="eastAsia"/>
          <w:szCs w:val="28"/>
        </w:rPr>
        <w:t>(incomplete information)</w:t>
      </w:r>
      <w:r w:rsidRPr="00892991">
        <w:rPr>
          <w:rFonts w:cs="Times New Roman" w:hint="eastAsia"/>
          <w:szCs w:val="28"/>
        </w:rPr>
        <w:t>等所出現的群聚行為，常導致匯率過度波動，偏離基本面，使匯價不像一般商品價格可完全交由市場決定。</w:t>
      </w:r>
    </w:p>
    <w:p w:rsidR="0048650D" w:rsidRPr="00892991" w:rsidRDefault="0048650D" w:rsidP="0048650D">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lastRenderedPageBreak/>
        <w:t>近年來，在資本</w:t>
      </w:r>
      <w:r w:rsidR="004C3BB8" w:rsidRPr="00892991">
        <w:rPr>
          <w:rFonts w:cs="Times New Roman" w:hint="eastAsia"/>
          <w:szCs w:val="28"/>
        </w:rPr>
        <w:t>自由</w:t>
      </w:r>
      <w:r w:rsidRPr="00892991">
        <w:rPr>
          <w:rFonts w:cs="Times New Roman" w:hint="eastAsia"/>
          <w:szCs w:val="28"/>
        </w:rPr>
        <w:t>移動、全球化的風潮下，外匯交易與進出口貿易的關聯性弱化，而基於金融資產的投資報酬率及風險的跨國資產投資組合</w:t>
      </w:r>
      <w:r w:rsidR="00D332B9" w:rsidRPr="00892991">
        <w:rPr>
          <w:rFonts w:cs="Times New Roman" w:hint="eastAsia"/>
          <w:szCs w:val="28"/>
        </w:rPr>
        <w:t>，</w:t>
      </w:r>
      <w:r w:rsidRPr="00892991">
        <w:rPr>
          <w:rFonts w:cs="Times New Roman" w:hint="eastAsia"/>
          <w:szCs w:val="28"/>
        </w:rPr>
        <w:t>或基於匯率及利率走勢預期以進行套利交易的國際資本，已成為影響各國外匯市場大幅波動的主因。尤其全球金融危機後，主</w:t>
      </w:r>
      <w:r w:rsidR="004C3BB8" w:rsidRPr="00892991">
        <w:rPr>
          <w:rFonts w:cs="Times New Roman" w:hint="eastAsia"/>
          <w:szCs w:val="28"/>
        </w:rPr>
        <w:t>要經濟體採行量化寬鬆與負利率等非傳統貨幣政策，其所帶來的外溢效應</w:t>
      </w:r>
      <w:r w:rsidR="004C3BB8" w:rsidRPr="00892991">
        <w:rPr>
          <w:rFonts w:cs="Times New Roman" w:hint="eastAsia"/>
          <w:szCs w:val="28"/>
        </w:rPr>
        <w:t>(spillover ef</w:t>
      </w:r>
      <w:r w:rsidR="00C12BD3" w:rsidRPr="00892991">
        <w:rPr>
          <w:rFonts w:cs="Times New Roman" w:hint="eastAsia"/>
          <w:szCs w:val="28"/>
        </w:rPr>
        <w:t>f</w:t>
      </w:r>
      <w:r w:rsidR="004C3BB8" w:rsidRPr="00892991">
        <w:rPr>
          <w:rFonts w:cs="Times New Roman" w:hint="eastAsia"/>
          <w:szCs w:val="28"/>
        </w:rPr>
        <w:t>ect)</w:t>
      </w:r>
      <w:r w:rsidRPr="00892991">
        <w:rPr>
          <w:rFonts w:cs="Times New Roman" w:hint="eastAsia"/>
          <w:szCs w:val="28"/>
        </w:rPr>
        <w:t>及不確定性，</w:t>
      </w:r>
      <w:r w:rsidR="009527DB" w:rsidRPr="00892991">
        <w:rPr>
          <w:rFonts w:cs="Times New Roman" w:hint="eastAsia"/>
          <w:szCs w:val="28"/>
        </w:rPr>
        <w:t>使得匯率的分析變得更加困難</w:t>
      </w:r>
      <w:r w:rsidRPr="00892991">
        <w:rPr>
          <w:rFonts w:cs="Times New Roman" w:hint="eastAsia"/>
          <w:szCs w:val="28"/>
        </w:rPr>
        <w:t>，同時</w:t>
      </w:r>
      <w:r w:rsidR="00734939" w:rsidRPr="00892991">
        <w:rPr>
          <w:rFonts w:cs="Times New Roman" w:hint="eastAsia"/>
          <w:szCs w:val="28"/>
        </w:rPr>
        <w:t>也</w:t>
      </w:r>
      <w:r w:rsidRPr="00892991">
        <w:rPr>
          <w:rFonts w:cs="Times New Roman" w:hint="eastAsia"/>
          <w:szCs w:val="28"/>
        </w:rPr>
        <w:t>加深了匯率與總體經濟指標交互影響的複雜度，</w:t>
      </w:r>
      <w:r w:rsidR="009527DB" w:rsidRPr="00892991">
        <w:rPr>
          <w:rFonts w:cs="Times New Roman" w:hint="eastAsia"/>
          <w:szCs w:val="28"/>
        </w:rPr>
        <w:t>未來</w:t>
      </w:r>
      <w:r w:rsidRPr="00892991">
        <w:rPr>
          <w:rFonts w:cs="Times New Roman" w:hint="eastAsia"/>
          <w:szCs w:val="28"/>
        </w:rPr>
        <w:t>如何</w:t>
      </w:r>
      <w:r w:rsidR="005568FC" w:rsidRPr="00892991">
        <w:rPr>
          <w:rFonts w:cs="Times New Roman" w:hint="eastAsia"/>
          <w:szCs w:val="28"/>
        </w:rPr>
        <w:t>將匯率變動的影響妥適運用於總體經濟分析</w:t>
      </w:r>
      <w:r w:rsidRPr="00892991">
        <w:rPr>
          <w:rFonts w:cs="Times New Roman" w:hint="eastAsia"/>
          <w:szCs w:val="28"/>
        </w:rPr>
        <w:t>，仍是學術研究與實務上的一大挑戰。</w:t>
      </w:r>
    </w:p>
    <w:p w:rsidR="00675836" w:rsidRPr="00892991" w:rsidRDefault="003152FB" w:rsidP="003152FB">
      <w:pPr>
        <w:pStyle w:val="ad"/>
        <w:snapToGrid w:val="0"/>
        <w:spacing w:beforeLines="50" w:before="180" w:afterLines="30" w:after="108" w:line="480" w:lineRule="exact"/>
        <w:ind w:leftChars="0" w:left="566" w:hangingChars="202" w:hanging="566"/>
        <w:rPr>
          <w:rFonts w:ascii="Times New Roman" w:eastAsia="標楷體" w:hAnsi="Times New Roman" w:cs="Times New Roman"/>
          <w:b/>
          <w:sz w:val="28"/>
          <w:szCs w:val="28"/>
        </w:rPr>
      </w:pPr>
      <w:r w:rsidRPr="00892991">
        <w:rPr>
          <w:rFonts w:ascii="Times New Roman" w:eastAsia="標楷體" w:hAnsi="Times New Roman" w:cs="Times New Roman" w:hint="eastAsia"/>
          <w:b/>
          <w:sz w:val="28"/>
          <w:szCs w:val="28"/>
        </w:rPr>
        <w:t>四</w:t>
      </w:r>
      <w:r w:rsidR="00675836" w:rsidRPr="00892991">
        <w:rPr>
          <w:rFonts w:ascii="Times New Roman" w:eastAsia="標楷體" w:hAnsi="Times New Roman" w:cs="Times New Roman" w:hint="eastAsia"/>
          <w:b/>
          <w:sz w:val="28"/>
          <w:szCs w:val="28"/>
        </w:rPr>
        <w:t>、結</w:t>
      </w:r>
      <w:r w:rsidR="004E11F9" w:rsidRPr="00892991">
        <w:rPr>
          <w:rFonts w:ascii="Times New Roman" w:eastAsia="標楷體" w:hAnsi="Times New Roman" w:cs="Times New Roman" w:hint="eastAsia"/>
          <w:b/>
          <w:sz w:val="28"/>
          <w:szCs w:val="28"/>
        </w:rPr>
        <w:t>語</w:t>
      </w:r>
    </w:p>
    <w:p w:rsidR="00D734B4" w:rsidRPr="00892991" w:rsidRDefault="00D734B4" w:rsidP="00D734B4">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近</w:t>
      </w:r>
      <w:r w:rsidRPr="00892991">
        <w:rPr>
          <w:rFonts w:cs="Times New Roman" w:hint="eastAsia"/>
          <w:szCs w:val="28"/>
        </w:rPr>
        <w:t>30</w:t>
      </w:r>
      <w:r w:rsidRPr="00892991">
        <w:rPr>
          <w:rFonts w:cs="Times New Roman" w:hint="eastAsia"/>
          <w:szCs w:val="28"/>
        </w:rPr>
        <w:t>年本行採行彈性的貨幣目標化機制，不僅達成低且穩定的通膨，並維持金融穩定。全球金融危機後，雖然</w:t>
      </w:r>
      <w:r w:rsidRPr="00892991">
        <w:rPr>
          <w:rFonts w:cs="Times New Roman" w:hint="eastAsia"/>
          <w:szCs w:val="28"/>
        </w:rPr>
        <w:t>M2</w:t>
      </w:r>
      <w:r w:rsidRPr="00892991">
        <w:rPr>
          <w:rFonts w:cs="Times New Roman" w:hint="eastAsia"/>
          <w:szCs w:val="28"/>
        </w:rPr>
        <w:t>與物價間的相關性減弱，但兩者仍具中長期穩定關係。因此，未來本行擬將</w:t>
      </w:r>
      <w:r w:rsidRPr="00892991">
        <w:rPr>
          <w:rFonts w:cs="Times New Roman" w:hint="eastAsia"/>
          <w:szCs w:val="28"/>
        </w:rPr>
        <w:t>M2</w:t>
      </w:r>
      <w:r w:rsidRPr="00892991">
        <w:rPr>
          <w:rFonts w:cs="Times New Roman" w:hint="eastAsia"/>
          <w:szCs w:val="28"/>
        </w:rPr>
        <w:t>年成長目標區調整為</w:t>
      </w:r>
      <w:r w:rsidRPr="00892991">
        <w:rPr>
          <w:rFonts w:cs="Times New Roman" w:hint="eastAsia"/>
          <w:szCs w:val="28"/>
        </w:rPr>
        <w:t>2~3</w:t>
      </w:r>
      <w:r w:rsidRPr="00892991">
        <w:rPr>
          <w:rFonts w:cs="Times New Roman" w:hint="eastAsia"/>
          <w:szCs w:val="28"/>
        </w:rPr>
        <w:t>年的中期監控區域</w:t>
      </w:r>
      <w:r w:rsidRPr="00892991">
        <w:rPr>
          <w:rFonts w:cs="Times New Roman" w:hint="eastAsia"/>
          <w:szCs w:val="28"/>
        </w:rPr>
        <w:t>(monitor range)</w:t>
      </w:r>
      <w:r w:rsidRPr="00892991">
        <w:rPr>
          <w:rFonts w:cs="Times New Roman" w:hint="eastAsia"/>
          <w:szCs w:val="28"/>
        </w:rPr>
        <w:t>，且考慮不再逐年設定</w:t>
      </w:r>
      <w:r w:rsidRPr="00892991">
        <w:rPr>
          <w:rFonts w:cs="Times New Roman" w:hint="eastAsia"/>
          <w:szCs w:val="28"/>
        </w:rPr>
        <w:t>M2</w:t>
      </w:r>
      <w:r w:rsidRPr="00892991">
        <w:rPr>
          <w:rFonts w:cs="Times New Roman" w:hint="eastAsia"/>
          <w:szCs w:val="28"/>
        </w:rPr>
        <w:t>成長目標區數值。此種作法將容許</w:t>
      </w:r>
      <w:r w:rsidRPr="00892991">
        <w:rPr>
          <w:rFonts w:cs="Times New Roman" w:hint="eastAsia"/>
          <w:szCs w:val="28"/>
        </w:rPr>
        <w:t>M2</w:t>
      </w:r>
      <w:r w:rsidRPr="00892991">
        <w:rPr>
          <w:rFonts w:cs="Times New Roman" w:hint="eastAsia"/>
          <w:szCs w:val="28"/>
        </w:rPr>
        <w:t>在中長期參考區間內有較大的波動，不僅讓貨幣政策有較大操作彈性，</w:t>
      </w:r>
      <w:r w:rsidR="00BB704A" w:rsidRPr="00892991">
        <w:rPr>
          <w:rFonts w:cs="Times New Roman" w:hint="eastAsia"/>
          <w:szCs w:val="28"/>
        </w:rPr>
        <w:t>也</w:t>
      </w:r>
      <w:r w:rsidRPr="00892991">
        <w:rPr>
          <w:rFonts w:cs="Times New Roman" w:hint="eastAsia"/>
          <w:szCs w:val="28"/>
        </w:rPr>
        <w:t>可發揮中長期定錨機制的作用。</w:t>
      </w:r>
    </w:p>
    <w:p w:rsidR="00D734B4" w:rsidRPr="00892991" w:rsidRDefault="00D734B4" w:rsidP="00D734B4">
      <w:pPr>
        <w:overflowPunct w:val="0"/>
        <w:spacing w:beforeLines="30" w:before="108" w:afterLines="30" w:after="108" w:line="480" w:lineRule="exact"/>
        <w:ind w:firstLineChars="202" w:firstLine="566"/>
        <w:rPr>
          <w:rFonts w:cs="Times New Roman"/>
          <w:szCs w:val="28"/>
        </w:rPr>
      </w:pPr>
      <w:r w:rsidRPr="00892991">
        <w:rPr>
          <w:rFonts w:cs="Times New Roman"/>
          <w:szCs w:val="28"/>
        </w:rPr>
        <w:t>總體經濟預測</w:t>
      </w:r>
      <w:r w:rsidRPr="00892991">
        <w:rPr>
          <w:rFonts w:cs="Times New Roman" w:hint="eastAsia"/>
          <w:szCs w:val="28"/>
        </w:rPr>
        <w:t>則是</w:t>
      </w:r>
      <w:r w:rsidRPr="00892991">
        <w:rPr>
          <w:rFonts w:cs="Times New Roman"/>
          <w:szCs w:val="28"/>
        </w:rPr>
        <w:t>本行制訂貨幣政策落實法定目標的重要參考依據。</w:t>
      </w:r>
      <w:r w:rsidRPr="00892991">
        <w:rPr>
          <w:rFonts w:cs="Times New Roman" w:hint="eastAsia"/>
          <w:szCs w:val="28"/>
        </w:rPr>
        <w:t>雖然經濟模型有缺陷，但對貨幣政策的制定仍然重要</w:t>
      </w:r>
      <w:r w:rsidRPr="00892991">
        <w:rPr>
          <w:rFonts w:ascii="標楷體" w:hAnsi="標楷體" w:cs="Times New Roman" w:hint="eastAsia"/>
          <w:szCs w:val="28"/>
        </w:rPr>
        <w:t>。</w:t>
      </w:r>
      <w:r w:rsidRPr="00892991">
        <w:rPr>
          <w:rFonts w:cs="Times New Roman" w:hint="eastAsia"/>
          <w:szCs w:val="28"/>
        </w:rPr>
        <w:t>在運用經濟模型時，或可參考</w:t>
      </w:r>
      <w:r w:rsidRPr="00892991">
        <w:rPr>
          <w:rFonts w:cs="Times New Roman" w:hint="eastAsia"/>
          <w:szCs w:val="28"/>
        </w:rPr>
        <w:t>Fed</w:t>
      </w:r>
      <w:r w:rsidRPr="00892991">
        <w:rPr>
          <w:rFonts w:cs="Times New Roman" w:hint="eastAsia"/>
          <w:szCs w:val="28"/>
        </w:rPr>
        <w:t>前主席</w:t>
      </w:r>
      <w:r w:rsidRPr="00892991">
        <w:rPr>
          <w:rFonts w:cs="Times New Roman" w:hint="eastAsia"/>
          <w:szCs w:val="28"/>
        </w:rPr>
        <w:t>Janet Yellen</w:t>
      </w:r>
      <w:r w:rsidRPr="00892991">
        <w:rPr>
          <w:rFonts w:cs="Times New Roman" w:hint="eastAsia"/>
          <w:szCs w:val="28"/>
        </w:rPr>
        <w:t>的建議綜合考量多方因素</w:t>
      </w:r>
      <w:r w:rsidR="009B7849" w:rsidRPr="00573E3B">
        <w:rPr>
          <w:rStyle w:val="a9"/>
          <w:rFonts w:cs="Times New Roman"/>
          <w:szCs w:val="28"/>
        </w:rPr>
        <w:footnoteReference w:id="16"/>
      </w:r>
      <w:r w:rsidRPr="00892991">
        <w:rPr>
          <w:rFonts w:ascii="新細明體" w:eastAsia="新細明體" w:hAnsi="新細明體" w:cs="Times New Roman" w:hint="eastAsia"/>
          <w:szCs w:val="28"/>
        </w:rPr>
        <w:t>，</w:t>
      </w:r>
      <w:r w:rsidRPr="00892991">
        <w:rPr>
          <w:rFonts w:cs="Times New Roman" w:hint="eastAsia"/>
          <w:szCs w:val="28"/>
        </w:rPr>
        <w:t>例如與金融業內、業外的人士溝通</w:t>
      </w:r>
      <w:r w:rsidRPr="00892991">
        <w:rPr>
          <w:rFonts w:ascii="新細明體" w:eastAsia="新細明體" w:hAnsi="新細明體" w:cs="Times New Roman" w:hint="eastAsia"/>
          <w:szCs w:val="28"/>
        </w:rPr>
        <w:t>，</w:t>
      </w:r>
      <w:r w:rsidRPr="00892991">
        <w:rPr>
          <w:rFonts w:cs="Times New Roman" w:hint="eastAsia"/>
          <w:szCs w:val="28"/>
        </w:rPr>
        <w:t>以及參考行為經濟學</w:t>
      </w:r>
      <w:r w:rsidR="00C309C7" w:rsidRPr="00892991">
        <w:rPr>
          <w:rFonts w:cs="Times New Roman" w:hint="eastAsia"/>
          <w:szCs w:val="28"/>
        </w:rPr>
        <w:t>、制度經濟學</w:t>
      </w:r>
      <w:r w:rsidR="00E62273" w:rsidRPr="00892991">
        <w:rPr>
          <w:rFonts w:cs="Times New Roman" w:hint="eastAsia"/>
          <w:szCs w:val="28"/>
        </w:rPr>
        <w:t>、社會學</w:t>
      </w:r>
      <w:r w:rsidRPr="00892991">
        <w:rPr>
          <w:rFonts w:cs="Times New Roman" w:hint="eastAsia"/>
          <w:szCs w:val="28"/>
        </w:rPr>
        <w:t>等研究，幫助我們更加理解經濟體系的運作，並且催生更睿智的政策。</w:t>
      </w:r>
    </w:p>
    <w:p w:rsidR="00D734B4" w:rsidRPr="00892991" w:rsidRDefault="00D734B4" w:rsidP="00D734B4">
      <w:pPr>
        <w:overflowPunct w:val="0"/>
        <w:spacing w:beforeLines="30" w:before="108" w:afterLines="30" w:after="108" w:line="480" w:lineRule="exact"/>
        <w:ind w:firstLineChars="202" w:firstLine="566"/>
        <w:rPr>
          <w:rFonts w:cs="Times New Roman"/>
          <w:szCs w:val="28"/>
        </w:rPr>
      </w:pPr>
      <w:r w:rsidRPr="00892991">
        <w:rPr>
          <w:rFonts w:cs="Times New Roman"/>
          <w:szCs w:val="28"/>
        </w:rPr>
        <w:t>其次，如前所述，金融與支付系統創新，以及全球經濟長期停滯的低通膨與低利率環境等經濟結構變化可能影響貨幣政策的有效</w:t>
      </w:r>
      <w:r w:rsidRPr="00892991">
        <w:rPr>
          <w:rFonts w:cs="Times New Roman"/>
          <w:szCs w:val="28"/>
        </w:rPr>
        <w:lastRenderedPageBreak/>
        <w:t>性；跨境資本移動之衝擊，則可能妨礙貨幣政策的自主性，這些都是需要我們持續觀察及研究的課題。</w:t>
      </w:r>
    </w:p>
    <w:p w:rsidR="00D734B4" w:rsidRPr="00892991" w:rsidRDefault="00D734B4" w:rsidP="00D734B4">
      <w:pPr>
        <w:overflowPunct w:val="0"/>
        <w:spacing w:beforeLines="30" w:before="108" w:afterLines="30" w:after="108" w:line="480" w:lineRule="exact"/>
        <w:ind w:firstLineChars="202" w:firstLine="566"/>
        <w:rPr>
          <w:rFonts w:cs="Times New Roman"/>
          <w:szCs w:val="28"/>
        </w:rPr>
      </w:pPr>
      <w:r w:rsidRPr="00892991">
        <w:rPr>
          <w:rFonts w:cs="Times New Roman"/>
          <w:szCs w:val="28"/>
        </w:rPr>
        <w:t>未來，本行將持續</w:t>
      </w:r>
      <w:r w:rsidR="00E62273" w:rsidRPr="00892991">
        <w:rPr>
          <w:rFonts w:cs="Times New Roman" w:hint="eastAsia"/>
          <w:szCs w:val="28"/>
        </w:rPr>
        <w:t>與外界</w:t>
      </w:r>
      <w:r w:rsidRPr="00892991">
        <w:rPr>
          <w:rFonts w:cs="Times New Roman"/>
          <w:szCs w:val="28"/>
        </w:rPr>
        <w:t>進行學術交流，</w:t>
      </w:r>
      <w:r w:rsidRPr="00892991">
        <w:rPr>
          <w:rFonts w:cs="Times New Roman" w:hint="eastAsia"/>
          <w:szCs w:val="28"/>
        </w:rPr>
        <w:t>並</w:t>
      </w:r>
      <w:r w:rsidRPr="00892991">
        <w:rPr>
          <w:rFonts w:cs="Times New Roman"/>
          <w:szCs w:val="28"/>
        </w:rPr>
        <w:t>希望能與國內外主要學術單位，建立長期學術合作關係。若資源條件充足，我們</w:t>
      </w:r>
      <w:r w:rsidRPr="00892991">
        <w:rPr>
          <w:rFonts w:cs="Times New Roman" w:hint="eastAsia"/>
          <w:szCs w:val="28"/>
        </w:rPr>
        <w:t>也</w:t>
      </w:r>
      <w:r w:rsidRPr="00892991">
        <w:rPr>
          <w:rFonts w:cs="Times New Roman"/>
          <w:szCs w:val="28"/>
        </w:rPr>
        <w:t>可</w:t>
      </w:r>
      <w:r w:rsidRPr="00892991">
        <w:rPr>
          <w:rFonts w:cs="Times New Roman" w:hint="eastAsia"/>
          <w:szCs w:val="28"/>
        </w:rPr>
        <w:t>以</w:t>
      </w:r>
      <w:r w:rsidRPr="00892991">
        <w:rPr>
          <w:rFonts w:cs="Times New Roman"/>
          <w:szCs w:val="28"/>
        </w:rPr>
        <w:t>進一步提供行外經濟及貨幣相關領域的資深學者訪問機會及交流研究，或是依據新型態分析技術的發展，招募相關領</w:t>
      </w:r>
      <w:r w:rsidRPr="00892991">
        <w:rPr>
          <w:rFonts w:cs="Times New Roman" w:hint="eastAsia"/>
          <w:szCs w:val="28"/>
        </w:rPr>
        <w:t>域的青年學者，提升本行</w:t>
      </w:r>
      <w:r w:rsidRPr="00892991">
        <w:rPr>
          <w:rFonts w:cs="Times New Roman"/>
          <w:szCs w:val="28"/>
        </w:rPr>
        <w:t>研究能量。同時，</w:t>
      </w:r>
      <w:r w:rsidRPr="00892991">
        <w:rPr>
          <w:rFonts w:cs="Times New Roman" w:hint="eastAsia"/>
          <w:szCs w:val="28"/>
        </w:rPr>
        <w:t>我們會持續</w:t>
      </w:r>
      <w:r w:rsidRPr="00892991">
        <w:rPr>
          <w:rFonts w:cs="Times New Roman"/>
          <w:szCs w:val="28"/>
        </w:rPr>
        <w:t>藉由委外研究計畫與透過舉行學者專家座談會或研討會方式，增加與外界</w:t>
      </w:r>
      <w:r w:rsidRPr="00892991">
        <w:rPr>
          <w:rFonts w:cs="Times New Roman" w:hint="eastAsia"/>
          <w:szCs w:val="28"/>
        </w:rPr>
        <w:t>的</w:t>
      </w:r>
      <w:r w:rsidRPr="00892991">
        <w:rPr>
          <w:rFonts w:cs="Times New Roman"/>
          <w:szCs w:val="28"/>
        </w:rPr>
        <w:t>溝通，</w:t>
      </w:r>
      <w:r w:rsidRPr="00892991">
        <w:rPr>
          <w:rFonts w:cs="Times New Roman" w:hint="eastAsia"/>
          <w:szCs w:val="28"/>
        </w:rPr>
        <w:t>來</w:t>
      </w:r>
      <w:r w:rsidRPr="00892991">
        <w:rPr>
          <w:rFonts w:cs="Times New Roman"/>
          <w:szCs w:val="28"/>
        </w:rPr>
        <w:t>增進各界對本行的瞭解和信任。希望各位前輩與先進繼續給予本行支持及指教！</w:t>
      </w:r>
    </w:p>
    <w:p w:rsidR="00D734B4" w:rsidRPr="003152FB" w:rsidRDefault="00D734B4" w:rsidP="00D734B4">
      <w:pPr>
        <w:overflowPunct w:val="0"/>
        <w:spacing w:beforeLines="30" w:before="108" w:afterLines="30" w:after="108" w:line="480" w:lineRule="exact"/>
        <w:ind w:firstLineChars="202" w:firstLine="566"/>
        <w:rPr>
          <w:rFonts w:cs="Times New Roman"/>
          <w:szCs w:val="28"/>
        </w:rPr>
      </w:pPr>
      <w:r w:rsidRPr="00892991">
        <w:rPr>
          <w:rFonts w:cs="Times New Roman" w:hint="eastAsia"/>
          <w:szCs w:val="28"/>
        </w:rPr>
        <w:t>最後</w:t>
      </w:r>
      <w:r w:rsidRPr="00892991">
        <w:rPr>
          <w:rFonts w:ascii="新細明體" w:eastAsia="新細明體" w:hAnsi="新細明體" w:cs="Times New Roman" w:hint="eastAsia"/>
          <w:szCs w:val="28"/>
        </w:rPr>
        <w:t>，</w:t>
      </w:r>
      <w:r w:rsidRPr="00892991">
        <w:rPr>
          <w:rFonts w:cs="Times New Roman" w:hint="eastAsia"/>
          <w:szCs w:val="28"/>
        </w:rPr>
        <w:t>再次感謝貴會的邀請。敬祝大家身體健康、萬事如意！謝謝大家！</w:t>
      </w:r>
    </w:p>
    <w:p w:rsidR="001F7CFB" w:rsidRPr="00D734B4" w:rsidRDefault="001F7CFB" w:rsidP="00D734B4">
      <w:pPr>
        <w:overflowPunct w:val="0"/>
        <w:spacing w:beforeLines="30" w:before="108" w:afterLines="30" w:after="108" w:line="480" w:lineRule="exact"/>
        <w:ind w:firstLineChars="202" w:firstLine="566"/>
        <w:rPr>
          <w:rFonts w:cs="Times New Roman"/>
          <w:szCs w:val="28"/>
        </w:rPr>
      </w:pPr>
    </w:p>
    <w:sectPr w:rsidR="001F7CFB" w:rsidRPr="00D734B4" w:rsidSect="007B0BE6">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2E" w:rsidRDefault="0016112E" w:rsidP="00C66CD1">
      <w:pPr>
        <w:spacing w:before="120"/>
        <w:ind w:firstLine="560"/>
      </w:pPr>
      <w:r>
        <w:separator/>
      </w:r>
    </w:p>
  </w:endnote>
  <w:endnote w:type="continuationSeparator" w:id="0">
    <w:p w:rsidR="0016112E" w:rsidRDefault="0016112E" w:rsidP="00C66CD1">
      <w:pPr>
        <w:spacing w:before="120"/>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30" w:rsidRDefault="00D921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462065"/>
      <w:docPartObj>
        <w:docPartGallery w:val="Page Numbers (Bottom of Page)"/>
        <w:docPartUnique/>
      </w:docPartObj>
    </w:sdtPr>
    <w:sdtEndPr>
      <w:rPr>
        <w:rFonts w:ascii="Times New Roman" w:hAnsi="Times New Roman" w:cs="Times New Roman"/>
      </w:rPr>
    </w:sdtEndPr>
    <w:sdtContent>
      <w:p w:rsidR="00D92130" w:rsidRPr="00117A37" w:rsidRDefault="00D92130" w:rsidP="00117A37">
        <w:pPr>
          <w:pStyle w:val="a5"/>
          <w:spacing w:before="120"/>
          <w:ind w:firstLine="560"/>
          <w:jc w:val="center"/>
          <w:rPr>
            <w:rFonts w:ascii="Times New Roman" w:hAnsi="Times New Roman" w:cs="Times New Roman"/>
          </w:rPr>
        </w:pPr>
        <w:r w:rsidRPr="00117A37">
          <w:rPr>
            <w:rFonts w:ascii="Times New Roman" w:hAnsi="Times New Roman" w:cs="Times New Roman"/>
          </w:rPr>
          <w:fldChar w:fldCharType="begin"/>
        </w:r>
        <w:r w:rsidRPr="00117A37">
          <w:rPr>
            <w:rFonts w:ascii="Times New Roman" w:hAnsi="Times New Roman" w:cs="Times New Roman"/>
          </w:rPr>
          <w:instrText>PAGE   \* MERGEFORMAT</w:instrText>
        </w:r>
        <w:r w:rsidRPr="00117A37">
          <w:rPr>
            <w:rFonts w:ascii="Times New Roman" w:hAnsi="Times New Roman" w:cs="Times New Roman"/>
          </w:rPr>
          <w:fldChar w:fldCharType="separate"/>
        </w:r>
        <w:r w:rsidR="00337248" w:rsidRPr="00337248">
          <w:rPr>
            <w:rFonts w:ascii="Times New Roman" w:hAnsi="Times New Roman" w:cs="Times New Roman"/>
            <w:noProof/>
            <w:lang w:val="zh-TW"/>
          </w:rPr>
          <w:t>2</w:t>
        </w:r>
        <w:r w:rsidRPr="00117A37">
          <w:rPr>
            <w:rFonts w:ascii="Times New Roman" w:hAnsi="Times New Roman" w:cs="Times New Roman"/>
          </w:rPr>
          <w:fldChar w:fldCharType="end"/>
        </w:r>
      </w:p>
    </w:sdtContent>
  </w:sdt>
  <w:p w:rsidR="00D92130" w:rsidRDefault="00D9213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30" w:rsidRDefault="00D921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2E" w:rsidRDefault="0016112E" w:rsidP="00E21FCB">
      <w:pPr>
        <w:spacing w:before="120"/>
        <w:ind w:firstLine="560"/>
      </w:pPr>
      <w:r>
        <w:separator/>
      </w:r>
    </w:p>
  </w:footnote>
  <w:footnote w:type="continuationSeparator" w:id="0">
    <w:p w:rsidR="0016112E" w:rsidRDefault="0016112E" w:rsidP="00E21FCB">
      <w:pPr>
        <w:spacing w:before="120"/>
        <w:ind w:firstLine="560"/>
      </w:pPr>
      <w:r>
        <w:continuationSeparator/>
      </w:r>
    </w:p>
  </w:footnote>
  <w:footnote w:id="1">
    <w:p w:rsidR="00C57380" w:rsidRPr="00556898" w:rsidRDefault="00C57380" w:rsidP="00C57380">
      <w:pPr>
        <w:pStyle w:val="a7"/>
        <w:ind w:left="240" w:hangingChars="120" w:hanging="240"/>
        <w:jc w:val="both"/>
        <w:rPr>
          <w:rFonts w:ascii="Times New Roman" w:eastAsia="標楷體" w:hAnsi="Times New Roman" w:cs="Times New Roman"/>
        </w:rPr>
      </w:pPr>
      <w:r w:rsidRPr="00556898">
        <w:rPr>
          <w:rStyle w:val="a9"/>
          <w:rFonts w:ascii="Times New Roman" w:eastAsia="標楷體" w:hAnsi="Times New Roman" w:cs="Times New Roman"/>
        </w:rPr>
        <w:footnoteRef/>
      </w:r>
      <w:r>
        <w:rPr>
          <w:rFonts w:ascii="Times New Roman" w:eastAsia="標楷體" w:hAnsi="Times New Roman" w:cs="Times New Roman" w:hint="eastAsia"/>
        </w:rPr>
        <w:t xml:space="preserve"> </w:t>
      </w:r>
      <w:r w:rsidR="00564538">
        <w:rPr>
          <w:rFonts w:ascii="Times New Roman" w:eastAsia="標楷體" w:hAnsi="Times New Roman" w:cs="Times New Roman" w:hint="eastAsia"/>
        </w:rPr>
        <w:t>詳</w:t>
      </w:r>
      <w:r w:rsidRPr="00556898">
        <w:rPr>
          <w:rFonts w:ascii="Times New Roman" w:eastAsia="標楷體" w:hAnsi="Times New Roman" w:cs="Times New Roman"/>
        </w:rPr>
        <w:t xml:space="preserve">Giles, Chris (2017), “Bank of England’s Haldane Admits Crisis in Economic Forecasting,” </w:t>
      </w:r>
      <w:r w:rsidRPr="00556898">
        <w:rPr>
          <w:rFonts w:ascii="Times New Roman" w:eastAsia="標楷體" w:hAnsi="Times New Roman" w:cs="Times New Roman"/>
          <w:i/>
        </w:rPr>
        <w:t>Financial Times</w:t>
      </w:r>
      <w:r w:rsidRPr="00556898">
        <w:rPr>
          <w:rFonts w:ascii="Times New Roman" w:eastAsia="標楷體" w:hAnsi="Times New Roman" w:cs="Times New Roman"/>
        </w:rPr>
        <w:t>, Jan. 6</w:t>
      </w:r>
      <w:r>
        <w:rPr>
          <w:rFonts w:ascii="Times New Roman" w:eastAsia="標楷體" w:hAnsi="Times New Roman" w:cs="Times New Roman" w:hint="eastAsia"/>
        </w:rPr>
        <w:t>。</w:t>
      </w:r>
    </w:p>
  </w:footnote>
  <w:footnote w:id="2">
    <w:p w:rsidR="00C57380" w:rsidRPr="004E70D8" w:rsidRDefault="00C57380" w:rsidP="00C57380">
      <w:pPr>
        <w:pStyle w:val="a7"/>
        <w:ind w:left="200" w:hangingChars="100" w:hanging="200"/>
        <w:rPr>
          <w:rFonts w:ascii="Times New Roman" w:eastAsia="標楷體" w:hAnsi="Times New Roman" w:cs="Times New Roman"/>
        </w:rPr>
      </w:pPr>
      <w:r w:rsidRPr="004E70D8">
        <w:rPr>
          <w:rStyle w:val="a9"/>
          <w:rFonts w:ascii="Times New Roman" w:eastAsia="標楷體" w:hAnsi="Times New Roman" w:cs="Times New Roman"/>
        </w:rPr>
        <w:footnoteRef/>
      </w:r>
      <w:r w:rsidRPr="004E70D8">
        <w:rPr>
          <w:rFonts w:ascii="Times New Roman" w:eastAsia="標楷體" w:hAnsi="Times New Roman" w:cs="Times New Roman"/>
        </w:rPr>
        <w:t xml:space="preserve"> </w:t>
      </w:r>
      <w:r>
        <w:rPr>
          <w:rFonts w:ascii="Times New Roman" w:eastAsia="標楷體" w:hAnsi="Times New Roman" w:cs="Times New Roman"/>
        </w:rPr>
        <w:t>詳</w:t>
      </w:r>
      <w:r w:rsidRPr="004E70D8">
        <w:rPr>
          <w:rFonts w:ascii="Times New Roman" w:eastAsia="標楷體" w:hAnsi="Times New Roman" w:cs="Times New Roman"/>
        </w:rPr>
        <w:t>103</w:t>
      </w:r>
      <w:r w:rsidRPr="004E70D8">
        <w:rPr>
          <w:rFonts w:ascii="Times New Roman" w:eastAsia="標楷體" w:hAnsi="Times New Roman" w:cs="Times New Roman"/>
        </w:rPr>
        <w:t>年</w:t>
      </w:r>
      <w:r w:rsidRPr="004E70D8">
        <w:rPr>
          <w:rFonts w:ascii="Times New Roman" w:eastAsia="標楷體" w:hAnsi="Times New Roman" w:cs="Times New Roman"/>
        </w:rPr>
        <w:t>9</w:t>
      </w:r>
      <w:r w:rsidRPr="004E70D8">
        <w:rPr>
          <w:rFonts w:ascii="Times New Roman" w:eastAsia="標楷體" w:hAnsi="Times New Roman" w:cs="Times New Roman"/>
        </w:rPr>
        <w:t>月</w:t>
      </w:r>
      <w:r w:rsidRPr="004E70D8">
        <w:rPr>
          <w:rFonts w:ascii="Times New Roman" w:eastAsia="標楷體" w:hAnsi="Times New Roman" w:cs="Times New Roman"/>
        </w:rPr>
        <w:t>25</w:t>
      </w:r>
      <w:r w:rsidRPr="004E70D8">
        <w:rPr>
          <w:rFonts w:ascii="Times New Roman" w:eastAsia="標楷體" w:hAnsi="Times New Roman" w:cs="Times New Roman"/>
        </w:rPr>
        <w:t>日中央銀行理監事會後記者會參考資料之「貳、貨幣政策架構相關議題之說明」。</w:t>
      </w:r>
    </w:p>
  </w:footnote>
  <w:footnote w:id="3">
    <w:p w:rsidR="00C57380" w:rsidRPr="00111582" w:rsidRDefault="00C57380" w:rsidP="00C57380">
      <w:pPr>
        <w:pStyle w:val="a7"/>
        <w:ind w:left="240" w:hangingChars="120" w:hanging="240"/>
        <w:jc w:val="both"/>
        <w:rPr>
          <w:rFonts w:ascii="Times New Roman" w:hAnsi="Times New Roman" w:cs="Times New Roman"/>
        </w:rPr>
      </w:pPr>
      <w:r w:rsidRPr="00111582">
        <w:rPr>
          <w:rStyle w:val="a9"/>
          <w:rFonts w:ascii="Times New Roman" w:hAnsi="Times New Roman" w:cs="Times New Roman"/>
        </w:rPr>
        <w:footnoteRef/>
      </w:r>
      <w:r w:rsidRPr="00111582">
        <w:rPr>
          <w:rFonts w:ascii="Times New Roman" w:hAnsi="Times New Roman" w:cs="Times New Roman"/>
        </w:rPr>
        <w:t xml:space="preserve"> </w:t>
      </w:r>
      <w:r w:rsidRPr="003F526F">
        <w:rPr>
          <w:rFonts w:ascii="Times New Roman" w:eastAsia="標楷體" w:hAnsi="Times New Roman" w:cs="Times New Roman" w:hint="eastAsia"/>
          <w:spacing w:val="-8"/>
        </w:rPr>
        <w:t>詳</w:t>
      </w:r>
      <w:r w:rsidRPr="00111582">
        <w:rPr>
          <w:rFonts w:ascii="Times New Roman" w:hAnsi="Times New Roman" w:cs="Times New Roman"/>
        </w:rPr>
        <w:t xml:space="preserve">Rey, H. (2013), “Dilemma or Trilemma: The Global Financial Cycle and Monetary Policy Independence,” </w:t>
      </w:r>
      <w:r w:rsidRPr="00C57380">
        <w:rPr>
          <w:rFonts w:ascii="Times New Roman" w:hAnsi="Times New Roman" w:cs="Times New Roman"/>
          <w:i/>
        </w:rPr>
        <w:t>paper prepared for the 2013 Economic Policy Symposium</w:t>
      </w:r>
      <w:r w:rsidRPr="00111582">
        <w:rPr>
          <w:rFonts w:ascii="Times New Roman" w:hAnsi="Times New Roman" w:cs="Times New Roman"/>
        </w:rPr>
        <w:t>, Federal Reserve Bank of Kansas City,</w:t>
      </w:r>
      <w:r>
        <w:rPr>
          <w:rFonts w:ascii="Times New Roman" w:hAnsi="Times New Roman" w:cs="Times New Roman"/>
        </w:rPr>
        <w:t xml:space="preserve"> Aug. 13</w:t>
      </w:r>
      <w:r>
        <w:rPr>
          <w:rFonts w:ascii="Times New Roman" w:hAnsi="Times New Roman" w:cs="Times New Roman" w:hint="eastAsia"/>
        </w:rPr>
        <w:t>。</w:t>
      </w:r>
    </w:p>
  </w:footnote>
  <w:footnote w:id="4">
    <w:p w:rsidR="00DF61B3" w:rsidRDefault="00DF61B3" w:rsidP="00DF61B3">
      <w:pPr>
        <w:pStyle w:val="a7"/>
        <w:spacing w:before="180" w:line="240" w:lineRule="exact"/>
        <w:ind w:left="210" w:hangingChars="105" w:hanging="210"/>
        <w:jc w:val="both"/>
        <w:rPr>
          <w:rFonts w:ascii="Times New Roman" w:eastAsia="標楷體" w:hAnsi="Times New Roman" w:cs="Times New Roman"/>
        </w:rPr>
      </w:pPr>
      <w:r>
        <w:rPr>
          <w:rStyle w:val="a9"/>
          <w:rFonts w:ascii="Times New Roman" w:eastAsia="標楷體" w:hAnsi="Times New Roman" w:cs="Times New Roman"/>
        </w:rPr>
        <w:footnoteRef/>
      </w:r>
      <w:r>
        <w:rPr>
          <w:rFonts w:ascii="Times New Roman" w:eastAsia="標楷體" w:hAnsi="Times New Roman" w:cs="Times New Roman" w:hint="eastAsia"/>
          <w:color w:val="FFFFFF" w:themeColor="background1"/>
        </w:rPr>
        <w:t xml:space="preserve"> </w:t>
      </w:r>
      <w:r>
        <w:rPr>
          <w:rFonts w:ascii="Times New Roman" w:eastAsia="標楷體" w:hAnsi="Times New Roman" w:cs="Times New Roman" w:hint="eastAsia"/>
        </w:rPr>
        <w:t>詳林依伶、張志揚與陳佩玗</w:t>
      </w:r>
      <w:r>
        <w:rPr>
          <w:rFonts w:ascii="Times New Roman" w:eastAsia="標楷體" w:hAnsi="Times New Roman" w:cs="Times New Roman"/>
        </w:rPr>
        <w:t>(2013)</w:t>
      </w:r>
      <w:r>
        <w:rPr>
          <w:rFonts w:ascii="Times New Roman" w:eastAsia="標楷體" w:hAnsi="Times New Roman" w:cs="Times New Roman" w:hint="eastAsia"/>
        </w:rPr>
        <w:t>，「新台幣匯率反應函數之實證分析－兼論與主要亞洲國家之比較」，</w:t>
      </w:r>
      <w:r w:rsidRPr="003B6C7E">
        <w:rPr>
          <w:rFonts w:ascii="Times New Roman" w:eastAsia="標楷體" w:hAnsi="Times New Roman" w:cs="Times New Roman" w:hint="eastAsia"/>
          <w:i/>
        </w:rPr>
        <w:t>中央銀行季刊</w:t>
      </w:r>
      <w:r>
        <w:rPr>
          <w:rFonts w:ascii="Times New Roman" w:eastAsia="標楷體" w:hAnsi="Times New Roman" w:cs="Times New Roman" w:hint="eastAsia"/>
        </w:rPr>
        <w:t>，第</w:t>
      </w:r>
      <w:r>
        <w:rPr>
          <w:rFonts w:ascii="Times New Roman" w:eastAsia="標楷體" w:hAnsi="Times New Roman" w:cs="Times New Roman"/>
        </w:rPr>
        <w:t>35</w:t>
      </w:r>
      <w:r>
        <w:rPr>
          <w:rFonts w:ascii="Times New Roman" w:eastAsia="標楷體" w:hAnsi="Times New Roman" w:cs="Times New Roman" w:hint="eastAsia"/>
        </w:rPr>
        <w:t>卷第</w:t>
      </w:r>
      <w:r>
        <w:rPr>
          <w:rFonts w:ascii="Times New Roman" w:eastAsia="標楷體" w:hAnsi="Times New Roman" w:cs="Times New Roman"/>
        </w:rPr>
        <w:t>1</w:t>
      </w:r>
      <w:r>
        <w:rPr>
          <w:rFonts w:ascii="Times New Roman" w:eastAsia="標楷體" w:hAnsi="Times New Roman" w:cs="Times New Roman" w:hint="eastAsia"/>
        </w:rPr>
        <w:t>期，頁</w:t>
      </w:r>
      <w:r>
        <w:rPr>
          <w:rFonts w:ascii="Times New Roman" w:eastAsia="標楷體" w:hAnsi="Times New Roman" w:cs="Times New Roman"/>
        </w:rPr>
        <w:t>35-62</w:t>
      </w:r>
      <w:r>
        <w:rPr>
          <w:rFonts w:ascii="Times New Roman" w:eastAsia="標楷體" w:hAnsi="Times New Roman" w:cs="Times New Roman" w:hint="eastAsia"/>
        </w:rPr>
        <w:t>。</w:t>
      </w:r>
    </w:p>
  </w:footnote>
  <w:footnote w:id="5">
    <w:p w:rsidR="00961F5B" w:rsidRPr="00606C19" w:rsidRDefault="00961F5B" w:rsidP="00961F5B">
      <w:pPr>
        <w:pStyle w:val="a7"/>
        <w:ind w:left="200" w:hangingChars="100" w:hanging="200"/>
        <w:jc w:val="both"/>
        <w:rPr>
          <w:rFonts w:ascii="Times New Roman" w:eastAsia="標楷體" w:hAnsi="Times New Roman" w:cs="Times New Roman"/>
        </w:rPr>
      </w:pPr>
      <w:r w:rsidRPr="00606C19">
        <w:rPr>
          <w:rStyle w:val="a9"/>
          <w:rFonts w:ascii="Times New Roman" w:eastAsia="標楷體" w:hAnsi="Times New Roman" w:cs="Times New Roman"/>
        </w:rPr>
        <w:footnoteRef/>
      </w:r>
      <w:r w:rsidRPr="00606C19">
        <w:rPr>
          <w:rFonts w:ascii="Times New Roman" w:eastAsia="標楷體" w:hAnsi="Times New Roman" w:cs="Times New Roman"/>
        </w:rPr>
        <w:t xml:space="preserve"> </w:t>
      </w:r>
      <w:r w:rsidRPr="00606C19">
        <w:rPr>
          <w:rFonts w:ascii="Times New Roman" w:eastAsia="標楷體" w:hAnsi="Times New Roman" w:cs="Times New Roman"/>
        </w:rPr>
        <w:t>詳</w:t>
      </w:r>
      <w:r w:rsidRPr="00606C19">
        <w:rPr>
          <w:rFonts w:ascii="Times New Roman" w:eastAsia="標楷體" w:hAnsi="Times New Roman" w:cs="Times New Roman"/>
        </w:rPr>
        <w:t>Filardo, Andrew, Hans Genberg, and B</w:t>
      </w:r>
      <w:r>
        <w:rPr>
          <w:rFonts w:ascii="Times New Roman" w:eastAsia="標楷體" w:hAnsi="Times New Roman" w:cs="Times New Roman"/>
        </w:rPr>
        <w:t xml:space="preserve">oris Hofmann (2014), “Monetary </w:t>
      </w:r>
      <w:r>
        <w:rPr>
          <w:rFonts w:ascii="Times New Roman" w:eastAsia="標楷體" w:hAnsi="Times New Roman" w:cs="Times New Roman" w:hint="eastAsia"/>
        </w:rPr>
        <w:t>A</w:t>
      </w:r>
      <w:r>
        <w:rPr>
          <w:rFonts w:ascii="Times New Roman" w:eastAsia="標楷體" w:hAnsi="Times New Roman" w:cs="Times New Roman"/>
        </w:rPr>
        <w:t xml:space="preserve">nalysis and the </w:t>
      </w:r>
      <w:r>
        <w:rPr>
          <w:rFonts w:ascii="Times New Roman" w:eastAsia="標楷體" w:hAnsi="Times New Roman" w:cs="Times New Roman" w:hint="eastAsia"/>
        </w:rPr>
        <w:t>G</w:t>
      </w:r>
      <w:r>
        <w:rPr>
          <w:rFonts w:ascii="Times New Roman" w:eastAsia="標楷體" w:hAnsi="Times New Roman" w:cs="Times New Roman"/>
        </w:rPr>
        <w:t xml:space="preserve">lobal </w:t>
      </w:r>
      <w:r>
        <w:rPr>
          <w:rFonts w:ascii="Times New Roman" w:eastAsia="標楷體" w:hAnsi="Times New Roman" w:cs="Times New Roman" w:hint="eastAsia"/>
        </w:rPr>
        <w:t>F</w:t>
      </w:r>
      <w:r>
        <w:rPr>
          <w:rFonts w:ascii="Times New Roman" w:eastAsia="標楷體" w:hAnsi="Times New Roman" w:cs="Times New Roman"/>
        </w:rPr>
        <w:t xml:space="preserve">inancial </w:t>
      </w:r>
      <w:r>
        <w:rPr>
          <w:rFonts w:ascii="Times New Roman" w:eastAsia="標楷體" w:hAnsi="Times New Roman" w:cs="Times New Roman" w:hint="eastAsia"/>
        </w:rPr>
        <w:t>C</w:t>
      </w:r>
      <w:r>
        <w:rPr>
          <w:rFonts w:ascii="Times New Roman" w:eastAsia="標楷體" w:hAnsi="Times New Roman" w:cs="Times New Roman"/>
        </w:rPr>
        <w:t xml:space="preserve">ycle: </w:t>
      </w:r>
      <w:r w:rsidR="00AC1580">
        <w:rPr>
          <w:rFonts w:ascii="Times New Roman" w:eastAsia="標楷體" w:hAnsi="Times New Roman" w:cs="Times New Roman" w:hint="eastAsia"/>
        </w:rPr>
        <w:t>A</w:t>
      </w:r>
      <w:r>
        <w:rPr>
          <w:rFonts w:ascii="Times New Roman" w:eastAsia="標楷體" w:hAnsi="Times New Roman" w:cs="Times New Roman"/>
        </w:rPr>
        <w:t xml:space="preserve">n Asian </w:t>
      </w:r>
      <w:r>
        <w:rPr>
          <w:rFonts w:ascii="Times New Roman" w:eastAsia="標楷體" w:hAnsi="Times New Roman" w:cs="Times New Roman" w:hint="eastAsia"/>
        </w:rPr>
        <w:t>C</w:t>
      </w:r>
      <w:r>
        <w:rPr>
          <w:rFonts w:ascii="Times New Roman" w:eastAsia="標楷體" w:hAnsi="Times New Roman" w:cs="Times New Roman"/>
        </w:rPr>
        <w:t xml:space="preserve">entral </w:t>
      </w:r>
      <w:r>
        <w:rPr>
          <w:rFonts w:ascii="Times New Roman" w:eastAsia="標楷體" w:hAnsi="Times New Roman" w:cs="Times New Roman" w:hint="eastAsia"/>
        </w:rPr>
        <w:t>B</w:t>
      </w:r>
      <w:r>
        <w:rPr>
          <w:rFonts w:ascii="Times New Roman" w:eastAsia="標楷體" w:hAnsi="Times New Roman" w:cs="Times New Roman"/>
        </w:rPr>
        <w:t xml:space="preserve">ank </w:t>
      </w:r>
      <w:r>
        <w:rPr>
          <w:rFonts w:ascii="Times New Roman" w:eastAsia="標楷體" w:hAnsi="Times New Roman" w:cs="Times New Roman" w:hint="eastAsia"/>
        </w:rPr>
        <w:t>P</w:t>
      </w:r>
      <w:r w:rsidRPr="00606C19">
        <w:rPr>
          <w:rFonts w:ascii="Times New Roman" w:eastAsia="標楷體" w:hAnsi="Times New Roman" w:cs="Times New Roman"/>
        </w:rPr>
        <w:t xml:space="preserve">erspective,” </w:t>
      </w:r>
      <w:r w:rsidRPr="00606C19">
        <w:rPr>
          <w:rFonts w:ascii="Times New Roman" w:eastAsia="標楷體" w:hAnsi="Times New Roman" w:cs="Times New Roman"/>
          <w:i/>
        </w:rPr>
        <w:t>BIS Working Papers</w:t>
      </w:r>
      <w:r w:rsidRPr="00606C19">
        <w:rPr>
          <w:rFonts w:ascii="Times New Roman" w:eastAsia="標楷體" w:hAnsi="Times New Roman" w:cs="Times New Roman"/>
        </w:rPr>
        <w:t>, No. 463</w:t>
      </w:r>
      <w:r w:rsidRPr="00606C19">
        <w:rPr>
          <w:rFonts w:ascii="Times New Roman" w:eastAsia="標楷體" w:hAnsi="Times New Roman" w:cs="Times New Roman"/>
        </w:rPr>
        <w:t>。</w:t>
      </w:r>
    </w:p>
  </w:footnote>
  <w:footnote w:id="6">
    <w:p w:rsidR="00961F5B" w:rsidRPr="00606C19" w:rsidRDefault="00961F5B" w:rsidP="00961F5B">
      <w:pPr>
        <w:pStyle w:val="a7"/>
        <w:ind w:left="200" w:hangingChars="100" w:hanging="200"/>
        <w:jc w:val="both"/>
        <w:rPr>
          <w:rFonts w:ascii="Times New Roman" w:eastAsia="標楷體" w:hAnsi="Times New Roman" w:cs="Times New Roman"/>
        </w:rPr>
      </w:pPr>
      <w:r w:rsidRPr="00606C19">
        <w:rPr>
          <w:rStyle w:val="a9"/>
          <w:rFonts w:ascii="Times New Roman" w:eastAsia="標楷體" w:hAnsi="Times New Roman" w:cs="Times New Roman"/>
        </w:rPr>
        <w:footnoteRef/>
      </w:r>
      <w:r w:rsidRPr="00606C19">
        <w:rPr>
          <w:rFonts w:ascii="Times New Roman" w:eastAsia="標楷體" w:hAnsi="Times New Roman" w:cs="Times New Roman"/>
        </w:rPr>
        <w:t xml:space="preserve"> </w:t>
      </w:r>
      <w:r w:rsidRPr="00606C19">
        <w:rPr>
          <w:rFonts w:ascii="Times New Roman" w:eastAsia="標楷體" w:hAnsi="Times New Roman" w:cs="Times New Roman"/>
        </w:rPr>
        <w:t>以歐洲央行</w:t>
      </w:r>
      <w:r w:rsidRPr="00606C19">
        <w:rPr>
          <w:rFonts w:ascii="Times New Roman" w:eastAsia="標楷體" w:hAnsi="Times New Roman" w:cs="Times New Roman"/>
        </w:rPr>
        <w:t>(ECB)</w:t>
      </w:r>
      <w:r w:rsidRPr="00606C19">
        <w:rPr>
          <w:rFonts w:ascii="Times New Roman" w:eastAsia="標楷體" w:hAnsi="Times New Roman" w:cs="Times New Roman"/>
        </w:rPr>
        <w:t>為例，其將貨幣總計數作為參考指標，實施以中期物價穩定為導向、結合貨幣分析與經濟分析的雙支柱</w:t>
      </w:r>
      <w:r w:rsidRPr="00606C19">
        <w:rPr>
          <w:rFonts w:ascii="Times New Roman" w:eastAsia="標楷體" w:hAnsi="Times New Roman" w:cs="Times New Roman"/>
        </w:rPr>
        <w:t>(two-pillar)</w:t>
      </w:r>
      <w:r w:rsidRPr="00606C19">
        <w:rPr>
          <w:rFonts w:ascii="Times New Roman" w:eastAsia="標楷體" w:hAnsi="Times New Roman" w:cs="Times New Roman"/>
        </w:rPr>
        <w:t>貨幣政策架構。</w:t>
      </w:r>
    </w:p>
  </w:footnote>
  <w:footnote w:id="7">
    <w:p w:rsidR="00961F5B" w:rsidRPr="00606C19" w:rsidRDefault="00961F5B" w:rsidP="00961F5B">
      <w:pPr>
        <w:pStyle w:val="a7"/>
        <w:ind w:left="200" w:hangingChars="100" w:hanging="200"/>
        <w:jc w:val="both"/>
        <w:rPr>
          <w:rFonts w:ascii="Times New Roman" w:eastAsia="標楷體" w:hAnsi="Times New Roman" w:cs="Times New Roman"/>
        </w:rPr>
      </w:pPr>
      <w:r w:rsidRPr="00333492">
        <w:rPr>
          <w:rStyle w:val="a9"/>
          <w:rFonts w:ascii="Times New Roman" w:hAnsi="Times New Roman" w:cs="Times New Roman"/>
        </w:rPr>
        <w:footnoteRef/>
      </w:r>
      <w:r>
        <w:rPr>
          <w:rFonts w:ascii="Times New Roman" w:eastAsia="標楷體" w:hAnsi="Times New Roman" w:cs="Times New Roman" w:hint="eastAsia"/>
        </w:rPr>
        <w:t xml:space="preserve"> </w:t>
      </w:r>
      <w:r>
        <w:rPr>
          <w:rFonts w:ascii="Times New Roman" w:eastAsia="標楷體" w:hAnsi="Times New Roman" w:cs="Times New Roman"/>
        </w:rPr>
        <w:t>詳</w:t>
      </w:r>
      <w:r w:rsidRPr="00333492">
        <w:rPr>
          <w:rFonts w:ascii="Times New Roman" w:hAnsi="Times New Roman" w:cs="Times New Roman"/>
        </w:rPr>
        <w:t xml:space="preserve">Laurens, M. B., Eckhold, K., King, D., Mæhle, M. N. Ø., Naseer, A., &amp; Durré, A. (2015), “The </w:t>
      </w:r>
      <w:r>
        <w:rPr>
          <w:rFonts w:ascii="Times New Roman" w:eastAsia="標楷體" w:hAnsi="Times New Roman" w:cs="Times New Roman" w:hint="eastAsia"/>
        </w:rPr>
        <w:t>J</w:t>
      </w:r>
      <w:r>
        <w:rPr>
          <w:rFonts w:ascii="Times New Roman" w:eastAsia="標楷體" w:hAnsi="Times New Roman" w:cs="Times New Roman"/>
        </w:rPr>
        <w:t xml:space="preserve">ourney to </w:t>
      </w:r>
      <w:r>
        <w:rPr>
          <w:rFonts w:ascii="Times New Roman" w:eastAsia="標楷體" w:hAnsi="Times New Roman" w:cs="Times New Roman" w:hint="eastAsia"/>
        </w:rPr>
        <w:t>I</w:t>
      </w:r>
      <w:r>
        <w:rPr>
          <w:rFonts w:ascii="Times New Roman" w:eastAsia="標楷體" w:hAnsi="Times New Roman" w:cs="Times New Roman"/>
        </w:rPr>
        <w:t xml:space="preserve">nflation </w:t>
      </w:r>
      <w:r>
        <w:rPr>
          <w:rFonts w:ascii="Times New Roman" w:eastAsia="標楷體" w:hAnsi="Times New Roman" w:cs="Times New Roman" w:hint="eastAsia"/>
        </w:rPr>
        <w:t>T</w:t>
      </w:r>
      <w:r>
        <w:rPr>
          <w:rFonts w:ascii="Times New Roman" w:eastAsia="標楷體" w:hAnsi="Times New Roman" w:cs="Times New Roman"/>
        </w:rPr>
        <w:t xml:space="preserve">argeting: Easier </w:t>
      </w:r>
      <w:r>
        <w:rPr>
          <w:rFonts w:ascii="Times New Roman" w:eastAsia="標楷體" w:hAnsi="Times New Roman" w:cs="Times New Roman" w:hint="eastAsia"/>
        </w:rPr>
        <w:t>S</w:t>
      </w:r>
      <w:r>
        <w:rPr>
          <w:rFonts w:ascii="Times New Roman" w:eastAsia="標楷體" w:hAnsi="Times New Roman" w:cs="Times New Roman"/>
        </w:rPr>
        <w:t xml:space="preserve">aid </w:t>
      </w:r>
      <w:r>
        <w:rPr>
          <w:rFonts w:ascii="Times New Roman" w:eastAsia="標楷體" w:hAnsi="Times New Roman" w:cs="Times New Roman" w:hint="eastAsia"/>
        </w:rPr>
        <w:t>T</w:t>
      </w:r>
      <w:r>
        <w:rPr>
          <w:rFonts w:ascii="Times New Roman" w:eastAsia="標楷體" w:hAnsi="Times New Roman" w:cs="Times New Roman"/>
        </w:rPr>
        <w:t xml:space="preserve">han </w:t>
      </w:r>
      <w:r>
        <w:rPr>
          <w:rFonts w:ascii="Times New Roman" w:eastAsia="標楷體" w:hAnsi="Times New Roman" w:cs="Times New Roman" w:hint="eastAsia"/>
        </w:rPr>
        <w:t>D</w:t>
      </w:r>
      <w:r>
        <w:rPr>
          <w:rFonts w:ascii="Times New Roman" w:eastAsia="標楷體" w:hAnsi="Times New Roman" w:cs="Times New Roman"/>
        </w:rPr>
        <w:t xml:space="preserve">one the </w:t>
      </w:r>
      <w:r>
        <w:rPr>
          <w:rFonts w:ascii="Times New Roman" w:eastAsia="標楷體" w:hAnsi="Times New Roman" w:cs="Times New Roman" w:hint="eastAsia"/>
        </w:rPr>
        <w:t>C</w:t>
      </w:r>
      <w:r>
        <w:rPr>
          <w:rFonts w:ascii="Times New Roman" w:eastAsia="標楷體" w:hAnsi="Times New Roman" w:cs="Times New Roman"/>
        </w:rPr>
        <w:t xml:space="preserve">ase for </w:t>
      </w:r>
      <w:r>
        <w:rPr>
          <w:rFonts w:ascii="Times New Roman" w:eastAsia="標楷體" w:hAnsi="Times New Roman" w:cs="Times New Roman" w:hint="eastAsia"/>
        </w:rPr>
        <w:t>T</w:t>
      </w:r>
      <w:r>
        <w:rPr>
          <w:rFonts w:ascii="Times New Roman" w:eastAsia="標楷體" w:hAnsi="Times New Roman" w:cs="Times New Roman"/>
        </w:rPr>
        <w:t xml:space="preserve">ransitional </w:t>
      </w:r>
      <w:r>
        <w:rPr>
          <w:rFonts w:ascii="Times New Roman" w:eastAsia="標楷體" w:hAnsi="Times New Roman" w:cs="Times New Roman" w:hint="eastAsia"/>
        </w:rPr>
        <w:t>A</w:t>
      </w:r>
      <w:r>
        <w:rPr>
          <w:rFonts w:ascii="Times New Roman" w:eastAsia="標楷體" w:hAnsi="Times New Roman" w:cs="Times New Roman"/>
        </w:rPr>
        <w:t xml:space="preserve">rrangements </w:t>
      </w:r>
      <w:r w:rsidR="00DC37F5">
        <w:rPr>
          <w:rFonts w:ascii="Times New Roman" w:eastAsia="標楷體" w:hAnsi="Times New Roman" w:cs="Times New Roman" w:hint="eastAsia"/>
        </w:rPr>
        <w:t>a</w:t>
      </w:r>
      <w:r>
        <w:rPr>
          <w:rFonts w:ascii="Times New Roman" w:eastAsia="標楷體" w:hAnsi="Times New Roman" w:cs="Times New Roman"/>
        </w:rPr>
        <w:t xml:space="preserve">long the </w:t>
      </w:r>
      <w:r>
        <w:rPr>
          <w:rFonts w:ascii="Times New Roman" w:eastAsia="標楷體" w:hAnsi="Times New Roman" w:cs="Times New Roman" w:hint="eastAsia"/>
        </w:rPr>
        <w:t>R</w:t>
      </w:r>
      <w:r w:rsidRPr="00606C19">
        <w:rPr>
          <w:rFonts w:ascii="Times New Roman" w:eastAsia="標楷體" w:hAnsi="Times New Roman" w:cs="Times New Roman"/>
        </w:rPr>
        <w:t>oad,”</w:t>
      </w:r>
      <w:r w:rsidRPr="00606C19">
        <w:rPr>
          <w:rFonts w:ascii="Times New Roman" w:eastAsia="標楷體" w:hAnsi="Times New Roman" w:cs="Times New Roman"/>
          <w:i/>
        </w:rPr>
        <w:t xml:space="preserve"> IMF Working Papers</w:t>
      </w:r>
      <w:r w:rsidRPr="00606C19">
        <w:rPr>
          <w:rFonts w:ascii="Times New Roman" w:eastAsia="標楷體" w:hAnsi="Times New Roman" w:cs="Times New Roman"/>
        </w:rPr>
        <w:t>, WP/15/136</w:t>
      </w:r>
      <w:r w:rsidRPr="00606C19">
        <w:rPr>
          <w:rFonts w:ascii="Times New Roman" w:eastAsia="標楷體" w:hAnsi="Times New Roman" w:cs="Times New Roman"/>
        </w:rPr>
        <w:t>。</w:t>
      </w:r>
    </w:p>
  </w:footnote>
  <w:footnote w:id="8">
    <w:p w:rsidR="005B2B3C" w:rsidRPr="002B4FB1" w:rsidRDefault="005B2B3C" w:rsidP="005B2B3C">
      <w:pPr>
        <w:pStyle w:val="a7"/>
        <w:ind w:left="200" w:hangingChars="100" w:hanging="200"/>
        <w:jc w:val="both"/>
        <w:rPr>
          <w:rFonts w:ascii="Times New Roman" w:eastAsia="標楷體" w:hAnsi="Times New Roman" w:cs="Times New Roman"/>
        </w:rPr>
      </w:pPr>
      <w:r w:rsidRPr="00743DE2">
        <w:rPr>
          <w:rStyle w:val="a9"/>
          <w:rFonts w:ascii="Times New Roman" w:eastAsia="標楷體" w:hAnsi="Times New Roman" w:cs="Times New Roman"/>
        </w:rPr>
        <w:footnoteRef/>
      </w:r>
      <w:r w:rsidRPr="00743DE2">
        <w:rPr>
          <w:rFonts w:ascii="Times New Roman" w:eastAsia="標楷體" w:hAnsi="Times New Roman" w:cs="Times New Roman"/>
        </w:rPr>
        <w:t xml:space="preserve"> </w:t>
      </w:r>
      <w:r w:rsidRPr="00743DE2">
        <w:rPr>
          <w:rFonts w:ascii="Times New Roman" w:eastAsia="標楷體" w:hAnsi="Times New Roman" w:cs="Times New Roman"/>
        </w:rPr>
        <w:t>詳</w:t>
      </w:r>
      <w:r w:rsidRPr="00743DE2">
        <w:rPr>
          <w:rFonts w:ascii="Times New Roman" w:eastAsia="標楷體" w:hAnsi="Times New Roman" w:cs="Times New Roman"/>
        </w:rPr>
        <w:t>Carstens</w:t>
      </w:r>
      <w:r w:rsidRPr="00743DE2">
        <w:rPr>
          <w:rFonts w:ascii="Times New Roman" w:eastAsia="標楷體" w:hAnsi="Times New Roman" w:cs="Times New Roman" w:hint="eastAsia"/>
        </w:rPr>
        <w:t>,</w:t>
      </w:r>
      <w:r w:rsidRPr="00743DE2">
        <w:rPr>
          <w:rFonts w:ascii="Times New Roman" w:eastAsia="標楷體" w:hAnsi="Times New Roman" w:cs="Times New Roman"/>
        </w:rPr>
        <w:t xml:space="preserve"> Agustín</w:t>
      </w:r>
      <w:r w:rsidRPr="00743DE2">
        <w:rPr>
          <w:rFonts w:ascii="Times New Roman" w:eastAsia="標楷體" w:hAnsi="Times New Roman" w:cs="Times New Roman" w:hint="eastAsia"/>
        </w:rPr>
        <w:t xml:space="preserve"> </w:t>
      </w:r>
      <w:r>
        <w:rPr>
          <w:rFonts w:ascii="Times New Roman" w:eastAsia="標楷體" w:hAnsi="Times New Roman" w:cs="Times New Roman"/>
        </w:rPr>
        <w:t>(2019),</w:t>
      </w:r>
      <w:r>
        <w:rPr>
          <w:rFonts w:ascii="Times New Roman" w:eastAsia="標楷體" w:hAnsi="Times New Roman" w:cs="Times New Roman" w:hint="eastAsia"/>
        </w:rPr>
        <w:t xml:space="preserve"> </w:t>
      </w:r>
      <w:r>
        <w:rPr>
          <w:rFonts w:ascii="Times New Roman" w:eastAsia="標楷體" w:hAnsi="Times New Roman" w:cs="Times New Roman"/>
        </w:rPr>
        <w:t>“</w:t>
      </w:r>
      <w:r w:rsidRPr="00743DE2">
        <w:rPr>
          <w:rFonts w:ascii="Times New Roman" w:eastAsia="標楷體" w:hAnsi="Times New Roman" w:cs="Times New Roman"/>
        </w:rPr>
        <w:t>Exchange Rates and Monetary Policy Frameworks in Emerging Market Economies,” Lecture at the London School of Economics, London, Bank for International Settlements, May</w:t>
      </w:r>
      <w:r>
        <w:rPr>
          <w:rFonts w:ascii="Times New Roman" w:eastAsia="標楷體" w:hAnsi="Times New Roman" w:cs="Times New Roman" w:hint="eastAsia"/>
        </w:rPr>
        <w:t xml:space="preserve"> 2</w:t>
      </w:r>
      <w:r w:rsidRPr="00743DE2">
        <w:rPr>
          <w:rFonts w:ascii="Times New Roman" w:eastAsia="標楷體" w:hAnsi="Times New Roman" w:cs="Times New Roman"/>
        </w:rPr>
        <w:t>；</w:t>
      </w:r>
      <w:r w:rsidRPr="00743DE2">
        <w:rPr>
          <w:rFonts w:ascii="Times New Roman" w:eastAsia="標楷體" w:hAnsi="Times New Roman" w:cs="Times New Roman"/>
        </w:rPr>
        <w:t>BIS (2019), “Monetary Policy Frameworks in EMEs: Inflation Targeting, the Exchange Rate and Financial Stability,”</w:t>
      </w:r>
      <w:r w:rsidRPr="00743DE2">
        <w:rPr>
          <w:rFonts w:ascii="Times New Roman" w:eastAsia="標楷體" w:hAnsi="Times New Roman" w:cs="Times New Roman"/>
          <w:i/>
        </w:rPr>
        <w:t xml:space="preserve"> BIS Annual Economic Report</w:t>
      </w:r>
      <w:r w:rsidRPr="00743DE2">
        <w:rPr>
          <w:rFonts w:ascii="Times New Roman" w:eastAsia="標楷體" w:hAnsi="Times New Roman" w:cs="Times New Roman"/>
        </w:rPr>
        <w:t>, Jun</w:t>
      </w:r>
      <w:r>
        <w:rPr>
          <w:rFonts w:ascii="Times New Roman" w:eastAsia="標楷體" w:hAnsi="Times New Roman" w:cs="Times New Roman" w:hint="eastAsia"/>
        </w:rPr>
        <w:t>. 30</w:t>
      </w:r>
      <w:r w:rsidRPr="00743DE2">
        <w:rPr>
          <w:rFonts w:ascii="Times New Roman" w:eastAsia="標楷體" w:hAnsi="Times New Roman" w:cs="Times New Roman"/>
        </w:rPr>
        <w:t>。</w:t>
      </w:r>
    </w:p>
  </w:footnote>
  <w:footnote w:id="9">
    <w:p w:rsidR="00C6644D" w:rsidRPr="00A33E92" w:rsidRDefault="00C6644D" w:rsidP="00C6644D">
      <w:pPr>
        <w:pStyle w:val="a7"/>
        <w:ind w:left="200" w:hangingChars="100" w:hanging="200"/>
        <w:jc w:val="both"/>
        <w:rPr>
          <w:rFonts w:ascii="Times New Roman" w:eastAsia="標楷體" w:hAnsi="Times New Roman" w:cs="Times New Roman"/>
        </w:rPr>
      </w:pPr>
      <w:r w:rsidRPr="00743DE2">
        <w:rPr>
          <w:rStyle w:val="a9"/>
          <w:rFonts w:ascii="Times New Roman" w:eastAsia="標楷體" w:hAnsi="Times New Roman" w:cs="Times New Roman"/>
        </w:rPr>
        <w:footnoteRef/>
      </w:r>
      <w:r w:rsidRPr="00743DE2">
        <w:rPr>
          <w:rFonts w:ascii="Times New Roman" w:eastAsia="標楷體" w:hAnsi="Times New Roman" w:cs="Times New Roman"/>
        </w:rPr>
        <w:t xml:space="preserve"> </w:t>
      </w:r>
      <w:r w:rsidRPr="00743DE2">
        <w:rPr>
          <w:rFonts w:ascii="Times New Roman" w:eastAsia="標楷體" w:hAnsi="Times New Roman" w:cs="Times New Roman"/>
        </w:rPr>
        <w:t>詳</w:t>
      </w:r>
      <w:r w:rsidRPr="00743DE2">
        <w:rPr>
          <w:rFonts w:ascii="Times New Roman" w:eastAsia="標楷體" w:hAnsi="Times New Roman" w:cs="Times New Roman"/>
        </w:rPr>
        <w:t>Kim, Hyun Jeong, Hyun Song Shin, and Jaeho Yun(2013), “Monetary Aggregates and the Central Bank’s Financial Stability Mandate</w:t>
      </w:r>
      <w:r w:rsidRPr="00743DE2">
        <w:rPr>
          <w:rFonts w:ascii="Times New Roman" w:eastAsia="標楷體" w:hAnsi="Times New Roman" w:cs="Times New Roman" w:hint="eastAsia"/>
        </w:rPr>
        <w:t>,</w:t>
      </w:r>
      <w:r w:rsidRPr="00743DE2">
        <w:rPr>
          <w:rFonts w:ascii="Times New Roman" w:eastAsia="標楷體" w:hAnsi="Times New Roman" w:cs="Times New Roman"/>
        </w:rPr>
        <w:t xml:space="preserve">” </w:t>
      </w:r>
      <w:r w:rsidRPr="00743DE2">
        <w:rPr>
          <w:rFonts w:ascii="Times New Roman" w:eastAsia="標楷體" w:hAnsi="Times New Roman" w:cs="Times New Roman"/>
          <w:i/>
        </w:rPr>
        <w:t xml:space="preserve">International Journal of Central Banking </w:t>
      </w:r>
      <w:r w:rsidRPr="00743DE2">
        <w:rPr>
          <w:rFonts w:ascii="Times New Roman" w:eastAsia="標楷體" w:hAnsi="Times New Roman" w:cs="Times New Roman"/>
        </w:rPr>
        <w:t>, 9</w:t>
      </w:r>
      <w:r w:rsidRPr="00743DE2">
        <w:rPr>
          <w:rFonts w:ascii="Times New Roman" w:eastAsia="標楷體" w:hAnsi="Times New Roman" w:cs="Times New Roman" w:hint="eastAsia"/>
        </w:rPr>
        <w:t>(</w:t>
      </w:r>
      <w:r w:rsidRPr="00743DE2">
        <w:rPr>
          <w:rFonts w:ascii="Times New Roman" w:eastAsia="標楷體" w:hAnsi="Times New Roman" w:cs="Times New Roman"/>
        </w:rPr>
        <w:t>1</w:t>
      </w:r>
      <w:r w:rsidRPr="00743DE2">
        <w:rPr>
          <w:rFonts w:ascii="Times New Roman" w:eastAsia="標楷體" w:hAnsi="Times New Roman" w:cs="Times New Roman" w:hint="eastAsia"/>
        </w:rPr>
        <w:t>)</w:t>
      </w:r>
      <w:r w:rsidRPr="00743DE2">
        <w:rPr>
          <w:rFonts w:ascii="Times New Roman" w:eastAsia="標楷體" w:hAnsi="Times New Roman" w:cs="Times New Roman"/>
        </w:rPr>
        <w:t>,</w:t>
      </w:r>
      <w:r w:rsidRPr="00743DE2">
        <w:rPr>
          <w:rFonts w:ascii="Times New Roman" w:eastAsia="標楷體" w:hAnsi="Times New Roman" w:cs="Times New Roman" w:hint="eastAsia"/>
        </w:rPr>
        <w:t xml:space="preserve"> </w:t>
      </w:r>
      <w:r w:rsidRPr="00743DE2">
        <w:rPr>
          <w:rFonts w:ascii="Times New Roman" w:eastAsia="標楷體" w:hAnsi="Times New Roman" w:cs="Times New Roman"/>
        </w:rPr>
        <w:t>pp.69-108.</w:t>
      </w:r>
      <w:r w:rsidRPr="00743DE2">
        <w:rPr>
          <w:rFonts w:ascii="Times New Roman" w:eastAsia="標楷體" w:hAnsi="Times New Roman" w:cs="Times New Roman"/>
        </w:rPr>
        <w:t>。</w:t>
      </w:r>
    </w:p>
  </w:footnote>
  <w:footnote w:id="10">
    <w:p w:rsidR="002C3CCB" w:rsidRPr="00115674" w:rsidRDefault="002C3CCB" w:rsidP="002C3CCB">
      <w:pPr>
        <w:pStyle w:val="a7"/>
        <w:ind w:left="200" w:hangingChars="100" w:hanging="200"/>
        <w:jc w:val="both"/>
        <w:rPr>
          <w:rFonts w:ascii="Times New Roman" w:eastAsia="標楷體" w:hAnsi="Times New Roman" w:cs="Times New Roman"/>
        </w:rPr>
      </w:pPr>
      <w:r w:rsidRPr="00115674">
        <w:rPr>
          <w:rStyle w:val="a9"/>
          <w:rFonts w:ascii="Times New Roman" w:eastAsia="標楷體" w:hAnsi="Times New Roman" w:cs="Times New Roman"/>
        </w:rPr>
        <w:footnoteRef/>
      </w:r>
      <w:r w:rsidRPr="00115674">
        <w:rPr>
          <w:rFonts w:ascii="Times New Roman" w:eastAsia="標楷體" w:hAnsi="Times New Roman" w:cs="Times New Roman"/>
        </w:rPr>
        <w:t xml:space="preserve"> </w:t>
      </w:r>
      <w:r w:rsidRPr="00115674">
        <w:rPr>
          <w:rFonts w:ascii="Times New Roman" w:eastAsia="標楷體" w:hAnsi="Times New Roman" w:cs="Times New Roman"/>
        </w:rPr>
        <w:t>如信評機構標準普爾即指出，台灣貨幣政策極具彈性，維持低且穩定的通膨，而且相對有彈性的新台幣匯率，有助舒緩經濟與金融衝擊</w:t>
      </w:r>
      <w:r>
        <w:rPr>
          <w:rFonts w:ascii="Times New Roman" w:eastAsia="標楷體" w:hAnsi="Times New Roman" w:cs="Times New Roman" w:hint="eastAsia"/>
        </w:rPr>
        <w:t>，詳</w:t>
      </w:r>
      <w:r w:rsidRPr="00115674">
        <w:rPr>
          <w:rFonts w:ascii="Times New Roman" w:eastAsia="標楷體" w:hAnsi="Times New Roman" w:cs="Times New Roman"/>
        </w:rPr>
        <w:t xml:space="preserve">Yin, Rain and KimEng Tan(2019), “Summary: Taiwan,” </w:t>
      </w:r>
      <w:r w:rsidRPr="00115674">
        <w:rPr>
          <w:rFonts w:ascii="Times New Roman" w:eastAsia="標楷體" w:hAnsi="Times New Roman" w:cs="Times New Roman"/>
          <w:i/>
        </w:rPr>
        <w:t>S&amp;P Global Ratings</w:t>
      </w:r>
      <w:r w:rsidRPr="00115674">
        <w:rPr>
          <w:rFonts w:ascii="Times New Roman" w:eastAsia="標楷體" w:hAnsi="Times New Roman" w:cs="Times New Roman"/>
        </w:rPr>
        <w:t>, May 3</w:t>
      </w:r>
      <w:r>
        <w:rPr>
          <w:rFonts w:ascii="Times New Roman" w:eastAsia="標楷體" w:hAnsi="Times New Roman" w:cs="Times New Roman" w:hint="eastAsia"/>
        </w:rPr>
        <w:t>；</w:t>
      </w:r>
      <w:r>
        <w:rPr>
          <w:rFonts w:ascii="Times New Roman" w:eastAsia="標楷體" w:hAnsi="Times New Roman" w:cs="Times New Roman"/>
        </w:rPr>
        <w:t>Bertelsmann Stiftung</w:t>
      </w:r>
      <w:r w:rsidRPr="00B14530">
        <w:rPr>
          <w:rFonts w:ascii="Times New Roman" w:eastAsia="標楷體" w:hAnsi="Times New Roman" w:cs="Times New Roman"/>
        </w:rPr>
        <w:t>(2016), “BTI 2016, Taiwan Country Report,”</w:t>
      </w:r>
      <w:r w:rsidRPr="006C2EBB">
        <w:rPr>
          <w:rFonts w:ascii="Times New Roman" w:eastAsia="標楷體" w:hAnsi="Times New Roman" w:cs="Times New Roman"/>
          <w:i/>
        </w:rPr>
        <w:t xml:space="preserve"> Bertelsmann Stiftung’s Transformation Index 2016,</w:t>
      </w:r>
      <w:r>
        <w:rPr>
          <w:rFonts w:ascii="Times New Roman" w:eastAsia="標楷體" w:hAnsi="Times New Roman" w:cs="Times New Roman"/>
        </w:rPr>
        <w:t xml:space="preserve"> Feb</w:t>
      </w:r>
      <w:r w:rsidRPr="00B14530">
        <w:rPr>
          <w:rFonts w:ascii="Times New Roman" w:eastAsia="標楷體" w:hAnsi="Times New Roman" w:cs="Times New Roman"/>
        </w:rPr>
        <w:t>.</w:t>
      </w:r>
      <w:r>
        <w:rPr>
          <w:rFonts w:ascii="Times New Roman" w:eastAsia="標楷體" w:hAnsi="Times New Roman" w:cs="Times New Roman" w:hint="eastAsia"/>
        </w:rPr>
        <w:t>。</w:t>
      </w:r>
    </w:p>
  </w:footnote>
  <w:footnote w:id="11">
    <w:p w:rsidR="00AF0EE1" w:rsidRPr="003F526F" w:rsidRDefault="00AF0EE1" w:rsidP="00AF0EE1">
      <w:pPr>
        <w:pStyle w:val="a7"/>
        <w:ind w:left="200" w:hangingChars="100" w:hanging="200"/>
        <w:jc w:val="both"/>
        <w:rPr>
          <w:rFonts w:ascii="Times New Roman" w:eastAsia="標楷體" w:hAnsi="Times New Roman" w:cs="Times New Roman"/>
          <w:i/>
        </w:rPr>
      </w:pPr>
      <w:r w:rsidRPr="003F526F">
        <w:rPr>
          <w:rStyle w:val="a9"/>
          <w:rFonts w:ascii="Times New Roman" w:eastAsia="標楷體" w:hAnsi="Times New Roman" w:cs="Times New Roman"/>
        </w:rPr>
        <w:footnoteRef/>
      </w:r>
      <w:r w:rsidRPr="003F526F">
        <w:rPr>
          <w:rFonts w:ascii="Times New Roman" w:eastAsia="標楷體" w:hAnsi="Times New Roman" w:cs="Times New Roman"/>
        </w:rPr>
        <w:t xml:space="preserve"> </w:t>
      </w:r>
      <w:r w:rsidRPr="003F526F">
        <w:rPr>
          <w:rFonts w:ascii="Times New Roman" w:eastAsia="標楷體" w:hAnsi="Times New Roman" w:cs="Times New Roman" w:hint="eastAsia"/>
        </w:rPr>
        <w:t>詳</w:t>
      </w:r>
      <w:r w:rsidRPr="003F526F">
        <w:rPr>
          <w:rFonts w:ascii="Times New Roman" w:eastAsia="標楷體" w:hAnsi="Times New Roman" w:cs="Times New Roman"/>
        </w:rPr>
        <w:t xml:space="preserve">Williams, John (2019) , “ When the Facts Change…,” </w:t>
      </w:r>
      <w:r w:rsidRPr="003F526F">
        <w:rPr>
          <w:rFonts w:ascii="Times New Roman" w:eastAsia="標楷體" w:hAnsi="Times New Roman" w:cs="Times New Roman"/>
          <w:i/>
        </w:rPr>
        <w:t>Remarks at the 9th High-Level Conference on the International Monetary System, Zürich</w:t>
      </w:r>
      <w:r w:rsidRPr="003F526F">
        <w:rPr>
          <w:rFonts w:ascii="Times New Roman" w:eastAsia="標楷體" w:hAnsi="Times New Roman" w:cs="Times New Roman"/>
        </w:rPr>
        <w:t>, Switzerland , May 14</w:t>
      </w:r>
      <w:r w:rsidRPr="003F526F">
        <w:rPr>
          <w:rFonts w:ascii="Times New Roman" w:eastAsia="標楷體" w:hAnsi="Times New Roman" w:cs="Times New Roman"/>
        </w:rPr>
        <w:t>。</w:t>
      </w:r>
    </w:p>
  </w:footnote>
  <w:footnote w:id="12">
    <w:p w:rsidR="00AF0EE1" w:rsidRPr="003F526F" w:rsidRDefault="00AF0EE1" w:rsidP="00AF0EE1">
      <w:pPr>
        <w:pStyle w:val="a7"/>
        <w:adjustRightInd w:val="0"/>
        <w:ind w:left="200" w:hangingChars="100" w:hanging="200"/>
        <w:jc w:val="both"/>
        <w:rPr>
          <w:rFonts w:ascii="Times New Roman" w:eastAsia="標楷體" w:hAnsi="Times New Roman" w:cs="Times New Roman"/>
        </w:rPr>
      </w:pPr>
      <w:r w:rsidRPr="003F526F">
        <w:rPr>
          <w:rStyle w:val="a9"/>
          <w:rFonts w:ascii="Times New Roman" w:eastAsia="標楷體" w:hAnsi="Times New Roman" w:cs="Times New Roman"/>
        </w:rPr>
        <w:footnoteRef/>
      </w:r>
      <w:r>
        <w:rPr>
          <w:rFonts w:ascii="Times New Roman" w:eastAsia="標楷體" w:hAnsi="Times New Roman" w:cs="Times New Roman" w:hint="eastAsia"/>
          <w:spacing w:val="-8"/>
        </w:rPr>
        <w:t xml:space="preserve"> </w:t>
      </w:r>
      <w:r w:rsidRPr="003F526F">
        <w:rPr>
          <w:rFonts w:ascii="Times New Roman" w:eastAsia="標楷體" w:hAnsi="Times New Roman" w:cs="Times New Roman" w:hint="eastAsia"/>
          <w:spacing w:val="-8"/>
        </w:rPr>
        <w:t>詳</w:t>
      </w:r>
      <w:r w:rsidRPr="003F526F">
        <w:rPr>
          <w:rFonts w:ascii="Times New Roman" w:eastAsia="標楷體" w:hAnsi="Times New Roman" w:cs="Times New Roman"/>
        </w:rPr>
        <w:t xml:space="preserve">Morgan Stanley (2019),“The Case for Active Fiscal Policy,” </w:t>
      </w:r>
      <w:r w:rsidRPr="003F526F">
        <w:rPr>
          <w:rFonts w:ascii="Times New Roman" w:eastAsia="標楷體" w:hAnsi="Times New Roman" w:cs="Times New Roman"/>
          <w:i/>
        </w:rPr>
        <w:t>Morgan Stanley Research</w:t>
      </w:r>
      <w:r>
        <w:rPr>
          <w:rFonts w:ascii="Times New Roman" w:eastAsia="標楷體" w:hAnsi="Times New Roman" w:cs="Times New Roman"/>
        </w:rPr>
        <w:t>, Apr.19</w:t>
      </w:r>
      <w:r>
        <w:rPr>
          <w:rFonts w:ascii="Times New Roman" w:eastAsia="標楷體" w:hAnsi="Times New Roman" w:cs="Times New Roman" w:hint="eastAsia"/>
        </w:rPr>
        <w:t>；</w:t>
      </w:r>
      <w:r w:rsidRPr="003F526F">
        <w:rPr>
          <w:rFonts w:ascii="Times New Roman" w:eastAsia="標楷體" w:hAnsi="Times New Roman" w:cs="Times New Roman"/>
        </w:rPr>
        <w:t xml:space="preserve"> Schneider, Howard and Balazs Koranyi (2015), “From Heroes to Bystanders? Central Banks’ Growth Challenge,”</w:t>
      </w:r>
      <w:r>
        <w:rPr>
          <w:rFonts w:ascii="Times New Roman" w:eastAsia="標楷體" w:hAnsi="Times New Roman" w:cs="Times New Roman" w:hint="eastAsia"/>
        </w:rPr>
        <w:t xml:space="preserve"> </w:t>
      </w:r>
      <w:r w:rsidRPr="003F526F">
        <w:rPr>
          <w:rFonts w:ascii="Times New Roman" w:eastAsia="標楷體" w:hAnsi="Times New Roman" w:cs="Times New Roman"/>
          <w:i/>
        </w:rPr>
        <w:t>Reuters</w:t>
      </w:r>
      <w:r>
        <w:rPr>
          <w:rFonts w:ascii="Times New Roman" w:eastAsia="標楷體" w:hAnsi="Times New Roman" w:cs="Times New Roman"/>
        </w:rPr>
        <w:t>, Oct.1</w:t>
      </w:r>
      <w:r>
        <w:rPr>
          <w:rFonts w:ascii="Times New Roman" w:eastAsia="標楷體" w:hAnsi="Times New Roman" w:cs="Times New Roman" w:hint="eastAsia"/>
        </w:rPr>
        <w:t>；</w:t>
      </w:r>
      <w:r w:rsidRPr="003F526F">
        <w:rPr>
          <w:rFonts w:ascii="Times New Roman" w:eastAsia="標楷體" w:hAnsi="Times New Roman" w:cs="Times New Roman"/>
        </w:rPr>
        <w:t xml:space="preserve">Borio, Claudio (2015), “BIS Quarterly Review September 2015-Media Briefing,” </w:t>
      </w:r>
      <w:r w:rsidRPr="003F526F">
        <w:rPr>
          <w:rFonts w:ascii="Times New Roman" w:eastAsia="標楷體" w:hAnsi="Times New Roman" w:cs="Times New Roman"/>
          <w:i/>
        </w:rPr>
        <w:t>Remarks at the Media Briefing</w:t>
      </w:r>
      <w:r w:rsidRPr="003F526F">
        <w:rPr>
          <w:rFonts w:ascii="Times New Roman" w:eastAsia="標楷體" w:hAnsi="Times New Roman" w:cs="Times New Roman"/>
        </w:rPr>
        <w:t>, Sep. 11</w:t>
      </w:r>
      <w:r w:rsidRPr="003F526F">
        <w:rPr>
          <w:rFonts w:ascii="Times New Roman" w:eastAsia="標楷體" w:hAnsi="Times New Roman" w:cs="Times New Roman"/>
        </w:rPr>
        <w:t>。</w:t>
      </w:r>
    </w:p>
  </w:footnote>
  <w:footnote w:id="13">
    <w:p w:rsidR="00AF0EE1" w:rsidRPr="000F103C" w:rsidRDefault="00AF0EE1" w:rsidP="00AF0EE1">
      <w:pPr>
        <w:pStyle w:val="a7"/>
        <w:ind w:left="240" w:hangingChars="120" w:hanging="240"/>
        <w:jc w:val="both"/>
        <w:rPr>
          <w:rFonts w:ascii="Times New Roman" w:eastAsia="標楷體" w:hAnsi="Times New Roman" w:cs="Times New Roman"/>
        </w:rPr>
      </w:pPr>
      <w:r w:rsidRPr="007F6914">
        <w:rPr>
          <w:rStyle w:val="a9"/>
          <w:rFonts w:ascii="Times New Roman" w:hAnsi="Times New Roman" w:cs="Times New Roman"/>
        </w:rPr>
        <w:footnoteRef/>
      </w:r>
      <w:r w:rsidRPr="007F6914">
        <w:rPr>
          <w:rFonts w:ascii="Times New Roman" w:hAnsi="Times New Roman" w:cs="Times New Roman"/>
        </w:rPr>
        <w:t xml:space="preserve"> </w:t>
      </w:r>
      <w:r w:rsidRPr="007F6914">
        <w:rPr>
          <w:rFonts w:ascii="Times New Roman" w:eastAsia="標楷體" w:hAnsi="Times New Roman" w:cs="Times New Roman" w:hint="eastAsia"/>
        </w:rPr>
        <w:t>106</w:t>
      </w:r>
      <w:r w:rsidRPr="007F6914">
        <w:rPr>
          <w:rFonts w:ascii="Times New Roman" w:eastAsia="標楷體" w:hAnsi="Times New Roman" w:cs="Times New Roman"/>
        </w:rPr>
        <w:t>年</w:t>
      </w:r>
      <w:r w:rsidRPr="007F6914">
        <w:rPr>
          <w:rFonts w:ascii="Times New Roman" w:eastAsia="標楷體" w:hAnsi="Times New Roman" w:cs="Times New Roman"/>
        </w:rPr>
        <w:t>3</w:t>
      </w:r>
      <w:r w:rsidRPr="007F6914">
        <w:rPr>
          <w:rFonts w:ascii="Times New Roman" w:eastAsia="標楷體" w:hAnsi="Times New Roman" w:cs="Times New Roman"/>
        </w:rPr>
        <w:t>月</w:t>
      </w:r>
      <w:r w:rsidRPr="007F6914">
        <w:rPr>
          <w:rFonts w:ascii="Times New Roman" w:eastAsia="標楷體" w:hAnsi="Times New Roman" w:cs="Times New Roman" w:hint="eastAsia"/>
        </w:rPr>
        <w:t>23</w:t>
      </w:r>
      <w:r w:rsidRPr="007F6914">
        <w:rPr>
          <w:rFonts w:ascii="Times New Roman" w:eastAsia="標楷體" w:hAnsi="Times New Roman" w:cs="Times New Roman" w:hint="eastAsia"/>
        </w:rPr>
        <w:t>日</w:t>
      </w:r>
      <w:r w:rsidRPr="007F51EA">
        <w:rPr>
          <w:rFonts w:ascii="Times New Roman" w:eastAsia="標楷體" w:hAnsi="Times New Roman" w:cs="Times New Roman" w:hint="eastAsia"/>
        </w:rPr>
        <w:t>「</w:t>
      </w:r>
      <w:r w:rsidRPr="007F6914">
        <w:rPr>
          <w:rFonts w:ascii="Times New Roman" w:eastAsia="標楷體" w:hAnsi="Times New Roman" w:cs="Times New Roman" w:hint="eastAsia"/>
        </w:rPr>
        <w:t>中央銀行理監事聯席會議會後記者會</w:t>
      </w:r>
      <w:r w:rsidRPr="007F51EA">
        <w:rPr>
          <w:rFonts w:ascii="Times New Roman" w:eastAsia="標楷體" w:hAnsi="Times New Roman" w:cs="Times New Roman" w:hint="eastAsia"/>
        </w:rPr>
        <w:t>」</w:t>
      </w:r>
      <w:r w:rsidRPr="007F6914">
        <w:rPr>
          <w:rFonts w:ascii="Times New Roman" w:eastAsia="標楷體" w:hAnsi="Times New Roman" w:cs="Times New Roman" w:hint="eastAsia"/>
        </w:rPr>
        <w:t>曾公布本行</w:t>
      </w:r>
      <w:r w:rsidRPr="007F6914">
        <w:rPr>
          <w:rFonts w:ascii="Times New Roman" w:eastAsia="標楷體" w:hAnsi="Times New Roman" w:cs="Times New Roman" w:hint="eastAsia"/>
        </w:rPr>
        <w:t>CPI</w:t>
      </w:r>
      <w:r w:rsidRPr="007F6914">
        <w:rPr>
          <w:rFonts w:ascii="Times New Roman" w:eastAsia="標楷體" w:hAnsi="Times New Roman" w:cs="Times New Roman" w:hint="eastAsia"/>
        </w:rPr>
        <w:t>與核心</w:t>
      </w:r>
      <w:r w:rsidRPr="007F6914">
        <w:rPr>
          <w:rFonts w:ascii="Times New Roman" w:eastAsia="標楷體" w:hAnsi="Times New Roman" w:cs="Times New Roman" w:hint="eastAsia"/>
        </w:rPr>
        <w:t>CPI</w:t>
      </w:r>
      <w:r w:rsidRPr="007F6914">
        <w:rPr>
          <w:rFonts w:ascii="Times New Roman" w:eastAsia="標楷體" w:hAnsi="Times New Roman" w:cs="Times New Roman" w:hint="eastAsia"/>
        </w:rPr>
        <w:t>年增率的預測值。</w:t>
      </w:r>
    </w:p>
  </w:footnote>
  <w:footnote w:id="14">
    <w:p w:rsidR="00AF0EE1" w:rsidRPr="00564350" w:rsidRDefault="00AF0EE1" w:rsidP="00AF0EE1">
      <w:pPr>
        <w:pStyle w:val="a7"/>
        <w:ind w:left="220" w:hangingChars="110" w:hanging="220"/>
        <w:jc w:val="both"/>
        <w:rPr>
          <w:rFonts w:ascii="Times New Roman" w:eastAsia="標楷體" w:hAnsi="Times New Roman" w:cs="Times New Roman"/>
        </w:rPr>
      </w:pPr>
      <w:r w:rsidRPr="00564350">
        <w:rPr>
          <w:rStyle w:val="a9"/>
          <w:rFonts w:ascii="Times New Roman" w:hAnsi="Times New Roman" w:cs="Times New Roman"/>
        </w:rPr>
        <w:footnoteRef/>
      </w:r>
      <w:r w:rsidRPr="00564350">
        <w:rPr>
          <w:rFonts w:ascii="Times New Roman" w:eastAsia="標楷體" w:hAnsi="Times New Roman" w:cs="Times New Roman"/>
        </w:rPr>
        <w:t xml:space="preserve"> </w:t>
      </w:r>
      <w:r w:rsidRPr="00564350">
        <w:rPr>
          <w:rFonts w:ascii="Times New Roman" w:eastAsia="標楷體" w:hAnsi="Times New Roman" w:cs="Times New Roman"/>
        </w:rPr>
        <w:t>混合頻率資料抽樣</w:t>
      </w:r>
      <w:r w:rsidRPr="00564350">
        <w:rPr>
          <w:rFonts w:ascii="Times New Roman" w:eastAsia="標楷體" w:hAnsi="Times New Roman" w:cs="Times New Roman"/>
        </w:rPr>
        <w:t>(mixed-data sampling, MIDAS)</w:t>
      </w:r>
      <w:r w:rsidRPr="00564350">
        <w:rPr>
          <w:rFonts w:ascii="Times New Roman" w:eastAsia="標楷體" w:hAnsi="Times New Roman" w:cs="Times New Roman"/>
        </w:rPr>
        <w:t>。</w:t>
      </w:r>
    </w:p>
  </w:footnote>
  <w:footnote w:id="15">
    <w:p w:rsidR="00AF0EE1" w:rsidRPr="006E2547" w:rsidRDefault="00AF0EE1" w:rsidP="00AF0EE1">
      <w:pPr>
        <w:pStyle w:val="a7"/>
        <w:ind w:left="240" w:hangingChars="120" w:hanging="240"/>
        <w:jc w:val="both"/>
        <w:rPr>
          <w:rFonts w:ascii="Times New Roman" w:eastAsia="標楷體" w:hAnsi="Times New Roman" w:cs="Times New Roman"/>
        </w:rPr>
      </w:pPr>
      <w:r w:rsidRPr="00C70DFA">
        <w:rPr>
          <w:rStyle w:val="a9"/>
          <w:rFonts w:ascii="Times New Roman" w:eastAsia="標楷體" w:hAnsi="Times New Roman" w:cs="Times New Roman"/>
        </w:rPr>
        <w:footnoteRef/>
      </w:r>
      <w:r>
        <w:rPr>
          <w:rFonts w:ascii="Times New Roman" w:eastAsia="標楷體" w:hAnsi="Times New Roman" w:cs="Times New Roman"/>
        </w:rPr>
        <w:t xml:space="preserve"> </w:t>
      </w:r>
      <w:r>
        <w:rPr>
          <w:rFonts w:ascii="Times New Roman" w:eastAsia="標楷體" w:hAnsi="Times New Roman" w:cs="Times New Roman" w:hint="eastAsia"/>
        </w:rPr>
        <w:t>詳</w:t>
      </w:r>
      <w:r w:rsidRPr="006E2547">
        <w:rPr>
          <w:rFonts w:ascii="Times New Roman" w:eastAsia="標楷體" w:hAnsi="Times New Roman" w:cs="Times New Roman"/>
        </w:rPr>
        <w:t xml:space="preserve">Fisher, Jonas D. M. and </w:t>
      </w:r>
      <w:r w:rsidRPr="006E2547">
        <w:rPr>
          <w:rFonts w:ascii="Times New Roman" w:hAnsi="Times New Roman" w:cs="Times New Roman"/>
        </w:rPr>
        <w:t>Christopher</w:t>
      </w:r>
      <w:r w:rsidRPr="006E2547">
        <w:rPr>
          <w:rFonts w:ascii="Times New Roman" w:eastAsia="標楷體" w:hAnsi="Times New Roman" w:cs="Times New Roman"/>
        </w:rPr>
        <w:t xml:space="preserve"> Russo</w:t>
      </w:r>
      <w:r>
        <w:rPr>
          <w:rFonts w:ascii="Times New Roman" w:eastAsia="標楷體" w:hAnsi="Times New Roman" w:cs="Times New Roman" w:hint="eastAsia"/>
        </w:rPr>
        <w:t xml:space="preserve"> </w:t>
      </w:r>
      <w:r w:rsidRPr="006E2547">
        <w:rPr>
          <w:rFonts w:ascii="Times New Roman" w:eastAsia="標楷體" w:hAnsi="Times New Roman" w:cs="Times New Roman"/>
        </w:rPr>
        <w:t xml:space="preserve">(2017), “Recent Declines in the Fed’s Longer-run Economic Projections,” </w:t>
      </w:r>
      <w:r w:rsidRPr="00AF0EE1">
        <w:rPr>
          <w:rFonts w:ascii="Times New Roman" w:eastAsia="標楷體" w:hAnsi="Times New Roman" w:cs="Times New Roman"/>
          <w:i/>
        </w:rPr>
        <w:t>Chicago Fed Letter</w:t>
      </w:r>
      <w:r w:rsidRPr="006E2547">
        <w:rPr>
          <w:rFonts w:ascii="Times New Roman" w:eastAsia="標楷體" w:hAnsi="Times New Roman" w:cs="Times New Roman"/>
        </w:rPr>
        <w:t>, Essays on Issues 375, The Federal Reserve Bank of Chicago</w:t>
      </w:r>
      <w:r>
        <w:rPr>
          <w:rFonts w:ascii="Times New Roman" w:eastAsia="標楷體" w:hAnsi="Times New Roman" w:cs="Times New Roman" w:hint="eastAsia"/>
        </w:rPr>
        <w:t>。</w:t>
      </w:r>
    </w:p>
  </w:footnote>
  <w:footnote w:id="16">
    <w:p w:rsidR="009B7849" w:rsidRPr="006C217E" w:rsidRDefault="009B7849" w:rsidP="009B7849">
      <w:pPr>
        <w:pStyle w:val="a7"/>
        <w:ind w:left="240" w:hangingChars="120" w:hanging="240"/>
        <w:jc w:val="both"/>
        <w:rPr>
          <w:rFonts w:ascii="Times New Roman" w:eastAsia="標楷體" w:hAnsi="Times New Roman" w:cs="Times New Roman"/>
        </w:rPr>
      </w:pPr>
      <w:r w:rsidRPr="00743DE2">
        <w:rPr>
          <w:rStyle w:val="a9"/>
          <w:rFonts w:ascii="Times New Roman" w:eastAsia="標楷體" w:hAnsi="Times New Roman" w:cs="Times New Roman"/>
        </w:rPr>
        <w:footnoteRef/>
      </w:r>
      <w:r w:rsidRPr="00743DE2">
        <w:rPr>
          <w:rFonts w:ascii="Times New Roman" w:eastAsia="標楷體" w:hAnsi="Times New Roman" w:cs="Times New Roman"/>
        </w:rPr>
        <w:t xml:space="preserve"> </w:t>
      </w:r>
      <w:r w:rsidRPr="00743DE2">
        <w:rPr>
          <w:rFonts w:ascii="Times New Roman" w:eastAsia="標楷體" w:hAnsi="Times New Roman" w:cs="Times New Roman"/>
        </w:rPr>
        <w:t>詳</w:t>
      </w:r>
      <w:r w:rsidRPr="00743DE2">
        <w:rPr>
          <w:rFonts w:ascii="Times New Roman" w:eastAsia="標楷體" w:hAnsi="Times New Roman" w:cs="Times New Roman"/>
        </w:rPr>
        <w:t xml:space="preserve">Chen, Vivien Lou (2017), “Yellen: Fed Trying to Think ‘Outside the Box’ in Looking at Risk,” </w:t>
      </w:r>
      <w:r w:rsidRPr="00743DE2">
        <w:rPr>
          <w:rFonts w:ascii="Times New Roman" w:eastAsia="標楷體" w:hAnsi="Times New Roman" w:cs="Times New Roman"/>
          <w:i/>
        </w:rPr>
        <w:t>Bloomberg</w:t>
      </w:r>
      <w:r w:rsidRPr="00743DE2">
        <w:rPr>
          <w:rFonts w:ascii="Times New Roman" w:eastAsia="標楷體" w:hAnsi="Times New Roman" w:cs="Times New Roman"/>
        </w:rPr>
        <w:t>, Jun</w:t>
      </w:r>
      <w:r>
        <w:rPr>
          <w:rFonts w:ascii="Times New Roman" w:eastAsia="標楷體" w:hAnsi="Times New Roman" w:cs="Times New Roman" w:hint="eastAsia"/>
        </w:rPr>
        <w:t>.</w:t>
      </w:r>
      <w:r w:rsidRPr="00743DE2">
        <w:rPr>
          <w:rFonts w:ascii="Times New Roman" w:eastAsia="標楷體" w:hAnsi="Times New Roman" w:cs="Times New Roman"/>
        </w:rPr>
        <w:t xml:space="preserve"> 27</w:t>
      </w:r>
      <w:r w:rsidRPr="00743DE2">
        <w:rPr>
          <w:rFonts w:ascii="Times New Roman" w:eastAsia="標楷體" w:hAnsi="Times New Roman" w:cs="Times New Roman"/>
        </w:rPr>
        <w:t>；</w:t>
      </w:r>
      <w:r w:rsidRPr="00743DE2">
        <w:rPr>
          <w:rFonts w:ascii="Times New Roman" w:eastAsia="標楷體" w:hAnsi="Times New Roman" w:cs="Times New Roman" w:hint="eastAsia"/>
        </w:rPr>
        <w:t xml:space="preserve">British Academy (2017), </w:t>
      </w:r>
      <w:r w:rsidRPr="00743DE2">
        <w:rPr>
          <w:rFonts w:ascii="Times New Roman" w:eastAsia="標楷體" w:hAnsi="Times New Roman" w:cs="Times New Roman"/>
        </w:rPr>
        <w:t>“Janet Yellen</w:t>
      </w:r>
      <w:r w:rsidRPr="00743DE2">
        <w:rPr>
          <w:rFonts w:ascii="Times New Roman" w:eastAsia="標楷體" w:hAnsi="Times New Roman" w:cs="Times New Roman" w:hint="eastAsia"/>
        </w:rPr>
        <w:t xml:space="preserve"> </w:t>
      </w:r>
      <w:r>
        <w:rPr>
          <w:rFonts w:ascii="Times New Roman" w:eastAsia="標楷體" w:hAnsi="Times New Roman" w:cs="Times New Roman" w:hint="eastAsia"/>
        </w:rPr>
        <w:t>I</w:t>
      </w:r>
      <w:r w:rsidRPr="00743DE2">
        <w:rPr>
          <w:rFonts w:ascii="Times New Roman" w:eastAsia="標楷體" w:hAnsi="Times New Roman" w:cs="Times New Roman" w:hint="eastAsia"/>
        </w:rPr>
        <w:t xml:space="preserve">s </w:t>
      </w:r>
      <w:r>
        <w:rPr>
          <w:rFonts w:ascii="Times New Roman" w:eastAsia="標楷體" w:hAnsi="Times New Roman" w:cs="Times New Roman" w:hint="eastAsia"/>
        </w:rPr>
        <w:t>C</w:t>
      </w:r>
      <w:r w:rsidRPr="00743DE2">
        <w:rPr>
          <w:rFonts w:ascii="Times New Roman" w:eastAsia="標楷體" w:hAnsi="Times New Roman" w:cs="Times New Roman" w:hint="eastAsia"/>
        </w:rPr>
        <w:t>onversion with Nicholas Stern (President</w:t>
      </w:r>
      <w:r w:rsidRPr="00743DE2">
        <w:rPr>
          <w:rFonts w:ascii="Times New Roman" w:eastAsia="標楷體" w:hAnsi="Times New Roman" w:cs="Times New Roman"/>
        </w:rPr>
        <w:t>’</w:t>
      </w:r>
      <w:r w:rsidRPr="00743DE2">
        <w:rPr>
          <w:rFonts w:ascii="Times New Roman" w:eastAsia="標楷體" w:hAnsi="Times New Roman" w:cs="Times New Roman" w:hint="eastAsia"/>
        </w:rPr>
        <w:t>s Lecture 2017),</w:t>
      </w:r>
      <w:r w:rsidRPr="00743DE2">
        <w:rPr>
          <w:rFonts w:ascii="Times New Roman" w:eastAsia="標楷體" w:hAnsi="Times New Roman" w:cs="Times New Roman"/>
        </w:rPr>
        <w:t>”</w:t>
      </w:r>
      <w:r w:rsidRPr="00D72AB7">
        <w:rPr>
          <w:rFonts w:ascii="Times New Roman" w:eastAsia="標楷體" w:hAnsi="Times New Roman" w:cs="Times New Roman" w:hint="eastAsia"/>
          <w:i/>
        </w:rPr>
        <w:t xml:space="preserve"> The </w:t>
      </w:r>
      <w:r w:rsidRPr="00D72AB7">
        <w:rPr>
          <w:rFonts w:ascii="Times New Roman" w:eastAsia="標楷體" w:hAnsi="Times New Roman" w:cs="Times New Roman"/>
          <w:i/>
        </w:rPr>
        <w:t>British Academy</w:t>
      </w:r>
      <w:r w:rsidRPr="00743DE2">
        <w:rPr>
          <w:rFonts w:ascii="Times New Roman" w:eastAsia="標楷體" w:hAnsi="Times New Roman" w:cs="Times New Roman" w:hint="eastAsia"/>
        </w:rPr>
        <w:t>, Jun</w:t>
      </w:r>
      <w:r>
        <w:rPr>
          <w:rFonts w:ascii="Times New Roman" w:eastAsia="標楷體" w:hAnsi="Times New Roman" w:cs="Times New Roman" w:hint="eastAsia"/>
        </w:rPr>
        <w:t>.</w:t>
      </w:r>
      <w:r w:rsidRPr="00743DE2">
        <w:rPr>
          <w:rFonts w:ascii="Times New Roman" w:eastAsia="標楷體" w:hAnsi="Times New Roman" w:cs="Times New Roman" w:hint="eastAsia"/>
        </w:rPr>
        <w:t xml:space="preserve"> 27</w:t>
      </w:r>
      <w:r w:rsidRPr="00743DE2">
        <w:rPr>
          <w:rFonts w:ascii="Times New Roman" w:eastAsia="標楷體" w:hAnsi="Times New Roman" w:cs="Times New Roma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30" w:rsidRDefault="00D921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30" w:rsidRDefault="00D9213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30" w:rsidRDefault="00D921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042"/>
    <w:multiLevelType w:val="hybridMultilevel"/>
    <w:tmpl w:val="FD067434"/>
    <w:lvl w:ilvl="0" w:tplc="6A0E346E">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1E516C"/>
    <w:multiLevelType w:val="hybridMultilevel"/>
    <w:tmpl w:val="21CA838E"/>
    <w:lvl w:ilvl="0" w:tplc="42E6D4C0">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A438EC"/>
    <w:multiLevelType w:val="hybridMultilevel"/>
    <w:tmpl w:val="B51C89FC"/>
    <w:lvl w:ilvl="0" w:tplc="07FC8CD2">
      <w:start w:val="3"/>
      <w:numFmt w:val="decimal"/>
      <w:lvlText w:val="%1."/>
      <w:lvlJc w:val="left"/>
      <w:pPr>
        <w:ind w:left="360" w:hanging="36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65027D6"/>
    <w:multiLevelType w:val="hybridMultilevel"/>
    <w:tmpl w:val="6E80A838"/>
    <w:lvl w:ilvl="0" w:tplc="5A721EEA">
      <w:start w:val="3"/>
      <w:numFmt w:val="taiwaneseCountingThousand"/>
      <w:lvlText w:val="%1、"/>
      <w:lvlJc w:val="left"/>
      <w:pPr>
        <w:ind w:left="2891" w:hanging="480"/>
      </w:pPr>
      <w:rPr>
        <w:rFonts w:ascii="標楷體" w:eastAsia="標楷體" w:hAnsi="標楷體" w:hint="eastAsia"/>
        <w:sz w:val="28"/>
        <w:szCs w:val="28"/>
        <w:lang w:val="en-US"/>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4">
    <w:nsid w:val="6B6855F4"/>
    <w:multiLevelType w:val="hybridMultilevel"/>
    <w:tmpl w:val="21CA838E"/>
    <w:lvl w:ilvl="0" w:tplc="42E6D4C0">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D0D5930"/>
    <w:multiLevelType w:val="hybridMultilevel"/>
    <w:tmpl w:val="FD067434"/>
    <w:lvl w:ilvl="0" w:tplc="6A0E346E">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9A7"/>
    <w:rsid w:val="00002ADE"/>
    <w:rsid w:val="0000647C"/>
    <w:rsid w:val="00006E2F"/>
    <w:rsid w:val="000100B6"/>
    <w:rsid w:val="0001275B"/>
    <w:rsid w:val="00017098"/>
    <w:rsid w:val="00021507"/>
    <w:rsid w:val="00022FFD"/>
    <w:rsid w:val="00024840"/>
    <w:rsid w:val="00025E41"/>
    <w:rsid w:val="000272E9"/>
    <w:rsid w:val="000305EC"/>
    <w:rsid w:val="00030630"/>
    <w:rsid w:val="00033B17"/>
    <w:rsid w:val="00035172"/>
    <w:rsid w:val="00042482"/>
    <w:rsid w:val="00042B73"/>
    <w:rsid w:val="000448F7"/>
    <w:rsid w:val="0005130B"/>
    <w:rsid w:val="00052582"/>
    <w:rsid w:val="00056AED"/>
    <w:rsid w:val="00065D1F"/>
    <w:rsid w:val="00071222"/>
    <w:rsid w:val="000719B7"/>
    <w:rsid w:val="00072259"/>
    <w:rsid w:val="000723B3"/>
    <w:rsid w:val="00073DEE"/>
    <w:rsid w:val="00075405"/>
    <w:rsid w:val="000764D5"/>
    <w:rsid w:val="00077F63"/>
    <w:rsid w:val="00085DAD"/>
    <w:rsid w:val="000927F8"/>
    <w:rsid w:val="000929E0"/>
    <w:rsid w:val="000936CB"/>
    <w:rsid w:val="00097440"/>
    <w:rsid w:val="00097EA1"/>
    <w:rsid w:val="000A2D83"/>
    <w:rsid w:val="000A6582"/>
    <w:rsid w:val="000B08A1"/>
    <w:rsid w:val="000B23AA"/>
    <w:rsid w:val="000B5A15"/>
    <w:rsid w:val="000B65F6"/>
    <w:rsid w:val="000B7726"/>
    <w:rsid w:val="000C07F4"/>
    <w:rsid w:val="000C0EB5"/>
    <w:rsid w:val="000C2759"/>
    <w:rsid w:val="000C294A"/>
    <w:rsid w:val="000C5B10"/>
    <w:rsid w:val="000D3B69"/>
    <w:rsid w:val="000D588F"/>
    <w:rsid w:val="000D7D8B"/>
    <w:rsid w:val="000E00F6"/>
    <w:rsid w:val="000E1886"/>
    <w:rsid w:val="000E65FB"/>
    <w:rsid w:val="000F273F"/>
    <w:rsid w:val="000F2FDD"/>
    <w:rsid w:val="000F3DB9"/>
    <w:rsid w:val="000F5687"/>
    <w:rsid w:val="000F6614"/>
    <w:rsid w:val="00107B0F"/>
    <w:rsid w:val="00111582"/>
    <w:rsid w:val="00115674"/>
    <w:rsid w:val="00117A37"/>
    <w:rsid w:val="00120F01"/>
    <w:rsid w:val="00123267"/>
    <w:rsid w:val="0015345C"/>
    <w:rsid w:val="001540DE"/>
    <w:rsid w:val="00154315"/>
    <w:rsid w:val="0016045B"/>
    <w:rsid w:val="0016112E"/>
    <w:rsid w:val="0016252C"/>
    <w:rsid w:val="0016795E"/>
    <w:rsid w:val="0017097D"/>
    <w:rsid w:val="001724EE"/>
    <w:rsid w:val="00173589"/>
    <w:rsid w:val="001753D2"/>
    <w:rsid w:val="001753DF"/>
    <w:rsid w:val="00175F88"/>
    <w:rsid w:val="00184A3B"/>
    <w:rsid w:val="0019304E"/>
    <w:rsid w:val="001945C8"/>
    <w:rsid w:val="001964CF"/>
    <w:rsid w:val="00197E63"/>
    <w:rsid w:val="001B1097"/>
    <w:rsid w:val="001B3216"/>
    <w:rsid w:val="001B3C9D"/>
    <w:rsid w:val="001B4BDC"/>
    <w:rsid w:val="001B557C"/>
    <w:rsid w:val="001C6E20"/>
    <w:rsid w:val="001D0244"/>
    <w:rsid w:val="001D1F4F"/>
    <w:rsid w:val="001D4BA5"/>
    <w:rsid w:val="001D61E6"/>
    <w:rsid w:val="001E24E7"/>
    <w:rsid w:val="001E7059"/>
    <w:rsid w:val="001F2256"/>
    <w:rsid w:val="001F34F8"/>
    <w:rsid w:val="001F4168"/>
    <w:rsid w:val="001F7CFB"/>
    <w:rsid w:val="00201C3D"/>
    <w:rsid w:val="00202628"/>
    <w:rsid w:val="00205A73"/>
    <w:rsid w:val="00206BDA"/>
    <w:rsid w:val="00207E73"/>
    <w:rsid w:val="0021187A"/>
    <w:rsid w:val="0021381A"/>
    <w:rsid w:val="00215A41"/>
    <w:rsid w:val="0022027A"/>
    <w:rsid w:val="0022037D"/>
    <w:rsid w:val="00224472"/>
    <w:rsid w:val="00225C0A"/>
    <w:rsid w:val="002264C1"/>
    <w:rsid w:val="002341A3"/>
    <w:rsid w:val="002424F3"/>
    <w:rsid w:val="00244519"/>
    <w:rsid w:val="00250C7C"/>
    <w:rsid w:val="002511ED"/>
    <w:rsid w:val="0025188C"/>
    <w:rsid w:val="0025220B"/>
    <w:rsid w:val="002539D0"/>
    <w:rsid w:val="00257B12"/>
    <w:rsid w:val="0026104E"/>
    <w:rsid w:val="00262292"/>
    <w:rsid w:val="002636A0"/>
    <w:rsid w:val="0026570D"/>
    <w:rsid w:val="00266B58"/>
    <w:rsid w:val="0027557C"/>
    <w:rsid w:val="00275FA6"/>
    <w:rsid w:val="00276400"/>
    <w:rsid w:val="00276657"/>
    <w:rsid w:val="00284EC6"/>
    <w:rsid w:val="002901C9"/>
    <w:rsid w:val="00291520"/>
    <w:rsid w:val="00291D52"/>
    <w:rsid w:val="00293834"/>
    <w:rsid w:val="00293C46"/>
    <w:rsid w:val="00295194"/>
    <w:rsid w:val="0029529E"/>
    <w:rsid w:val="002957AC"/>
    <w:rsid w:val="00297A15"/>
    <w:rsid w:val="002A0820"/>
    <w:rsid w:val="002A3349"/>
    <w:rsid w:val="002A5E93"/>
    <w:rsid w:val="002B0C9A"/>
    <w:rsid w:val="002B3328"/>
    <w:rsid w:val="002B4375"/>
    <w:rsid w:val="002C3CCB"/>
    <w:rsid w:val="002C4945"/>
    <w:rsid w:val="002C697E"/>
    <w:rsid w:val="002C6CF8"/>
    <w:rsid w:val="002C73F1"/>
    <w:rsid w:val="002D17E2"/>
    <w:rsid w:val="002D1BB3"/>
    <w:rsid w:val="002D5888"/>
    <w:rsid w:val="002D5D71"/>
    <w:rsid w:val="002E0BFA"/>
    <w:rsid w:val="002E30E6"/>
    <w:rsid w:val="002E377D"/>
    <w:rsid w:val="002E5885"/>
    <w:rsid w:val="002E6A7C"/>
    <w:rsid w:val="002F174D"/>
    <w:rsid w:val="002F1889"/>
    <w:rsid w:val="002F28CF"/>
    <w:rsid w:val="002F69AE"/>
    <w:rsid w:val="002F6BD9"/>
    <w:rsid w:val="00300482"/>
    <w:rsid w:val="003012AE"/>
    <w:rsid w:val="00303961"/>
    <w:rsid w:val="00303C1C"/>
    <w:rsid w:val="003049AA"/>
    <w:rsid w:val="00304D49"/>
    <w:rsid w:val="00312FED"/>
    <w:rsid w:val="003152FB"/>
    <w:rsid w:val="00317349"/>
    <w:rsid w:val="003218D7"/>
    <w:rsid w:val="00322720"/>
    <w:rsid w:val="00322A51"/>
    <w:rsid w:val="00324E0D"/>
    <w:rsid w:val="003256ED"/>
    <w:rsid w:val="00327055"/>
    <w:rsid w:val="00333492"/>
    <w:rsid w:val="00337248"/>
    <w:rsid w:val="00341A2C"/>
    <w:rsid w:val="00344206"/>
    <w:rsid w:val="00344241"/>
    <w:rsid w:val="00347440"/>
    <w:rsid w:val="003474C2"/>
    <w:rsid w:val="00347D78"/>
    <w:rsid w:val="00353AB1"/>
    <w:rsid w:val="00354E8D"/>
    <w:rsid w:val="00356E23"/>
    <w:rsid w:val="00361FB8"/>
    <w:rsid w:val="00362C04"/>
    <w:rsid w:val="00366A40"/>
    <w:rsid w:val="00372601"/>
    <w:rsid w:val="003726F1"/>
    <w:rsid w:val="00374EC9"/>
    <w:rsid w:val="00380E76"/>
    <w:rsid w:val="00381197"/>
    <w:rsid w:val="003848BB"/>
    <w:rsid w:val="003925DE"/>
    <w:rsid w:val="00392B12"/>
    <w:rsid w:val="00394902"/>
    <w:rsid w:val="00394AE2"/>
    <w:rsid w:val="003954F1"/>
    <w:rsid w:val="00395B8C"/>
    <w:rsid w:val="00396864"/>
    <w:rsid w:val="003B221A"/>
    <w:rsid w:val="003B28E8"/>
    <w:rsid w:val="003B6C7E"/>
    <w:rsid w:val="003C0CED"/>
    <w:rsid w:val="003C2356"/>
    <w:rsid w:val="003C4909"/>
    <w:rsid w:val="003C5220"/>
    <w:rsid w:val="003C553E"/>
    <w:rsid w:val="003C6CAF"/>
    <w:rsid w:val="003C7F8E"/>
    <w:rsid w:val="003E7DEB"/>
    <w:rsid w:val="003F21BF"/>
    <w:rsid w:val="003F28A7"/>
    <w:rsid w:val="003F2A7E"/>
    <w:rsid w:val="003F526F"/>
    <w:rsid w:val="0040093D"/>
    <w:rsid w:val="00402AE4"/>
    <w:rsid w:val="0040365D"/>
    <w:rsid w:val="004063E3"/>
    <w:rsid w:val="00412722"/>
    <w:rsid w:val="00412ECE"/>
    <w:rsid w:val="004135DE"/>
    <w:rsid w:val="004150D0"/>
    <w:rsid w:val="00416853"/>
    <w:rsid w:val="00422BD7"/>
    <w:rsid w:val="004233D1"/>
    <w:rsid w:val="00430331"/>
    <w:rsid w:val="004333EE"/>
    <w:rsid w:val="00434427"/>
    <w:rsid w:val="004347A2"/>
    <w:rsid w:val="00441EE8"/>
    <w:rsid w:val="00443FF3"/>
    <w:rsid w:val="004448B7"/>
    <w:rsid w:val="00447F80"/>
    <w:rsid w:val="00450EC2"/>
    <w:rsid w:val="0045170D"/>
    <w:rsid w:val="00451A14"/>
    <w:rsid w:val="00461D39"/>
    <w:rsid w:val="00463B82"/>
    <w:rsid w:val="00465252"/>
    <w:rsid w:val="004663DA"/>
    <w:rsid w:val="00466C8F"/>
    <w:rsid w:val="00470087"/>
    <w:rsid w:val="00471C6C"/>
    <w:rsid w:val="0048008C"/>
    <w:rsid w:val="004806AD"/>
    <w:rsid w:val="00483E8D"/>
    <w:rsid w:val="0048650D"/>
    <w:rsid w:val="00492BCF"/>
    <w:rsid w:val="00493C3D"/>
    <w:rsid w:val="00497F66"/>
    <w:rsid w:val="004A1BAC"/>
    <w:rsid w:val="004A376E"/>
    <w:rsid w:val="004A602D"/>
    <w:rsid w:val="004B08F3"/>
    <w:rsid w:val="004B1F4A"/>
    <w:rsid w:val="004B5154"/>
    <w:rsid w:val="004C3BB8"/>
    <w:rsid w:val="004C48F4"/>
    <w:rsid w:val="004D47F5"/>
    <w:rsid w:val="004D483F"/>
    <w:rsid w:val="004E11F9"/>
    <w:rsid w:val="004E5266"/>
    <w:rsid w:val="004E6082"/>
    <w:rsid w:val="004E70D8"/>
    <w:rsid w:val="004F15F4"/>
    <w:rsid w:val="004F1B29"/>
    <w:rsid w:val="004F322A"/>
    <w:rsid w:val="004F3E15"/>
    <w:rsid w:val="004F47E3"/>
    <w:rsid w:val="004F6CA7"/>
    <w:rsid w:val="00503548"/>
    <w:rsid w:val="00504414"/>
    <w:rsid w:val="005053BA"/>
    <w:rsid w:val="00505947"/>
    <w:rsid w:val="00511A45"/>
    <w:rsid w:val="0051642C"/>
    <w:rsid w:val="0051768D"/>
    <w:rsid w:val="0052444B"/>
    <w:rsid w:val="00524A97"/>
    <w:rsid w:val="00525ADE"/>
    <w:rsid w:val="005260D4"/>
    <w:rsid w:val="00526EB0"/>
    <w:rsid w:val="00535545"/>
    <w:rsid w:val="0053649B"/>
    <w:rsid w:val="00541FA1"/>
    <w:rsid w:val="005454AE"/>
    <w:rsid w:val="00550297"/>
    <w:rsid w:val="00550D72"/>
    <w:rsid w:val="005557C1"/>
    <w:rsid w:val="00556898"/>
    <w:rsid w:val="005568FC"/>
    <w:rsid w:val="00561FE1"/>
    <w:rsid w:val="005625E9"/>
    <w:rsid w:val="00563CC3"/>
    <w:rsid w:val="00564350"/>
    <w:rsid w:val="00564490"/>
    <w:rsid w:val="00564538"/>
    <w:rsid w:val="005704C1"/>
    <w:rsid w:val="00570C9D"/>
    <w:rsid w:val="00574901"/>
    <w:rsid w:val="00583343"/>
    <w:rsid w:val="00583372"/>
    <w:rsid w:val="0058478E"/>
    <w:rsid w:val="00593EA9"/>
    <w:rsid w:val="005A0680"/>
    <w:rsid w:val="005A4C08"/>
    <w:rsid w:val="005B2B3C"/>
    <w:rsid w:val="005B5795"/>
    <w:rsid w:val="005C117B"/>
    <w:rsid w:val="005C5B68"/>
    <w:rsid w:val="005C7C0A"/>
    <w:rsid w:val="005C7E26"/>
    <w:rsid w:val="005D1344"/>
    <w:rsid w:val="005E0454"/>
    <w:rsid w:val="005E48A5"/>
    <w:rsid w:val="005E50C8"/>
    <w:rsid w:val="005F21B8"/>
    <w:rsid w:val="005F2727"/>
    <w:rsid w:val="005F5770"/>
    <w:rsid w:val="005F5FF5"/>
    <w:rsid w:val="0060675E"/>
    <w:rsid w:val="00606C19"/>
    <w:rsid w:val="0060720D"/>
    <w:rsid w:val="006158C5"/>
    <w:rsid w:val="0061763C"/>
    <w:rsid w:val="00622C0D"/>
    <w:rsid w:val="006268AE"/>
    <w:rsid w:val="00636491"/>
    <w:rsid w:val="00636DBF"/>
    <w:rsid w:val="00636FB0"/>
    <w:rsid w:val="0064059A"/>
    <w:rsid w:val="006438EB"/>
    <w:rsid w:val="00643F98"/>
    <w:rsid w:val="00650660"/>
    <w:rsid w:val="00653D52"/>
    <w:rsid w:val="00665132"/>
    <w:rsid w:val="00665CC6"/>
    <w:rsid w:val="006729D2"/>
    <w:rsid w:val="00674D18"/>
    <w:rsid w:val="00675836"/>
    <w:rsid w:val="006801D3"/>
    <w:rsid w:val="006925E4"/>
    <w:rsid w:val="00695B3F"/>
    <w:rsid w:val="006968C4"/>
    <w:rsid w:val="006A0934"/>
    <w:rsid w:val="006A3368"/>
    <w:rsid w:val="006A3C6B"/>
    <w:rsid w:val="006A43A9"/>
    <w:rsid w:val="006A619C"/>
    <w:rsid w:val="006B1531"/>
    <w:rsid w:val="006B73FE"/>
    <w:rsid w:val="006B78EE"/>
    <w:rsid w:val="006C3781"/>
    <w:rsid w:val="006C3CCD"/>
    <w:rsid w:val="006C712F"/>
    <w:rsid w:val="006D0B35"/>
    <w:rsid w:val="006D164F"/>
    <w:rsid w:val="006D1F7D"/>
    <w:rsid w:val="006D21A5"/>
    <w:rsid w:val="006D3578"/>
    <w:rsid w:val="006D4CB7"/>
    <w:rsid w:val="006D5BD1"/>
    <w:rsid w:val="006D7894"/>
    <w:rsid w:val="006E10D9"/>
    <w:rsid w:val="006E45C7"/>
    <w:rsid w:val="006F6D54"/>
    <w:rsid w:val="0070115F"/>
    <w:rsid w:val="00707FE7"/>
    <w:rsid w:val="00713EF0"/>
    <w:rsid w:val="00715553"/>
    <w:rsid w:val="007157A3"/>
    <w:rsid w:val="007208C6"/>
    <w:rsid w:val="0072109B"/>
    <w:rsid w:val="00731A2E"/>
    <w:rsid w:val="00734939"/>
    <w:rsid w:val="00736174"/>
    <w:rsid w:val="0074161C"/>
    <w:rsid w:val="007421A0"/>
    <w:rsid w:val="00743AAF"/>
    <w:rsid w:val="00744271"/>
    <w:rsid w:val="00745AB0"/>
    <w:rsid w:val="0074769B"/>
    <w:rsid w:val="00750ADE"/>
    <w:rsid w:val="00751993"/>
    <w:rsid w:val="00755F3E"/>
    <w:rsid w:val="007636E3"/>
    <w:rsid w:val="00770EC5"/>
    <w:rsid w:val="00772F84"/>
    <w:rsid w:val="00775E19"/>
    <w:rsid w:val="00776B05"/>
    <w:rsid w:val="00785DD8"/>
    <w:rsid w:val="00792228"/>
    <w:rsid w:val="00794139"/>
    <w:rsid w:val="007A08C0"/>
    <w:rsid w:val="007A134C"/>
    <w:rsid w:val="007A4A88"/>
    <w:rsid w:val="007B0BE6"/>
    <w:rsid w:val="007B446F"/>
    <w:rsid w:val="007B6154"/>
    <w:rsid w:val="007B6456"/>
    <w:rsid w:val="007B76BB"/>
    <w:rsid w:val="007C0AF0"/>
    <w:rsid w:val="007C1D84"/>
    <w:rsid w:val="007D15F3"/>
    <w:rsid w:val="007D412E"/>
    <w:rsid w:val="007D6BC8"/>
    <w:rsid w:val="007E454A"/>
    <w:rsid w:val="007E7F9A"/>
    <w:rsid w:val="007F39FA"/>
    <w:rsid w:val="007F3C21"/>
    <w:rsid w:val="007F51EA"/>
    <w:rsid w:val="00800374"/>
    <w:rsid w:val="00815320"/>
    <w:rsid w:val="00822795"/>
    <w:rsid w:val="0082386D"/>
    <w:rsid w:val="008248D1"/>
    <w:rsid w:val="00832AB9"/>
    <w:rsid w:val="008365D0"/>
    <w:rsid w:val="00836F51"/>
    <w:rsid w:val="008418BB"/>
    <w:rsid w:val="00842C4E"/>
    <w:rsid w:val="00843CB4"/>
    <w:rsid w:val="00846BD1"/>
    <w:rsid w:val="00856784"/>
    <w:rsid w:val="008578B8"/>
    <w:rsid w:val="00860F2B"/>
    <w:rsid w:val="00864697"/>
    <w:rsid w:val="00872A0B"/>
    <w:rsid w:val="008733A4"/>
    <w:rsid w:val="00873984"/>
    <w:rsid w:val="0087535D"/>
    <w:rsid w:val="00876C20"/>
    <w:rsid w:val="00877CC2"/>
    <w:rsid w:val="008807B6"/>
    <w:rsid w:val="008839BC"/>
    <w:rsid w:val="008858D3"/>
    <w:rsid w:val="00892550"/>
    <w:rsid w:val="00892991"/>
    <w:rsid w:val="00893124"/>
    <w:rsid w:val="0089339A"/>
    <w:rsid w:val="00893896"/>
    <w:rsid w:val="008A01A2"/>
    <w:rsid w:val="008A16C8"/>
    <w:rsid w:val="008A5662"/>
    <w:rsid w:val="008A7321"/>
    <w:rsid w:val="008B5C31"/>
    <w:rsid w:val="008B7C63"/>
    <w:rsid w:val="008C0AC8"/>
    <w:rsid w:val="008C1F41"/>
    <w:rsid w:val="008C2FC3"/>
    <w:rsid w:val="008D038E"/>
    <w:rsid w:val="008D429A"/>
    <w:rsid w:val="008D4510"/>
    <w:rsid w:val="008D7E4A"/>
    <w:rsid w:val="008E0E59"/>
    <w:rsid w:val="008E3960"/>
    <w:rsid w:val="008E7970"/>
    <w:rsid w:val="008F61D6"/>
    <w:rsid w:val="0090009C"/>
    <w:rsid w:val="00902597"/>
    <w:rsid w:val="0090714E"/>
    <w:rsid w:val="00907CC3"/>
    <w:rsid w:val="00911C86"/>
    <w:rsid w:val="00912BB5"/>
    <w:rsid w:val="009205CF"/>
    <w:rsid w:val="00921B8B"/>
    <w:rsid w:val="009220B1"/>
    <w:rsid w:val="009341C7"/>
    <w:rsid w:val="0093555E"/>
    <w:rsid w:val="0093574F"/>
    <w:rsid w:val="00936E11"/>
    <w:rsid w:val="00940DC8"/>
    <w:rsid w:val="00947EC0"/>
    <w:rsid w:val="00950A5E"/>
    <w:rsid w:val="009512E2"/>
    <w:rsid w:val="009527DB"/>
    <w:rsid w:val="00954A9F"/>
    <w:rsid w:val="00961F5B"/>
    <w:rsid w:val="009640D9"/>
    <w:rsid w:val="00973A12"/>
    <w:rsid w:val="0098498D"/>
    <w:rsid w:val="00992B49"/>
    <w:rsid w:val="009937AA"/>
    <w:rsid w:val="00993F3F"/>
    <w:rsid w:val="0099473A"/>
    <w:rsid w:val="00995AF5"/>
    <w:rsid w:val="009A21C0"/>
    <w:rsid w:val="009B00B1"/>
    <w:rsid w:val="009B079C"/>
    <w:rsid w:val="009B306B"/>
    <w:rsid w:val="009B6E37"/>
    <w:rsid w:val="009B7849"/>
    <w:rsid w:val="009C27D4"/>
    <w:rsid w:val="009C3E38"/>
    <w:rsid w:val="009C79E3"/>
    <w:rsid w:val="009D08EF"/>
    <w:rsid w:val="009D2B2B"/>
    <w:rsid w:val="009D4233"/>
    <w:rsid w:val="009D6885"/>
    <w:rsid w:val="009D7CE2"/>
    <w:rsid w:val="009E149C"/>
    <w:rsid w:val="009E1CC7"/>
    <w:rsid w:val="009E4795"/>
    <w:rsid w:val="009F0039"/>
    <w:rsid w:val="009F1135"/>
    <w:rsid w:val="009F2C75"/>
    <w:rsid w:val="009F3AC4"/>
    <w:rsid w:val="00A0079D"/>
    <w:rsid w:val="00A02F2A"/>
    <w:rsid w:val="00A04055"/>
    <w:rsid w:val="00A066D5"/>
    <w:rsid w:val="00A11817"/>
    <w:rsid w:val="00A126B8"/>
    <w:rsid w:val="00A22D39"/>
    <w:rsid w:val="00A2515C"/>
    <w:rsid w:val="00A2522D"/>
    <w:rsid w:val="00A36012"/>
    <w:rsid w:val="00A37D6F"/>
    <w:rsid w:val="00A43FDD"/>
    <w:rsid w:val="00A44066"/>
    <w:rsid w:val="00A45E2E"/>
    <w:rsid w:val="00A471B8"/>
    <w:rsid w:val="00A47473"/>
    <w:rsid w:val="00A53D1C"/>
    <w:rsid w:val="00A5459C"/>
    <w:rsid w:val="00A55EDA"/>
    <w:rsid w:val="00A614A2"/>
    <w:rsid w:val="00A6223A"/>
    <w:rsid w:val="00A62D13"/>
    <w:rsid w:val="00A8602E"/>
    <w:rsid w:val="00A8676B"/>
    <w:rsid w:val="00A91207"/>
    <w:rsid w:val="00A918A7"/>
    <w:rsid w:val="00A94153"/>
    <w:rsid w:val="00A94BB6"/>
    <w:rsid w:val="00A95424"/>
    <w:rsid w:val="00A955CD"/>
    <w:rsid w:val="00A95D1D"/>
    <w:rsid w:val="00A97539"/>
    <w:rsid w:val="00AA000E"/>
    <w:rsid w:val="00AA198E"/>
    <w:rsid w:val="00AA6111"/>
    <w:rsid w:val="00AA7375"/>
    <w:rsid w:val="00AB08DA"/>
    <w:rsid w:val="00AB35EA"/>
    <w:rsid w:val="00AB6A27"/>
    <w:rsid w:val="00AC1580"/>
    <w:rsid w:val="00AC2AA7"/>
    <w:rsid w:val="00AC3A08"/>
    <w:rsid w:val="00AD1C52"/>
    <w:rsid w:val="00AD69B6"/>
    <w:rsid w:val="00AF0EE1"/>
    <w:rsid w:val="00AF412A"/>
    <w:rsid w:val="00AF4353"/>
    <w:rsid w:val="00AF5068"/>
    <w:rsid w:val="00B00FAD"/>
    <w:rsid w:val="00B01D82"/>
    <w:rsid w:val="00B0347E"/>
    <w:rsid w:val="00B07553"/>
    <w:rsid w:val="00B13932"/>
    <w:rsid w:val="00B14530"/>
    <w:rsid w:val="00B205A7"/>
    <w:rsid w:val="00B210A1"/>
    <w:rsid w:val="00B21A75"/>
    <w:rsid w:val="00B319A3"/>
    <w:rsid w:val="00B33B8F"/>
    <w:rsid w:val="00B369A7"/>
    <w:rsid w:val="00B41252"/>
    <w:rsid w:val="00B43912"/>
    <w:rsid w:val="00B4521D"/>
    <w:rsid w:val="00B47419"/>
    <w:rsid w:val="00B524CF"/>
    <w:rsid w:val="00B568D5"/>
    <w:rsid w:val="00B666C6"/>
    <w:rsid w:val="00B738AB"/>
    <w:rsid w:val="00B7491D"/>
    <w:rsid w:val="00B75C83"/>
    <w:rsid w:val="00B81E07"/>
    <w:rsid w:val="00B835C5"/>
    <w:rsid w:val="00B850B9"/>
    <w:rsid w:val="00B86916"/>
    <w:rsid w:val="00B87A28"/>
    <w:rsid w:val="00B948F4"/>
    <w:rsid w:val="00B95C87"/>
    <w:rsid w:val="00BA19C5"/>
    <w:rsid w:val="00BA48BE"/>
    <w:rsid w:val="00BA493A"/>
    <w:rsid w:val="00BA6669"/>
    <w:rsid w:val="00BB1A6F"/>
    <w:rsid w:val="00BB704A"/>
    <w:rsid w:val="00BC0C11"/>
    <w:rsid w:val="00BD1BB4"/>
    <w:rsid w:val="00BD3BB4"/>
    <w:rsid w:val="00BE2C20"/>
    <w:rsid w:val="00BE4980"/>
    <w:rsid w:val="00BF57E4"/>
    <w:rsid w:val="00BF7136"/>
    <w:rsid w:val="00C11BB8"/>
    <w:rsid w:val="00C12BD3"/>
    <w:rsid w:val="00C16E3C"/>
    <w:rsid w:val="00C26342"/>
    <w:rsid w:val="00C309C7"/>
    <w:rsid w:val="00C31B0D"/>
    <w:rsid w:val="00C341A7"/>
    <w:rsid w:val="00C34E70"/>
    <w:rsid w:val="00C359F5"/>
    <w:rsid w:val="00C36C43"/>
    <w:rsid w:val="00C44246"/>
    <w:rsid w:val="00C53557"/>
    <w:rsid w:val="00C55D67"/>
    <w:rsid w:val="00C566DE"/>
    <w:rsid w:val="00C57380"/>
    <w:rsid w:val="00C602FF"/>
    <w:rsid w:val="00C610FC"/>
    <w:rsid w:val="00C61328"/>
    <w:rsid w:val="00C6644D"/>
    <w:rsid w:val="00C66CD1"/>
    <w:rsid w:val="00C70BA4"/>
    <w:rsid w:val="00C72DD2"/>
    <w:rsid w:val="00C7534A"/>
    <w:rsid w:val="00C8231A"/>
    <w:rsid w:val="00C83960"/>
    <w:rsid w:val="00C840A3"/>
    <w:rsid w:val="00C866FC"/>
    <w:rsid w:val="00C86F75"/>
    <w:rsid w:val="00C86FEB"/>
    <w:rsid w:val="00C874B3"/>
    <w:rsid w:val="00CA0F27"/>
    <w:rsid w:val="00CA15FF"/>
    <w:rsid w:val="00CA2985"/>
    <w:rsid w:val="00CA3026"/>
    <w:rsid w:val="00CA7B2F"/>
    <w:rsid w:val="00CB5852"/>
    <w:rsid w:val="00CB6D80"/>
    <w:rsid w:val="00CC0D62"/>
    <w:rsid w:val="00CC0F50"/>
    <w:rsid w:val="00CC3967"/>
    <w:rsid w:val="00CC4AFB"/>
    <w:rsid w:val="00CC5432"/>
    <w:rsid w:val="00CC69B4"/>
    <w:rsid w:val="00CC76F4"/>
    <w:rsid w:val="00CD306D"/>
    <w:rsid w:val="00CF3EB2"/>
    <w:rsid w:val="00CF641E"/>
    <w:rsid w:val="00D000E4"/>
    <w:rsid w:val="00D00F47"/>
    <w:rsid w:val="00D02FEF"/>
    <w:rsid w:val="00D05A56"/>
    <w:rsid w:val="00D069B6"/>
    <w:rsid w:val="00D131AB"/>
    <w:rsid w:val="00D13A6B"/>
    <w:rsid w:val="00D22667"/>
    <w:rsid w:val="00D23835"/>
    <w:rsid w:val="00D25C91"/>
    <w:rsid w:val="00D332B9"/>
    <w:rsid w:val="00D4655D"/>
    <w:rsid w:val="00D4702F"/>
    <w:rsid w:val="00D476D0"/>
    <w:rsid w:val="00D510C9"/>
    <w:rsid w:val="00D5213B"/>
    <w:rsid w:val="00D536C9"/>
    <w:rsid w:val="00D5520B"/>
    <w:rsid w:val="00D64F72"/>
    <w:rsid w:val="00D66C8B"/>
    <w:rsid w:val="00D6739E"/>
    <w:rsid w:val="00D72AB7"/>
    <w:rsid w:val="00D734B4"/>
    <w:rsid w:val="00D75AAB"/>
    <w:rsid w:val="00D82898"/>
    <w:rsid w:val="00D91E94"/>
    <w:rsid w:val="00D92130"/>
    <w:rsid w:val="00D94372"/>
    <w:rsid w:val="00D94CE8"/>
    <w:rsid w:val="00DA183A"/>
    <w:rsid w:val="00DB5375"/>
    <w:rsid w:val="00DB5D6B"/>
    <w:rsid w:val="00DC1403"/>
    <w:rsid w:val="00DC1CB4"/>
    <w:rsid w:val="00DC37F5"/>
    <w:rsid w:val="00DC480E"/>
    <w:rsid w:val="00DD0AFF"/>
    <w:rsid w:val="00DD1121"/>
    <w:rsid w:val="00DD3456"/>
    <w:rsid w:val="00DD3DF6"/>
    <w:rsid w:val="00DD53C4"/>
    <w:rsid w:val="00DE33B8"/>
    <w:rsid w:val="00DE3B0F"/>
    <w:rsid w:val="00DE5259"/>
    <w:rsid w:val="00DF2B26"/>
    <w:rsid w:val="00DF61B3"/>
    <w:rsid w:val="00DF71FC"/>
    <w:rsid w:val="00E01C05"/>
    <w:rsid w:val="00E042A9"/>
    <w:rsid w:val="00E1279F"/>
    <w:rsid w:val="00E13637"/>
    <w:rsid w:val="00E16602"/>
    <w:rsid w:val="00E17A98"/>
    <w:rsid w:val="00E17D2E"/>
    <w:rsid w:val="00E21939"/>
    <w:rsid w:val="00E21FCB"/>
    <w:rsid w:val="00E27641"/>
    <w:rsid w:val="00E31453"/>
    <w:rsid w:val="00E37F02"/>
    <w:rsid w:val="00E47254"/>
    <w:rsid w:val="00E474A6"/>
    <w:rsid w:val="00E602D6"/>
    <w:rsid w:val="00E61CB8"/>
    <w:rsid w:val="00E62273"/>
    <w:rsid w:val="00E63361"/>
    <w:rsid w:val="00E665BF"/>
    <w:rsid w:val="00E67ADB"/>
    <w:rsid w:val="00E82887"/>
    <w:rsid w:val="00E86CA4"/>
    <w:rsid w:val="00E9360F"/>
    <w:rsid w:val="00E9659E"/>
    <w:rsid w:val="00EA77B0"/>
    <w:rsid w:val="00EB0156"/>
    <w:rsid w:val="00EB1749"/>
    <w:rsid w:val="00EB1CC7"/>
    <w:rsid w:val="00EB5D7B"/>
    <w:rsid w:val="00EC2B3A"/>
    <w:rsid w:val="00EC5403"/>
    <w:rsid w:val="00ED2625"/>
    <w:rsid w:val="00ED7AA5"/>
    <w:rsid w:val="00EE0266"/>
    <w:rsid w:val="00EF28D2"/>
    <w:rsid w:val="00EF5361"/>
    <w:rsid w:val="00F027BB"/>
    <w:rsid w:val="00F06119"/>
    <w:rsid w:val="00F061BA"/>
    <w:rsid w:val="00F06DF6"/>
    <w:rsid w:val="00F07F92"/>
    <w:rsid w:val="00F12DE2"/>
    <w:rsid w:val="00F14A63"/>
    <w:rsid w:val="00F1638B"/>
    <w:rsid w:val="00F2170B"/>
    <w:rsid w:val="00F27437"/>
    <w:rsid w:val="00F31B4C"/>
    <w:rsid w:val="00F33411"/>
    <w:rsid w:val="00F34530"/>
    <w:rsid w:val="00F35925"/>
    <w:rsid w:val="00F36508"/>
    <w:rsid w:val="00F37012"/>
    <w:rsid w:val="00F404B9"/>
    <w:rsid w:val="00F43616"/>
    <w:rsid w:val="00F52AE0"/>
    <w:rsid w:val="00F52BFA"/>
    <w:rsid w:val="00F6153D"/>
    <w:rsid w:val="00F62C3D"/>
    <w:rsid w:val="00F65D08"/>
    <w:rsid w:val="00F66CF7"/>
    <w:rsid w:val="00F72712"/>
    <w:rsid w:val="00F74A39"/>
    <w:rsid w:val="00F74E17"/>
    <w:rsid w:val="00F75430"/>
    <w:rsid w:val="00F76B32"/>
    <w:rsid w:val="00F77AF4"/>
    <w:rsid w:val="00F810D9"/>
    <w:rsid w:val="00F912F0"/>
    <w:rsid w:val="00F944AC"/>
    <w:rsid w:val="00F9526F"/>
    <w:rsid w:val="00FA09C9"/>
    <w:rsid w:val="00FB4AD1"/>
    <w:rsid w:val="00FC5405"/>
    <w:rsid w:val="00FD0082"/>
    <w:rsid w:val="00FD2E79"/>
    <w:rsid w:val="00FD39A2"/>
    <w:rsid w:val="00FD7230"/>
    <w:rsid w:val="00FD762D"/>
    <w:rsid w:val="00FE0177"/>
    <w:rsid w:val="00FE0CBC"/>
    <w:rsid w:val="00FF7842"/>
    <w:rsid w:val="00FF7C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B3"/>
    <w:pPr>
      <w:spacing w:beforeLines="50" w:before="50"/>
      <w:ind w:firstLineChars="200" w:firstLine="200"/>
      <w:jc w:val="both"/>
    </w:pPr>
    <w:rPr>
      <w:rFonts w:ascii="Times New Roman" w:eastAsia="標楷體" w:hAnsi="Times New Roman"/>
      <w:sz w:val="28"/>
    </w:rPr>
  </w:style>
  <w:style w:type="paragraph" w:styleId="2">
    <w:name w:val="heading 2"/>
    <w:basedOn w:val="a"/>
    <w:link w:val="20"/>
    <w:uiPriority w:val="9"/>
    <w:qFormat/>
    <w:rsid w:val="005C7E26"/>
    <w:pPr>
      <w:spacing w:beforeLines="0" w:before="100" w:beforeAutospacing="1" w:after="100" w:afterAutospacing="1"/>
      <w:ind w:firstLineChars="0" w:firstLine="0"/>
      <w:jc w:val="left"/>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5C7E26"/>
    <w:pPr>
      <w:spacing w:beforeLines="0" w:before="100" w:beforeAutospacing="1" w:after="100" w:afterAutospacing="1"/>
      <w:ind w:firstLineChars="0" w:firstLine="0"/>
      <w:jc w:val="left"/>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3B3"/>
    <w:pPr>
      <w:widowControl w:val="0"/>
      <w:tabs>
        <w:tab w:val="center" w:pos="4153"/>
        <w:tab w:val="right" w:pos="8306"/>
      </w:tabs>
      <w:snapToGrid w:val="0"/>
      <w:spacing w:beforeLines="0" w:before="0"/>
      <w:ind w:firstLineChars="0" w:firstLine="0"/>
      <w:jc w:val="left"/>
    </w:pPr>
    <w:rPr>
      <w:rFonts w:asciiTheme="minorHAnsi" w:eastAsiaTheme="minorEastAsia" w:hAnsiTheme="minorHAnsi"/>
      <w:sz w:val="20"/>
      <w:szCs w:val="20"/>
    </w:rPr>
  </w:style>
  <w:style w:type="character" w:customStyle="1" w:styleId="a4">
    <w:name w:val="頁首 字元"/>
    <w:basedOn w:val="a0"/>
    <w:link w:val="a3"/>
    <w:uiPriority w:val="99"/>
    <w:rsid w:val="000723B3"/>
    <w:rPr>
      <w:sz w:val="20"/>
      <w:szCs w:val="20"/>
    </w:rPr>
  </w:style>
  <w:style w:type="paragraph" w:styleId="a5">
    <w:name w:val="footer"/>
    <w:basedOn w:val="a"/>
    <w:link w:val="a6"/>
    <w:uiPriority w:val="99"/>
    <w:unhideWhenUsed/>
    <w:rsid w:val="000723B3"/>
    <w:pPr>
      <w:widowControl w:val="0"/>
      <w:tabs>
        <w:tab w:val="center" w:pos="4153"/>
        <w:tab w:val="right" w:pos="8306"/>
      </w:tabs>
      <w:snapToGrid w:val="0"/>
      <w:spacing w:beforeLines="0" w:before="0"/>
      <w:ind w:firstLineChars="0" w:firstLine="0"/>
      <w:jc w:val="left"/>
    </w:pPr>
    <w:rPr>
      <w:rFonts w:asciiTheme="minorHAnsi" w:eastAsiaTheme="minorEastAsia" w:hAnsiTheme="minorHAnsi"/>
      <w:sz w:val="20"/>
      <w:szCs w:val="20"/>
    </w:rPr>
  </w:style>
  <w:style w:type="character" w:customStyle="1" w:styleId="a6">
    <w:name w:val="頁尾 字元"/>
    <w:basedOn w:val="a0"/>
    <w:link w:val="a5"/>
    <w:uiPriority w:val="99"/>
    <w:rsid w:val="000723B3"/>
    <w:rPr>
      <w:sz w:val="20"/>
      <w:szCs w:val="20"/>
    </w:rPr>
  </w:style>
  <w:style w:type="paragraph" w:styleId="a7">
    <w:name w:val="footnote text"/>
    <w:aliases w:val="Report_note"/>
    <w:basedOn w:val="a"/>
    <w:link w:val="a8"/>
    <w:unhideWhenUsed/>
    <w:qFormat/>
    <w:rsid w:val="000723B3"/>
    <w:pPr>
      <w:widowControl w:val="0"/>
      <w:snapToGrid w:val="0"/>
      <w:spacing w:beforeLines="0" w:before="0"/>
      <w:ind w:firstLineChars="0" w:firstLine="0"/>
      <w:jc w:val="left"/>
    </w:pPr>
    <w:rPr>
      <w:rFonts w:asciiTheme="minorHAnsi" w:eastAsiaTheme="minorEastAsia" w:hAnsiTheme="minorHAnsi"/>
      <w:sz w:val="20"/>
      <w:szCs w:val="20"/>
    </w:rPr>
  </w:style>
  <w:style w:type="character" w:customStyle="1" w:styleId="a8">
    <w:name w:val="註腳文字 字元"/>
    <w:aliases w:val="Report_note 字元"/>
    <w:basedOn w:val="a0"/>
    <w:link w:val="a7"/>
    <w:qFormat/>
    <w:rsid w:val="000723B3"/>
    <w:rPr>
      <w:sz w:val="20"/>
      <w:szCs w:val="20"/>
    </w:rPr>
  </w:style>
  <w:style w:type="character" w:styleId="a9">
    <w:name w:val="footnote reference"/>
    <w:basedOn w:val="a0"/>
    <w:unhideWhenUsed/>
    <w:qFormat/>
    <w:rsid w:val="000723B3"/>
    <w:rPr>
      <w:vertAlign w:val="superscript"/>
    </w:rPr>
  </w:style>
  <w:style w:type="paragraph" w:styleId="aa">
    <w:name w:val="Title"/>
    <w:basedOn w:val="a"/>
    <w:next w:val="a"/>
    <w:link w:val="ab"/>
    <w:uiPriority w:val="10"/>
    <w:qFormat/>
    <w:rsid w:val="000723B3"/>
    <w:pPr>
      <w:spacing w:before="240" w:after="60"/>
      <w:jc w:val="center"/>
      <w:outlineLvl w:val="0"/>
    </w:pPr>
    <w:rPr>
      <w:rFonts w:asciiTheme="majorHAnsi" w:eastAsia="新細明體" w:hAnsiTheme="majorHAnsi" w:cstheme="majorBidi"/>
      <w:b/>
      <w:bCs/>
      <w:sz w:val="32"/>
      <w:szCs w:val="32"/>
    </w:rPr>
  </w:style>
  <w:style w:type="character" w:customStyle="1" w:styleId="ab">
    <w:name w:val="標題 字元"/>
    <w:basedOn w:val="a0"/>
    <w:link w:val="aa"/>
    <w:uiPriority w:val="10"/>
    <w:rsid w:val="000723B3"/>
    <w:rPr>
      <w:rFonts w:asciiTheme="majorHAnsi" w:eastAsia="新細明體" w:hAnsiTheme="majorHAnsi" w:cstheme="majorBidi"/>
      <w:b/>
      <w:bCs/>
      <w:sz w:val="32"/>
      <w:szCs w:val="32"/>
    </w:rPr>
  </w:style>
  <w:style w:type="character" w:customStyle="1" w:styleId="20">
    <w:name w:val="標題 2 字元"/>
    <w:basedOn w:val="a0"/>
    <w:link w:val="2"/>
    <w:uiPriority w:val="9"/>
    <w:rsid w:val="005C7E26"/>
    <w:rPr>
      <w:rFonts w:ascii="新細明體" w:eastAsia="新細明體" w:hAnsi="新細明體" w:cs="新細明體"/>
      <w:b/>
      <w:bCs/>
      <w:kern w:val="0"/>
      <w:sz w:val="36"/>
      <w:szCs w:val="36"/>
    </w:rPr>
  </w:style>
  <w:style w:type="character" w:customStyle="1" w:styleId="30">
    <w:name w:val="標題 3 字元"/>
    <w:basedOn w:val="a0"/>
    <w:link w:val="3"/>
    <w:uiPriority w:val="9"/>
    <w:rsid w:val="005C7E26"/>
    <w:rPr>
      <w:rFonts w:ascii="新細明體" w:eastAsia="新細明體" w:hAnsi="新細明體" w:cs="新細明體"/>
      <w:b/>
      <w:bCs/>
      <w:kern w:val="0"/>
      <w:sz w:val="27"/>
      <w:szCs w:val="27"/>
    </w:rPr>
  </w:style>
  <w:style w:type="character" w:customStyle="1" w:styleId="notranslate">
    <w:name w:val="notranslate"/>
    <w:basedOn w:val="a0"/>
    <w:rsid w:val="005C7E26"/>
  </w:style>
  <w:style w:type="paragraph" w:styleId="Web">
    <w:name w:val="Normal (Web)"/>
    <w:basedOn w:val="a"/>
    <w:uiPriority w:val="99"/>
    <w:semiHidden/>
    <w:unhideWhenUsed/>
    <w:rsid w:val="005C7E26"/>
    <w:pPr>
      <w:spacing w:beforeLines="0" w:before="100" w:beforeAutospacing="1" w:after="100" w:afterAutospacing="1"/>
      <w:ind w:firstLineChars="0" w:firstLine="0"/>
      <w:jc w:val="left"/>
    </w:pPr>
    <w:rPr>
      <w:rFonts w:ascii="新細明體" w:eastAsia="新細明體" w:hAnsi="新細明體" w:cs="新細明體"/>
      <w:kern w:val="0"/>
      <w:sz w:val="24"/>
      <w:szCs w:val="24"/>
    </w:rPr>
  </w:style>
  <w:style w:type="character" w:styleId="ac">
    <w:name w:val="Emphasis"/>
    <w:basedOn w:val="a0"/>
    <w:uiPriority w:val="20"/>
    <w:qFormat/>
    <w:rsid w:val="005C7E26"/>
    <w:rPr>
      <w:i/>
      <w:iCs/>
    </w:rPr>
  </w:style>
  <w:style w:type="character" w:customStyle="1" w:styleId="st">
    <w:name w:val="st"/>
    <w:basedOn w:val="a0"/>
    <w:rsid w:val="008A16C8"/>
  </w:style>
  <w:style w:type="paragraph" w:styleId="ad">
    <w:name w:val="List Paragraph"/>
    <w:aliases w:val="清單段落a"/>
    <w:basedOn w:val="a"/>
    <w:link w:val="ae"/>
    <w:uiPriority w:val="34"/>
    <w:qFormat/>
    <w:rsid w:val="00C31B0D"/>
    <w:pPr>
      <w:widowControl w:val="0"/>
      <w:spacing w:beforeLines="0" w:before="0"/>
      <w:ind w:leftChars="200" w:left="480" w:firstLineChars="0" w:firstLine="0"/>
      <w:jc w:val="left"/>
    </w:pPr>
    <w:rPr>
      <w:rFonts w:asciiTheme="minorHAnsi" w:eastAsiaTheme="minorEastAsia" w:hAnsiTheme="minorHAnsi"/>
      <w:sz w:val="24"/>
    </w:rPr>
  </w:style>
  <w:style w:type="character" w:customStyle="1" w:styleId="ae">
    <w:name w:val="清單段落 字元"/>
    <w:aliases w:val="清單段落a 字元"/>
    <w:link w:val="ad"/>
    <w:uiPriority w:val="34"/>
    <w:locked/>
    <w:rsid w:val="00C31B0D"/>
  </w:style>
  <w:style w:type="paragraph" w:styleId="af">
    <w:name w:val="Balloon Text"/>
    <w:basedOn w:val="a"/>
    <w:link w:val="af0"/>
    <w:uiPriority w:val="99"/>
    <w:semiHidden/>
    <w:unhideWhenUsed/>
    <w:rsid w:val="00D131AB"/>
    <w:pPr>
      <w:spacing w:before="0"/>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131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B3"/>
    <w:pPr>
      <w:spacing w:beforeLines="50" w:before="50"/>
      <w:ind w:firstLineChars="200" w:firstLine="200"/>
      <w:jc w:val="both"/>
    </w:pPr>
    <w:rPr>
      <w:rFonts w:ascii="Times New Roman" w:eastAsia="標楷體" w:hAnsi="Times New Roman"/>
      <w:sz w:val="28"/>
    </w:rPr>
  </w:style>
  <w:style w:type="paragraph" w:styleId="2">
    <w:name w:val="heading 2"/>
    <w:basedOn w:val="a"/>
    <w:link w:val="20"/>
    <w:uiPriority w:val="9"/>
    <w:qFormat/>
    <w:rsid w:val="005C7E26"/>
    <w:pPr>
      <w:spacing w:beforeLines="0" w:before="100" w:beforeAutospacing="1" w:after="100" w:afterAutospacing="1"/>
      <w:ind w:firstLineChars="0" w:firstLine="0"/>
      <w:jc w:val="left"/>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5C7E26"/>
    <w:pPr>
      <w:spacing w:beforeLines="0" w:before="100" w:beforeAutospacing="1" w:after="100" w:afterAutospacing="1"/>
      <w:ind w:firstLineChars="0" w:firstLine="0"/>
      <w:jc w:val="left"/>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3B3"/>
    <w:pPr>
      <w:widowControl w:val="0"/>
      <w:tabs>
        <w:tab w:val="center" w:pos="4153"/>
        <w:tab w:val="right" w:pos="8306"/>
      </w:tabs>
      <w:snapToGrid w:val="0"/>
      <w:spacing w:beforeLines="0" w:before="0"/>
      <w:ind w:firstLineChars="0" w:firstLine="0"/>
      <w:jc w:val="left"/>
    </w:pPr>
    <w:rPr>
      <w:rFonts w:asciiTheme="minorHAnsi" w:eastAsiaTheme="minorEastAsia" w:hAnsiTheme="minorHAnsi"/>
      <w:sz w:val="20"/>
      <w:szCs w:val="20"/>
    </w:rPr>
  </w:style>
  <w:style w:type="character" w:customStyle="1" w:styleId="a4">
    <w:name w:val="頁首 字元"/>
    <w:basedOn w:val="a0"/>
    <w:link w:val="a3"/>
    <w:uiPriority w:val="99"/>
    <w:rsid w:val="000723B3"/>
    <w:rPr>
      <w:sz w:val="20"/>
      <w:szCs w:val="20"/>
    </w:rPr>
  </w:style>
  <w:style w:type="paragraph" w:styleId="a5">
    <w:name w:val="footer"/>
    <w:basedOn w:val="a"/>
    <w:link w:val="a6"/>
    <w:uiPriority w:val="99"/>
    <w:unhideWhenUsed/>
    <w:rsid w:val="000723B3"/>
    <w:pPr>
      <w:widowControl w:val="0"/>
      <w:tabs>
        <w:tab w:val="center" w:pos="4153"/>
        <w:tab w:val="right" w:pos="8306"/>
      </w:tabs>
      <w:snapToGrid w:val="0"/>
      <w:spacing w:beforeLines="0" w:before="0"/>
      <w:ind w:firstLineChars="0" w:firstLine="0"/>
      <w:jc w:val="left"/>
    </w:pPr>
    <w:rPr>
      <w:rFonts w:asciiTheme="minorHAnsi" w:eastAsiaTheme="minorEastAsia" w:hAnsiTheme="minorHAnsi"/>
      <w:sz w:val="20"/>
      <w:szCs w:val="20"/>
    </w:rPr>
  </w:style>
  <w:style w:type="character" w:customStyle="1" w:styleId="a6">
    <w:name w:val="頁尾 字元"/>
    <w:basedOn w:val="a0"/>
    <w:link w:val="a5"/>
    <w:uiPriority w:val="99"/>
    <w:rsid w:val="000723B3"/>
    <w:rPr>
      <w:sz w:val="20"/>
      <w:szCs w:val="20"/>
    </w:rPr>
  </w:style>
  <w:style w:type="paragraph" w:styleId="a7">
    <w:name w:val="footnote text"/>
    <w:aliases w:val="Report_note"/>
    <w:basedOn w:val="a"/>
    <w:link w:val="a8"/>
    <w:unhideWhenUsed/>
    <w:qFormat/>
    <w:rsid w:val="000723B3"/>
    <w:pPr>
      <w:widowControl w:val="0"/>
      <w:snapToGrid w:val="0"/>
      <w:spacing w:beforeLines="0" w:before="0"/>
      <w:ind w:firstLineChars="0" w:firstLine="0"/>
      <w:jc w:val="left"/>
    </w:pPr>
    <w:rPr>
      <w:rFonts w:asciiTheme="minorHAnsi" w:eastAsiaTheme="minorEastAsia" w:hAnsiTheme="minorHAnsi"/>
      <w:sz w:val="20"/>
      <w:szCs w:val="20"/>
    </w:rPr>
  </w:style>
  <w:style w:type="character" w:customStyle="1" w:styleId="a8">
    <w:name w:val="註腳文字 字元"/>
    <w:aliases w:val="Report_note 字元"/>
    <w:basedOn w:val="a0"/>
    <w:link w:val="a7"/>
    <w:qFormat/>
    <w:rsid w:val="000723B3"/>
    <w:rPr>
      <w:sz w:val="20"/>
      <w:szCs w:val="20"/>
    </w:rPr>
  </w:style>
  <w:style w:type="character" w:styleId="a9">
    <w:name w:val="footnote reference"/>
    <w:basedOn w:val="a0"/>
    <w:unhideWhenUsed/>
    <w:qFormat/>
    <w:rsid w:val="000723B3"/>
    <w:rPr>
      <w:vertAlign w:val="superscript"/>
    </w:rPr>
  </w:style>
  <w:style w:type="paragraph" w:styleId="aa">
    <w:name w:val="Title"/>
    <w:basedOn w:val="a"/>
    <w:next w:val="a"/>
    <w:link w:val="ab"/>
    <w:uiPriority w:val="10"/>
    <w:qFormat/>
    <w:rsid w:val="000723B3"/>
    <w:pPr>
      <w:spacing w:before="240" w:after="60"/>
      <w:jc w:val="center"/>
      <w:outlineLvl w:val="0"/>
    </w:pPr>
    <w:rPr>
      <w:rFonts w:asciiTheme="majorHAnsi" w:eastAsia="新細明體" w:hAnsiTheme="majorHAnsi" w:cstheme="majorBidi"/>
      <w:b/>
      <w:bCs/>
      <w:sz w:val="32"/>
      <w:szCs w:val="32"/>
    </w:rPr>
  </w:style>
  <w:style w:type="character" w:customStyle="1" w:styleId="ab">
    <w:name w:val="標題 字元"/>
    <w:basedOn w:val="a0"/>
    <w:link w:val="aa"/>
    <w:uiPriority w:val="10"/>
    <w:rsid w:val="000723B3"/>
    <w:rPr>
      <w:rFonts w:asciiTheme="majorHAnsi" w:eastAsia="新細明體" w:hAnsiTheme="majorHAnsi" w:cstheme="majorBidi"/>
      <w:b/>
      <w:bCs/>
      <w:sz w:val="32"/>
      <w:szCs w:val="32"/>
    </w:rPr>
  </w:style>
  <w:style w:type="character" w:customStyle="1" w:styleId="20">
    <w:name w:val="標題 2 字元"/>
    <w:basedOn w:val="a0"/>
    <w:link w:val="2"/>
    <w:uiPriority w:val="9"/>
    <w:rsid w:val="005C7E26"/>
    <w:rPr>
      <w:rFonts w:ascii="新細明體" w:eastAsia="新細明體" w:hAnsi="新細明體" w:cs="新細明體"/>
      <w:b/>
      <w:bCs/>
      <w:kern w:val="0"/>
      <w:sz w:val="36"/>
      <w:szCs w:val="36"/>
    </w:rPr>
  </w:style>
  <w:style w:type="character" w:customStyle="1" w:styleId="30">
    <w:name w:val="標題 3 字元"/>
    <w:basedOn w:val="a0"/>
    <w:link w:val="3"/>
    <w:uiPriority w:val="9"/>
    <w:rsid w:val="005C7E26"/>
    <w:rPr>
      <w:rFonts w:ascii="新細明體" w:eastAsia="新細明體" w:hAnsi="新細明體" w:cs="新細明體"/>
      <w:b/>
      <w:bCs/>
      <w:kern w:val="0"/>
      <w:sz w:val="27"/>
      <w:szCs w:val="27"/>
    </w:rPr>
  </w:style>
  <w:style w:type="character" w:customStyle="1" w:styleId="notranslate">
    <w:name w:val="notranslate"/>
    <w:basedOn w:val="a0"/>
    <w:rsid w:val="005C7E26"/>
  </w:style>
  <w:style w:type="paragraph" w:styleId="Web">
    <w:name w:val="Normal (Web)"/>
    <w:basedOn w:val="a"/>
    <w:uiPriority w:val="99"/>
    <w:semiHidden/>
    <w:unhideWhenUsed/>
    <w:rsid w:val="005C7E26"/>
    <w:pPr>
      <w:spacing w:beforeLines="0" w:before="100" w:beforeAutospacing="1" w:after="100" w:afterAutospacing="1"/>
      <w:ind w:firstLineChars="0" w:firstLine="0"/>
      <w:jc w:val="left"/>
    </w:pPr>
    <w:rPr>
      <w:rFonts w:ascii="新細明體" w:eastAsia="新細明體" w:hAnsi="新細明體" w:cs="新細明體"/>
      <w:kern w:val="0"/>
      <w:sz w:val="24"/>
      <w:szCs w:val="24"/>
    </w:rPr>
  </w:style>
  <w:style w:type="character" w:styleId="ac">
    <w:name w:val="Emphasis"/>
    <w:basedOn w:val="a0"/>
    <w:uiPriority w:val="20"/>
    <w:qFormat/>
    <w:rsid w:val="005C7E26"/>
    <w:rPr>
      <w:i/>
      <w:iCs/>
    </w:rPr>
  </w:style>
  <w:style w:type="character" w:customStyle="1" w:styleId="st">
    <w:name w:val="st"/>
    <w:basedOn w:val="a0"/>
    <w:rsid w:val="008A16C8"/>
  </w:style>
  <w:style w:type="paragraph" w:styleId="ad">
    <w:name w:val="List Paragraph"/>
    <w:aliases w:val="清單段落a"/>
    <w:basedOn w:val="a"/>
    <w:link w:val="ae"/>
    <w:uiPriority w:val="34"/>
    <w:qFormat/>
    <w:rsid w:val="00C31B0D"/>
    <w:pPr>
      <w:widowControl w:val="0"/>
      <w:spacing w:beforeLines="0" w:before="0"/>
      <w:ind w:leftChars="200" w:left="480" w:firstLineChars="0" w:firstLine="0"/>
      <w:jc w:val="left"/>
    </w:pPr>
    <w:rPr>
      <w:rFonts w:asciiTheme="minorHAnsi" w:eastAsiaTheme="minorEastAsia" w:hAnsiTheme="minorHAnsi"/>
      <w:sz w:val="24"/>
    </w:rPr>
  </w:style>
  <w:style w:type="character" w:customStyle="1" w:styleId="ae">
    <w:name w:val="清單段落 字元"/>
    <w:aliases w:val="清單段落a 字元"/>
    <w:link w:val="ad"/>
    <w:uiPriority w:val="34"/>
    <w:locked/>
    <w:rsid w:val="00C31B0D"/>
  </w:style>
  <w:style w:type="paragraph" w:styleId="af">
    <w:name w:val="Balloon Text"/>
    <w:basedOn w:val="a"/>
    <w:link w:val="af0"/>
    <w:uiPriority w:val="99"/>
    <w:semiHidden/>
    <w:unhideWhenUsed/>
    <w:rsid w:val="00D131AB"/>
    <w:pPr>
      <w:spacing w:before="0"/>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131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765">
      <w:bodyDiv w:val="1"/>
      <w:marLeft w:val="0"/>
      <w:marRight w:val="0"/>
      <w:marTop w:val="0"/>
      <w:marBottom w:val="0"/>
      <w:divBdr>
        <w:top w:val="none" w:sz="0" w:space="0" w:color="auto"/>
        <w:left w:val="none" w:sz="0" w:space="0" w:color="auto"/>
        <w:bottom w:val="none" w:sz="0" w:space="0" w:color="auto"/>
        <w:right w:val="none" w:sz="0" w:space="0" w:color="auto"/>
      </w:divBdr>
    </w:div>
    <w:div w:id="1080714760">
      <w:bodyDiv w:val="1"/>
      <w:marLeft w:val="0"/>
      <w:marRight w:val="0"/>
      <w:marTop w:val="0"/>
      <w:marBottom w:val="0"/>
      <w:divBdr>
        <w:top w:val="none" w:sz="0" w:space="0" w:color="auto"/>
        <w:left w:val="none" w:sz="0" w:space="0" w:color="auto"/>
        <w:bottom w:val="none" w:sz="0" w:space="0" w:color="auto"/>
        <w:right w:val="none" w:sz="0" w:space="0" w:color="auto"/>
      </w:divBdr>
    </w:div>
    <w:div w:id="16398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EB04F-F356-41E1-9F03-0DC5F629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1197</Words>
  <Characters>6824</Characters>
  <Application>Microsoft Office Word</Application>
  <DocSecurity>0</DocSecurity>
  <Lines>56</Lines>
  <Paragraphs>16</Paragraphs>
  <ScaleCrop>false</ScaleCrop>
  <Company>CBC</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張天惠</dc:creator>
  <cp:lastModifiedBy>李佳盈</cp:lastModifiedBy>
  <cp:revision>2</cp:revision>
  <cp:lastPrinted>2019-10-25T02:07:00Z</cp:lastPrinted>
  <dcterms:created xsi:type="dcterms:W3CDTF">2019-10-25T02:07:00Z</dcterms:created>
  <dcterms:modified xsi:type="dcterms:W3CDTF">2019-10-25T02:07:00Z</dcterms:modified>
</cp:coreProperties>
</file>