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F02" w:rsidRDefault="00527F02" w:rsidP="00527F02">
      <w:pPr>
        <w:pStyle w:val="a8"/>
        <w:spacing w:afterLines="50" w:after="180" w:line="440" w:lineRule="exact"/>
        <w:rPr>
          <w:rFonts w:ascii="標楷體" w:hAnsi="標楷體"/>
        </w:rPr>
      </w:pPr>
      <w:bookmarkStart w:id="0" w:name="_GoBack"/>
      <w:bookmarkEnd w:id="0"/>
      <w:r w:rsidRPr="00432ACC">
        <w:rPr>
          <w:rFonts w:ascii="標楷體" w:hAnsi="標楷體"/>
        </w:rPr>
        <w:t>金融機構存款及其他各種負債準備金調整及查核辦法</w:t>
      </w:r>
      <w:r>
        <w:rPr>
          <w:rFonts w:ascii="標楷體" w:hAnsi="標楷體" w:hint="eastAsia"/>
        </w:rPr>
        <w:t>第三條</w:t>
      </w:r>
      <w:r>
        <w:rPr>
          <w:rFonts w:ascii="新細明體" w:eastAsia="新細明體" w:hAnsi="新細明體" w:hint="eastAsia"/>
        </w:rPr>
        <w:t>、</w:t>
      </w:r>
      <w:r>
        <w:rPr>
          <w:rFonts w:ascii="標楷體" w:hAnsi="標楷體" w:hint="eastAsia"/>
        </w:rPr>
        <w:t>第五條</w:t>
      </w:r>
      <w:r>
        <w:rPr>
          <w:rFonts w:hAnsi="標楷體" w:hint="eastAsia"/>
        </w:rPr>
        <w:t>修正條文</w:t>
      </w:r>
    </w:p>
    <w:p w:rsidR="00527F02" w:rsidRPr="001C2250" w:rsidRDefault="00527F02" w:rsidP="00527F02">
      <w:pPr>
        <w:spacing w:line="470" w:lineRule="exact"/>
        <w:ind w:left="320" w:hangingChars="100" w:hanging="320"/>
        <w:jc w:val="both"/>
        <w:rPr>
          <w:rFonts w:ascii="標楷體" w:eastAsia="標楷體" w:hAnsi="標楷體"/>
          <w:color w:val="000000"/>
          <w:sz w:val="32"/>
          <w:szCs w:val="32"/>
        </w:rPr>
      </w:pPr>
      <w:r>
        <w:rPr>
          <w:rFonts w:ascii="標楷體" w:eastAsia="標楷體" w:hAnsi="標楷體" w:hint="eastAsia"/>
          <w:color w:val="000000"/>
          <w:sz w:val="32"/>
          <w:szCs w:val="32"/>
        </w:rPr>
        <w:t>第三</w:t>
      </w:r>
      <w:r w:rsidRPr="00AA053F">
        <w:rPr>
          <w:rFonts w:ascii="標楷體" w:eastAsia="標楷體" w:hAnsi="標楷體" w:hint="eastAsia"/>
          <w:color w:val="000000"/>
          <w:sz w:val="32"/>
          <w:szCs w:val="32"/>
        </w:rPr>
        <w:t>條</w:t>
      </w:r>
      <w:r w:rsidRPr="00AA053F">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AA053F">
        <w:rPr>
          <w:rFonts w:ascii="標楷體" w:eastAsia="標楷體" w:hAnsi="標楷體"/>
          <w:color w:val="000000"/>
          <w:sz w:val="32"/>
          <w:szCs w:val="32"/>
        </w:rPr>
        <w:t xml:space="preserve"> </w:t>
      </w:r>
      <w:r w:rsidRPr="00AA053F">
        <w:rPr>
          <w:rFonts w:ascii="標楷體" w:eastAsia="標楷體" w:hAnsi="標楷體" w:hint="eastAsia"/>
          <w:color w:val="000000"/>
          <w:sz w:val="32"/>
          <w:szCs w:val="32"/>
        </w:rPr>
        <w:t xml:space="preserve"> </w:t>
      </w:r>
      <w:r w:rsidRPr="001C2250">
        <w:rPr>
          <w:rFonts w:ascii="標楷體" w:eastAsia="標楷體" w:hAnsi="標楷體" w:hint="eastAsia"/>
          <w:color w:val="000000"/>
          <w:sz w:val="32"/>
          <w:szCs w:val="32"/>
        </w:rPr>
        <w:t>金融機構應提存準備金之存款範圍如下：</w:t>
      </w:r>
    </w:p>
    <w:p w:rsidR="00527F02" w:rsidRPr="001C2250" w:rsidRDefault="00527F02" w:rsidP="00527F02">
      <w:pPr>
        <w:spacing w:line="470" w:lineRule="exact"/>
        <w:ind w:leftChars="660" w:left="2256" w:hangingChars="210" w:hanging="672"/>
        <w:rPr>
          <w:rFonts w:ascii="標楷體" w:eastAsia="標楷體" w:hAnsi="標楷體"/>
          <w:color w:val="000000"/>
          <w:sz w:val="32"/>
          <w:szCs w:val="32"/>
        </w:rPr>
      </w:pPr>
      <w:r w:rsidRPr="001C2250">
        <w:rPr>
          <w:rFonts w:ascii="標楷體" w:eastAsia="標楷體" w:hAnsi="標楷體" w:hint="eastAsia"/>
          <w:color w:val="000000"/>
          <w:sz w:val="32"/>
          <w:szCs w:val="32"/>
        </w:rPr>
        <w:t>一、支票存款（包括支票存款、領用劃撥支票之郵政劃撥儲金、保付支票、旅行支票）。</w:t>
      </w:r>
    </w:p>
    <w:p w:rsidR="00527F02" w:rsidRPr="001C2250" w:rsidRDefault="00527F02" w:rsidP="00527F02">
      <w:pPr>
        <w:spacing w:line="470" w:lineRule="exact"/>
        <w:ind w:leftChars="660" w:left="2256" w:hangingChars="210" w:hanging="672"/>
        <w:rPr>
          <w:rFonts w:ascii="標楷體" w:eastAsia="標楷體" w:hAnsi="標楷體"/>
          <w:color w:val="000000"/>
          <w:sz w:val="32"/>
          <w:szCs w:val="32"/>
        </w:rPr>
      </w:pPr>
      <w:r w:rsidRPr="001C2250">
        <w:rPr>
          <w:rFonts w:ascii="標楷體" w:eastAsia="標楷體" w:hAnsi="標楷體" w:hint="eastAsia"/>
          <w:color w:val="000000"/>
          <w:sz w:val="32"/>
          <w:szCs w:val="32"/>
        </w:rPr>
        <w:t>二、活期存款（包括活期存款、未領用劃撥支票之郵政劃撥儲金、辦理現金儲值卡業務預收之現金餘額或</w:t>
      </w:r>
      <w:proofErr w:type="gramStart"/>
      <w:r w:rsidRPr="001C2250">
        <w:rPr>
          <w:rFonts w:ascii="標楷體" w:eastAsia="標楷體" w:hAnsi="標楷體" w:hint="eastAsia"/>
          <w:color w:val="000000"/>
          <w:sz w:val="32"/>
          <w:szCs w:val="32"/>
        </w:rPr>
        <w:t>備償</w:t>
      </w:r>
      <w:proofErr w:type="gramEnd"/>
      <w:r w:rsidRPr="001C2250">
        <w:rPr>
          <w:rFonts w:ascii="標楷體" w:eastAsia="標楷體" w:hAnsi="標楷體" w:hint="eastAsia"/>
          <w:color w:val="000000"/>
          <w:sz w:val="32"/>
          <w:szCs w:val="32"/>
        </w:rPr>
        <w:t>額、儲存於電子票證或電子支付帳戶之儲值款項）。</w:t>
      </w:r>
    </w:p>
    <w:p w:rsidR="00527F02" w:rsidRPr="001C2250" w:rsidRDefault="00527F02" w:rsidP="00527F02">
      <w:pPr>
        <w:spacing w:line="470" w:lineRule="exact"/>
        <w:ind w:leftChars="660" w:left="2256" w:hangingChars="210" w:hanging="672"/>
        <w:rPr>
          <w:rFonts w:ascii="標楷體" w:eastAsia="標楷體" w:hAnsi="標楷體"/>
          <w:color w:val="000000"/>
          <w:sz w:val="32"/>
          <w:szCs w:val="32"/>
        </w:rPr>
      </w:pPr>
      <w:r w:rsidRPr="001C2250">
        <w:rPr>
          <w:rFonts w:ascii="標楷體" w:eastAsia="標楷體" w:hAnsi="標楷體" w:hint="eastAsia"/>
          <w:color w:val="000000"/>
          <w:sz w:val="32"/>
          <w:szCs w:val="32"/>
        </w:rPr>
        <w:t>三、儲蓄存款</w:t>
      </w:r>
      <w:proofErr w:type="gramStart"/>
      <w:r w:rsidRPr="001C2250">
        <w:rPr>
          <w:rFonts w:ascii="標楷體" w:eastAsia="標楷體" w:hAnsi="標楷體" w:hint="eastAsia"/>
          <w:color w:val="000000"/>
          <w:sz w:val="32"/>
          <w:szCs w:val="32"/>
        </w:rPr>
        <w:t>（</w:t>
      </w:r>
      <w:proofErr w:type="gramEnd"/>
      <w:r w:rsidRPr="001C2250">
        <w:rPr>
          <w:rFonts w:ascii="標楷體" w:eastAsia="標楷體" w:hAnsi="標楷體" w:hint="eastAsia"/>
          <w:color w:val="000000"/>
          <w:sz w:val="32"/>
          <w:szCs w:val="32"/>
        </w:rPr>
        <w:t>包括活期儲蓄存款、行員活期儲蓄存款、郵政存簿儲金；整存整付儲蓄存款、零存整付儲蓄存款、整存零付儲蓄存款、存本付息儲蓄存款、行員定期儲蓄存款、郵政定期儲金之定期儲蓄存款等</w:t>
      </w:r>
      <w:proofErr w:type="gramStart"/>
      <w:r w:rsidRPr="001C2250">
        <w:rPr>
          <w:rFonts w:ascii="標楷體" w:eastAsia="標楷體" w:hAnsi="標楷體" w:hint="eastAsia"/>
          <w:color w:val="000000"/>
          <w:sz w:val="32"/>
          <w:szCs w:val="32"/>
        </w:rPr>
        <w:t>）</w:t>
      </w:r>
      <w:proofErr w:type="gramEnd"/>
      <w:r w:rsidRPr="001C2250">
        <w:rPr>
          <w:rFonts w:ascii="標楷體" w:eastAsia="標楷體" w:hAnsi="標楷體" w:hint="eastAsia"/>
          <w:color w:val="000000"/>
          <w:sz w:val="32"/>
          <w:szCs w:val="32"/>
        </w:rPr>
        <w:t>。</w:t>
      </w:r>
    </w:p>
    <w:p w:rsidR="00527F02" w:rsidRPr="001C2250" w:rsidRDefault="00527F02" w:rsidP="00527F02">
      <w:pPr>
        <w:spacing w:line="470" w:lineRule="exact"/>
        <w:ind w:leftChars="660" w:left="2256" w:hangingChars="210" w:hanging="672"/>
        <w:rPr>
          <w:rFonts w:ascii="標楷體" w:eastAsia="標楷體" w:hAnsi="標楷體"/>
          <w:color w:val="000000"/>
          <w:sz w:val="32"/>
          <w:szCs w:val="32"/>
        </w:rPr>
      </w:pPr>
      <w:r w:rsidRPr="001C2250">
        <w:rPr>
          <w:rFonts w:ascii="標楷體" w:eastAsia="標楷體" w:hAnsi="標楷體" w:hint="eastAsia"/>
          <w:color w:val="000000"/>
          <w:sz w:val="32"/>
          <w:szCs w:val="32"/>
        </w:rPr>
        <w:t>四、定期存款（包括定期存款、可轉讓定期存單、郵政定期儲金之定期存款等）。</w:t>
      </w:r>
    </w:p>
    <w:p w:rsidR="00527F02" w:rsidRPr="001C2250" w:rsidRDefault="00527F02" w:rsidP="00527F02">
      <w:pPr>
        <w:spacing w:line="470" w:lineRule="exact"/>
        <w:ind w:leftChars="400" w:left="960" w:firstLineChars="200" w:firstLine="640"/>
        <w:rPr>
          <w:rFonts w:ascii="標楷體" w:eastAsia="標楷體" w:hAnsi="標楷體"/>
          <w:color w:val="000000"/>
          <w:sz w:val="32"/>
          <w:szCs w:val="32"/>
        </w:rPr>
      </w:pPr>
      <w:r w:rsidRPr="001C2250">
        <w:rPr>
          <w:rFonts w:ascii="標楷體" w:eastAsia="標楷體" w:hAnsi="標楷體" w:hint="eastAsia"/>
          <w:color w:val="000000"/>
          <w:sz w:val="32"/>
          <w:szCs w:val="32"/>
        </w:rPr>
        <w:t>金融機構之下列</w:t>
      </w:r>
      <w:proofErr w:type="gramStart"/>
      <w:r w:rsidRPr="001C2250">
        <w:rPr>
          <w:rFonts w:ascii="標楷體" w:eastAsia="標楷體" w:hAnsi="標楷體" w:hint="eastAsia"/>
          <w:color w:val="000000"/>
          <w:sz w:val="32"/>
          <w:szCs w:val="32"/>
        </w:rPr>
        <w:t>存款免提存</w:t>
      </w:r>
      <w:proofErr w:type="gramEnd"/>
      <w:r w:rsidRPr="001C2250">
        <w:rPr>
          <w:rFonts w:ascii="標楷體" w:eastAsia="標楷體" w:hAnsi="標楷體" w:hint="eastAsia"/>
          <w:color w:val="000000"/>
          <w:sz w:val="32"/>
          <w:szCs w:val="32"/>
        </w:rPr>
        <w:t>準備金：</w:t>
      </w:r>
    </w:p>
    <w:p w:rsidR="00527F02" w:rsidRPr="001C2250" w:rsidRDefault="00527F02" w:rsidP="00527F02">
      <w:pPr>
        <w:spacing w:line="470" w:lineRule="exact"/>
        <w:ind w:leftChars="660" w:left="2256" w:hangingChars="210" w:hanging="672"/>
        <w:rPr>
          <w:rFonts w:ascii="標楷體" w:eastAsia="標楷體" w:hAnsi="標楷體"/>
          <w:color w:val="000000"/>
          <w:sz w:val="32"/>
          <w:szCs w:val="32"/>
        </w:rPr>
      </w:pPr>
      <w:r w:rsidRPr="001C2250">
        <w:rPr>
          <w:rFonts w:ascii="標楷體" w:eastAsia="標楷體" w:hAnsi="標楷體" w:hint="eastAsia"/>
          <w:color w:val="000000"/>
          <w:sz w:val="32"/>
          <w:szCs w:val="32"/>
        </w:rPr>
        <w:t>一、同業存款。但不包括金融機構間存放之定期性存款。</w:t>
      </w:r>
    </w:p>
    <w:p w:rsidR="00527F02" w:rsidRPr="001C2250" w:rsidRDefault="00527F02" w:rsidP="00527F02">
      <w:pPr>
        <w:spacing w:line="470" w:lineRule="exact"/>
        <w:ind w:leftChars="660" w:left="2256" w:hangingChars="210" w:hanging="672"/>
        <w:rPr>
          <w:rFonts w:ascii="標楷體" w:eastAsia="標楷體" w:hAnsi="標楷體"/>
          <w:color w:val="000000"/>
          <w:sz w:val="32"/>
          <w:szCs w:val="32"/>
        </w:rPr>
      </w:pPr>
      <w:r w:rsidRPr="001C2250">
        <w:rPr>
          <w:rFonts w:ascii="標楷體" w:eastAsia="標楷體" w:hAnsi="標楷體" w:hint="eastAsia"/>
          <w:color w:val="000000"/>
          <w:sz w:val="32"/>
          <w:szCs w:val="32"/>
        </w:rPr>
        <w:t>二、公庫存款。</w:t>
      </w:r>
    </w:p>
    <w:p w:rsidR="00527F02" w:rsidRPr="001C2250" w:rsidRDefault="00527F02" w:rsidP="00527F02">
      <w:pPr>
        <w:spacing w:line="470" w:lineRule="exact"/>
        <w:ind w:leftChars="660" w:left="2256" w:hangingChars="210" w:hanging="672"/>
        <w:rPr>
          <w:rFonts w:ascii="標楷體" w:eastAsia="標楷體" w:hAnsi="標楷體"/>
          <w:color w:val="000000"/>
          <w:sz w:val="32"/>
          <w:szCs w:val="32"/>
        </w:rPr>
      </w:pPr>
      <w:r w:rsidRPr="001C2250">
        <w:rPr>
          <w:rFonts w:ascii="標楷體" w:eastAsia="標楷體" w:hAnsi="標楷體" w:hint="eastAsia"/>
          <w:color w:val="000000"/>
          <w:sz w:val="32"/>
          <w:szCs w:val="32"/>
        </w:rPr>
        <w:t>三、公教人員退休金、國軍退伍金及國軍同袍儲蓄會等之優惠存款。</w:t>
      </w:r>
    </w:p>
    <w:p w:rsidR="00527F02" w:rsidRPr="001C2250" w:rsidRDefault="00527F02" w:rsidP="00527F02">
      <w:pPr>
        <w:spacing w:line="470" w:lineRule="exact"/>
        <w:ind w:leftChars="660" w:left="2256" w:hangingChars="210" w:hanging="672"/>
        <w:rPr>
          <w:rFonts w:ascii="標楷體" w:eastAsia="標楷體" w:hAnsi="標楷體"/>
          <w:color w:val="000000"/>
          <w:sz w:val="32"/>
          <w:szCs w:val="32"/>
        </w:rPr>
      </w:pPr>
      <w:r w:rsidRPr="001C2250">
        <w:rPr>
          <w:rFonts w:ascii="標楷體" w:eastAsia="標楷體" w:hAnsi="標楷體" w:hint="eastAsia"/>
          <w:color w:val="000000"/>
          <w:sz w:val="32"/>
          <w:szCs w:val="32"/>
        </w:rPr>
        <w:t>四、基層金融機構收受之定期性存款，依中央銀行（以下簡稱本行）規定條件轉存農業行庫者。</w:t>
      </w:r>
    </w:p>
    <w:p w:rsidR="00527F02" w:rsidRPr="001C2250" w:rsidRDefault="00527F02" w:rsidP="00527F02">
      <w:pPr>
        <w:spacing w:line="470" w:lineRule="exact"/>
        <w:ind w:leftChars="660" w:left="2224" w:hangingChars="200" w:hanging="640"/>
        <w:rPr>
          <w:rFonts w:ascii="標楷體" w:eastAsia="標楷體" w:hAnsi="標楷體"/>
          <w:color w:val="000000"/>
          <w:sz w:val="32"/>
          <w:szCs w:val="32"/>
        </w:rPr>
      </w:pPr>
      <w:r w:rsidRPr="001C2250">
        <w:rPr>
          <w:rFonts w:ascii="標楷體" w:eastAsia="標楷體" w:hAnsi="標楷體" w:hint="eastAsia"/>
          <w:color w:val="000000"/>
          <w:sz w:val="32"/>
          <w:szCs w:val="32"/>
        </w:rPr>
        <w:t>五、要保金融機構收受中央存款保險公司依存款保險條例第二十八條及第二十九條規定所為之存款。</w:t>
      </w:r>
    </w:p>
    <w:p w:rsidR="00527F02" w:rsidRPr="001C2250" w:rsidRDefault="00527F02" w:rsidP="00527F02">
      <w:pPr>
        <w:spacing w:line="470" w:lineRule="exact"/>
        <w:ind w:leftChars="660" w:left="2224" w:hangingChars="200" w:hanging="640"/>
        <w:rPr>
          <w:rFonts w:ascii="標楷體" w:eastAsia="標楷體" w:hAnsi="標楷體"/>
          <w:color w:val="000000"/>
          <w:sz w:val="32"/>
          <w:szCs w:val="32"/>
        </w:rPr>
      </w:pPr>
      <w:r w:rsidRPr="001C2250">
        <w:rPr>
          <w:rFonts w:ascii="標楷體" w:eastAsia="標楷體" w:hAnsi="標楷體" w:hint="eastAsia"/>
          <w:color w:val="000000"/>
          <w:sz w:val="32"/>
          <w:szCs w:val="32"/>
        </w:rPr>
        <w:t>六、其他經本行核可之存款。</w:t>
      </w:r>
    </w:p>
    <w:p w:rsidR="00527F02" w:rsidRPr="001C2250" w:rsidRDefault="00527F02" w:rsidP="00527F02">
      <w:pPr>
        <w:spacing w:line="470" w:lineRule="exact"/>
        <w:ind w:leftChars="400" w:left="960" w:firstLineChars="200" w:firstLine="640"/>
        <w:rPr>
          <w:rFonts w:ascii="標楷體" w:eastAsia="標楷體" w:hAnsi="標楷體"/>
          <w:color w:val="000000"/>
          <w:sz w:val="32"/>
          <w:szCs w:val="32"/>
        </w:rPr>
      </w:pPr>
      <w:r w:rsidRPr="001C2250">
        <w:rPr>
          <w:rFonts w:ascii="標楷體" w:eastAsia="標楷體" w:hAnsi="標楷體" w:hint="eastAsia"/>
          <w:color w:val="000000"/>
          <w:sz w:val="32"/>
          <w:szCs w:val="32"/>
        </w:rPr>
        <w:t>前項第四</w:t>
      </w:r>
      <w:proofErr w:type="gramStart"/>
      <w:r w:rsidRPr="001C2250">
        <w:rPr>
          <w:rFonts w:ascii="標楷體" w:eastAsia="標楷體" w:hAnsi="標楷體" w:hint="eastAsia"/>
          <w:color w:val="000000"/>
          <w:sz w:val="32"/>
          <w:szCs w:val="32"/>
        </w:rPr>
        <w:t>款免提</w:t>
      </w:r>
      <w:proofErr w:type="gramEnd"/>
      <w:r w:rsidRPr="001C2250">
        <w:rPr>
          <w:rFonts w:ascii="標楷體" w:eastAsia="標楷體" w:hAnsi="標楷體" w:hint="eastAsia"/>
          <w:color w:val="000000"/>
          <w:sz w:val="32"/>
          <w:szCs w:val="32"/>
        </w:rPr>
        <w:t>準備金之定期性存款，由收受轉存之農業行庫列入第一項存款提存準備金；其處理方式另訂之。</w:t>
      </w:r>
    </w:p>
    <w:p w:rsidR="00527F02" w:rsidRPr="003E65CC" w:rsidRDefault="00527F02" w:rsidP="00527F02">
      <w:pPr>
        <w:spacing w:beforeLines="50" w:before="180" w:line="470" w:lineRule="exact"/>
        <w:ind w:left="960" w:hangingChars="300" w:hanging="960"/>
        <w:rPr>
          <w:rFonts w:ascii="標楷體" w:eastAsia="標楷體" w:hAnsi="標楷體"/>
          <w:color w:val="000000"/>
          <w:sz w:val="32"/>
          <w:szCs w:val="32"/>
        </w:rPr>
      </w:pPr>
      <w:r w:rsidRPr="003E65CC">
        <w:rPr>
          <w:rFonts w:ascii="標楷體" w:eastAsia="標楷體" w:hAnsi="標楷體" w:hint="eastAsia"/>
          <w:color w:val="000000"/>
          <w:sz w:val="32"/>
          <w:szCs w:val="32"/>
        </w:rPr>
        <w:lastRenderedPageBreak/>
        <w:t xml:space="preserve">第五條  </w:t>
      </w:r>
      <w:r>
        <w:rPr>
          <w:rFonts w:ascii="標楷體" w:eastAsia="標楷體" w:hAnsi="標楷體" w:hint="eastAsia"/>
          <w:color w:val="000000"/>
          <w:sz w:val="32"/>
          <w:szCs w:val="32"/>
        </w:rPr>
        <w:t xml:space="preserve">  </w:t>
      </w:r>
      <w:r w:rsidRPr="003E65CC">
        <w:rPr>
          <w:rFonts w:ascii="標楷體" w:eastAsia="標楷體" w:hAnsi="標楷體" w:hint="eastAsia"/>
          <w:color w:val="000000"/>
          <w:sz w:val="32"/>
          <w:szCs w:val="32"/>
        </w:rPr>
        <w:t>第三條第一項規定之各種存款及前條規定之其他各種負債應提存準備金之比率（以下簡稱法定準備率），除本條第二項規定者外，由本行公告之。</w:t>
      </w:r>
    </w:p>
    <w:p w:rsidR="00527F02" w:rsidRPr="003E65CC" w:rsidRDefault="00527F02" w:rsidP="00527F02">
      <w:pPr>
        <w:spacing w:line="470" w:lineRule="exact"/>
        <w:ind w:left="958" w:firstLineChars="200" w:firstLine="640"/>
        <w:rPr>
          <w:rFonts w:ascii="標楷體" w:eastAsia="標楷體" w:hAnsi="標楷體"/>
          <w:color w:val="000000"/>
          <w:sz w:val="32"/>
          <w:szCs w:val="32"/>
        </w:rPr>
      </w:pPr>
      <w:r w:rsidRPr="003E65CC">
        <w:rPr>
          <w:rFonts w:ascii="標楷體" w:eastAsia="標楷體" w:hAnsi="標楷體" w:hint="eastAsia"/>
          <w:color w:val="000000"/>
          <w:sz w:val="32"/>
          <w:szCs w:val="32"/>
        </w:rPr>
        <w:t>前條第一項第八款銀行</w:t>
      </w:r>
      <w:proofErr w:type="gramStart"/>
      <w:r w:rsidRPr="003E65CC">
        <w:rPr>
          <w:rFonts w:ascii="標楷體" w:eastAsia="標楷體" w:hAnsi="標楷體" w:hint="eastAsia"/>
          <w:color w:val="000000"/>
          <w:sz w:val="32"/>
          <w:szCs w:val="32"/>
        </w:rPr>
        <w:t>承作</w:t>
      </w:r>
      <w:proofErr w:type="gramEnd"/>
      <w:r w:rsidRPr="003E65CC">
        <w:rPr>
          <w:rFonts w:ascii="標楷體" w:eastAsia="標楷體" w:hAnsi="標楷體" w:hint="eastAsia"/>
          <w:color w:val="000000"/>
          <w:sz w:val="32"/>
          <w:szCs w:val="32"/>
        </w:rPr>
        <w:t>結構型商品所收本金之法定準備率，屬新臺幣者，比照本行公告之定期存款準備率；屬外幣者，比照本行公告之外匯存款準備率。</w:t>
      </w:r>
    </w:p>
    <w:p w:rsidR="00527F02" w:rsidRDefault="00527F02" w:rsidP="00527F02">
      <w:pPr>
        <w:spacing w:line="470" w:lineRule="exact"/>
        <w:ind w:left="958" w:firstLineChars="200" w:firstLine="640"/>
        <w:rPr>
          <w:rFonts w:ascii="標楷體" w:eastAsia="標楷體" w:hAnsi="標楷體"/>
          <w:color w:val="000000"/>
          <w:sz w:val="32"/>
          <w:szCs w:val="32"/>
        </w:rPr>
        <w:sectPr w:rsidR="00527F02" w:rsidSect="00527F02">
          <w:footerReference w:type="even" r:id="rId8"/>
          <w:footerReference w:type="default" r:id="rId9"/>
          <w:pgSz w:w="11906" w:h="16838"/>
          <w:pgMar w:top="1418" w:right="1361" w:bottom="1418" w:left="1361" w:header="851" w:footer="992" w:gutter="0"/>
          <w:pgNumType w:start="1"/>
          <w:cols w:space="425"/>
          <w:docGrid w:type="lines" w:linePitch="360"/>
        </w:sectPr>
      </w:pPr>
      <w:r w:rsidRPr="003E65CC">
        <w:rPr>
          <w:rFonts w:ascii="標楷體" w:eastAsia="標楷體" w:hAnsi="標楷體" w:hint="eastAsia"/>
          <w:color w:val="000000"/>
          <w:sz w:val="32"/>
          <w:szCs w:val="32"/>
        </w:rPr>
        <w:t>第三條第一項第二款儲存於電子票證或電子支付帳戶之儲值款項，其法定準備率，屬新臺幣者，比照本行公告之活期存款準備率；屬外幣者，比照本行公告之外匯存款準備率。</w:t>
      </w:r>
    </w:p>
    <w:p w:rsidR="00883979" w:rsidRPr="00677F88" w:rsidRDefault="00FA4535" w:rsidP="00677F88">
      <w:pPr>
        <w:widowControl/>
        <w:spacing w:after="120" w:line="400" w:lineRule="exact"/>
        <w:ind w:right="-624"/>
      </w:pPr>
    </w:p>
    <w:sectPr w:rsidR="00883979" w:rsidRPr="00677F88" w:rsidSect="00527F0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535" w:rsidRDefault="00FA4535" w:rsidP="00527F02">
      <w:r>
        <w:separator/>
      </w:r>
    </w:p>
  </w:endnote>
  <w:endnote w:type="continuationSeparator" w:id="0">
    <w:p w:rsidR="00FA4535" w:rsidRDefault="00FA4535" w:rsidP="0052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0D" w:rsidRDefault="00767BF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10C0D" w:rsidRDefault="00FA453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F02" w:rsidRDefault="00527F02">
    <w:pPr>
      <w:pStyle w:val="a5"/>
      <w:jc w:val="center"/>
    </w:pPr>
  </w:p>
  <w:p w:rsidR="00527F02" w:rsidRDefault="00527F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535" w:rsidRDefault="00FA4535" w:rsidP="00527F02">
      <w:r>
        <w:separator/>
      </w:r>
    </w:p>
  </w:footnote>
  <w:footnote w:type="continuationSeparator" w:id="0">
    <w:p w:rsidR="00FA4535" w:rsidRDefault="00FA4535" w:rsidP="00527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02"/>
    <w:rsid w:val="00070602"/>
    <w:rsid w:val="00117546"/>
    <w:rsid w:val="00124965"/>
    <w:rsid w:val="00302697"/>
    <w:rsid w:val="003A064F"/>
    <w:rsid w:val="003E1A09"/>
    <w:rsid w:val="00527F02"/>
    <w:rsid w:val="00677F88"/>
    <w:rsid w:val="0071569C"/>
    <w:rsid w:val="00767BF1"/>
    <w:rsid w:val="00886F9E"/>
    <w:rsid w:val="009329C7"/>
    <w:rsid w:val="009D3A93"/>
    <w:rsid w:val="00AA3D6C"/>
    <w:rsid w:val="00AF4774"/>
    <w:rsid w:val="00C01CA7"/>
    <w:rsid w:val="00C87DC7"/>
    <w:rsid w:val="00FA45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F0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旨"/>
    <w:basedOn w:val="a4"/>
    <w:rsid w:val="00527F02"/>
    <w:pPr>
      <w:snapToGrid w:val="0"/>
      <w:spacing w:after="0" w:line="640" w:lineRule="exact"/>
      <w:ind w:leftChars="0" w:left="952" w:hanging="952"/>
    </w:pPr>
    <w:rPr>
      <w:rFonts w:eastAsia="標楷體"/>
      <w:sz w:val="32"/>
      <w:szCs w:val="20"/>
    </w:rPr>
  </w:style>
  <w:style w:type="paragraph" w:styleId="a5">
    <w:name w:val="footer"/>
    <w:basedOn w:val="a"/>
    <w:link w:val="a6"/>
    <w:uiPriority w:val="99"/>
    <w:rsid w:val="00527F02"/>
    <w:pPr>
      <w:tabs>
        <w:tab w:val="center" w:pos="4153"/>
        <w:tab w:val="right" w:pos="8306"/>
      </w:tabs>
      <w:snapToGrid w:val="0"/>
    </w:pPr>
    <w:rPr>
      <w:sz w:val="20"/>
      <w:szCs w:val="20"/>
    </w:rPr>
  </w:style>
  <w:style w:type="character" w:customStyle="1" w:styleId="a6">
    <w:name w:val="頁尾 字元"/>
    <w:basedOn w:val="a0"/>
    <w:link w:val="a5"/>
    <w:uiPriority w:val="99"/>
    <w:rsid w:val="00527F02"/>
    <w:rPr>
      <w:rFonts w:ascii="Times New Roman" w:eastAsia="新細明體" w:hAnsi="Times New Roman" w:cs="Times New Roman"/>
      <w:sz w:val="20"/>
      <w:szCs w:val="20"/>
    </w:rPr>
  </w:style>
  <w:style w:type="character" w:styleId="a7">
    <w:name w:val="page number"/>
    <w:basedOn w:val="a0"/>
    <w:rsid w:val="00527F02"/>
  </w:style>
  <w:style w:type="paragraph" w:styleId="a8">
    <w:name w:val="Body Text"/>
    <w:basedOn w:val="a"/>
    <w:link w:val="a9"/>
    <w:rsid w:val="00527F02"/>
    <w:pPr>
      <w:spacing w:line="500" w:lineRule="exact"/>
    </w:pPr>
    <w:rPr>
      <w:rFonts w:ascii="Arial" w:eastAsia="標楷體" w:hAnsi="Arial"/>
      <w:color w:val="000000"/>
      <w:sz w:val="32"/>
      <w:szCs w:val="32"/>
    </w:rPr>
  </w:style>
  <w:style w:type="character" w:customStyle="1" w:styleId="a9">
    <w:name w:val="本文 字元"/>
    <w:basedOn w:val="a0"/>
    <w:link w:val="a8"/>
    <w:rsid w:val="00527F02"/>
    <w:rPr>
      <w:rFonts w:ascii="Arial" w:eastAsia="標楷體" w:hAnsi="Arial" w:cs="Times New Roman"/>
      <w:color w:val="000000"/>
      <w:sz w:val="32"/>
      <w:szCs w:val="32"/>
    </w:rPr>
  </w:style>
  <w:style w:type="paragraph" w:styleId="aa">
    <w:name w:val="List Paragraph"/>
    <w:basedOn w:val="a"/>
    <w:uiPriority w:val="34"/>
    <w:qFormat/>
    <w:rsid w:val="00527F02"/>
    <w:pPr>
      <w:ind w:leftChars="200" w:left="480"/>
    </w:pPr>
  </w:style>
  <w:style w:type="paragraph" w:styleId="a4">
    <w:name w:val="Body Text Indent"/>
    <w:basedOn w:val="a"/>
    <w:link w:val="ab"/>
    <w:uiPriority w:val="99"/>
    <w:semiHidden/>
    <w:unhideWhenUsed/>
    <w:rsid w:val="00527F02"/>
    <w:pPr>
      <w:spacing w:after="120"/>
      <w:ind w:leftChars="200" w:left="480"/>
    </w:pPr>
  </w:style>
  <w:style w:type="character" w:customStyle="1" w:styleId="ab">
    <w:name w:val="本文縮排 字元"/>
    <w:basedOn w:val="a0"/>
    <w:link w:val="a4"/>
    <w:uiPriority w:val="99"/>
    <w:semiHidden/>
    <w:rsid w:val="00527F02"/>
    <w:rPr>
      <w:rFonts w:ascii="Times New Roman" w:eastAsia="新細明體" w:hAnsi="Times New Roman" w:cs="Times New Roman"/>
      <w:szCs w:val="24"/>
    </w:rPr>
  </w:style>
  <w:style w:type="paragraph" w:styleId="ac">
    <w:name w:val="header"/>
    <w:basedOn w:val="a"/>
    <w:link w:val="ad"/>
    <w:uiPriority w:val="99"/>
    <w:unhideWhenUsed/>
    <w:rsid w:val="00527F02"/>
    <w:pPr>
      <w:tabs>
        <w:tab w:val="center" w:pos="4153"/>
        <w:tab w:val="right" w:pos="8306"/>
      </w:tabs>
      <w:snapToGrid w:val="0"/>
    </w:pPr>
    <w:rPr>
      <w:sz w:val="20"/>
      <w:szCs w:val="20"/>
    </w:rPr>
  </w:style>
  <w:style w:type="character" w:customStyle="1" w:styleId="ad">
    <w:name w:val="頁首 字元"/>
    <w:basedOn w:val="a0"/>
    <w:link w:val="ac"/>
    <w:uiPriority w:val="99"/>
    <w:rsid w:val="00527F02"/>
    <w:rPr>
      <w:rFonts w:ascii="Times New Roman" w:eastAsia="新細明體" w:hAnsi="Times New Roman" w:cs="Times New Roman"/>
      <w:sz w:val="20"/>
      <w:szCs w:val="20"/>
    </w:rPr>
  </w:style>
  <w:style w:type="paragraph" w:styleId="ae">
    <w:name w:val="Balloon Text"/>
    <w:basedOn w:val="a"/>
    <w:link w:val="af"/>
    <w:uiPriority w:val="99"/>
    <w:semiHidden/>
    <w:unhideWhenUsed/>
    <w:rsid w:val="00886F9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86F9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F0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旨"/>
    <w:basedOn w:val="a4"/>
    <w:rsid w:val="00527F02"/>
    <w:pPr>
      <w:snapToGrid w:val="0"/>
      <w:spacing w:after="0" w:line="640" w:lineRule="exact"/>
      <w:ind w:leftChars="0" w:left="952" w:hanging="952"/>
    </w:pPr>
    <w:rPr>
      <w:rFonts w:eastAsia="標楷體"/>
      <w:sz w:val="32"/>
      <w:szCs w:val="20"/>
    </w:rPr>
  </w:style>
  <w:style w:type="paragraph" w:styleId="a5">
    <w:name w:val="footer"/>
    <w:basedOn w:val="a"/>
    <w:link w:val="a6"/>
    <w:uiPriority w:val="99"/>
    <w:rsid w:val="00527F02"/>
    <w:pPr>
      <w:tabs>
        <w:tab w:val="center" w:pos="4153"/>
        <w:tab w:val="right" w:pos="8306"/>
      </w:tabs>
      <w:snapToGrid w:val="0"/>
    </w:pPr>
    <w:rPr>
      <w:sz w:val="20"/>
      <w:szCs w:val="20"/>
    </w:rPr>
  </w:style>
  <w:style w:type="character" w:customStyle="1" w:styleId="a6">
    <w:name w:val="頁尾 字元"/>
    <w:basedOn w:val="a0"/>
    <w:link w:val="a5"/>
    <w:uiPriority w:val="99"/>
    <w:rsid w:val="00527F02"/>
    <w:rPr>
      <w:rFonts w:ascii="Times New Roman" w:eastAsia="新細明體" w:hAnsi="Times New Roman" w:cs="Times New Roman"/>
      <w:sz w:val="20"/>
      <w:szCs w:val="20"/>
    </w:rPr>
  </w:style>
  <w:style w:type="character" w:styleId="a7">
    <w:name w:val="page number"/>
    <w:basedOn w:val="a0"/>
    <w:rsid w:val="00527F02"/>
  </w:style>
  <w:style w:type="paragraph" w:styleId="a8">
    <w:name w:val="Body Text"/>
    <w:basedOn w:val="a"/>
    <w:link w:val="a9"/>
    <w:rsid w:val="00527F02"/>
    <w:pPr>
      <w:spacing w:line="500" w:lineRule="exact"/>
    </w:pPr>
    <w:rPr>
      <w:rFonts w:ascii="Arial" w:eastAsia="標楷體" w:hAnsi="Arial"/>
      <w:color w:val="000000"/>
      <w:sz w:val="32"/>
      <w:szCs w:val="32"/>
    </w:rPr>
  </w:style>
  <w:style w:type="character" w:customStyle="1" w:styleId="a9">
    <w:name w:val="本文 字元"/>
    <w:basedOn w:val="a0"/>
    <w:link w:val="a8"/>
    <w:rsid w:val="00527F02"/>
    <w:rPr>
      <w:rFonts w:ascii="Arial" w:eastAsia="標楷體" w:hAnsi="Arial" w:cs="Times New Roman"/>
      <w:color w:val="000000"/>
      <w:sz w:val="32"/>
      <w:szCs w:val="32"/>
    </w:rPr>
  </w:style>
  <w:style w:type="paragraph" w:styleId="aa">
    <w:name w:val="List Paragraph"/>
    <w:basedOn w:val="a"/>
    <w:uiPriority w:val="34"/>
    <w:qFormat/>
    <w:rsid w:val="00527F02"/>
    <w:pPr>
      <w:ind w:leftChars="200" w:left="480"/>
    </w:pPr>
  </w:style>
  <w:style w:type="paragraph" w:styleId="a4">
    <w:name w:val="Body Text Indent"/>
    <w:basedOn w:val="a"/>
    <w:link w:val="ab"/>
    <w:uiPriority w:val="99"/>
    <w:semiHidden/>
    <w:unhideWhenUsed/>
    <w:rsid w:val="00527F02"/>
    <w:pPr>
      <w:spacing w:after="120"/>
      <w:ind w:leftChars="200" w:left="480"/>
    </w:pPr>
  </w:style>
  <w:style w:type="character" w:customStyle="1" w:styleId="ab">
    <w:name w:val="本文縮排 字元"/>
    <w:basedOn w:val="a0"/>
    <w:link w:val="a4"/>
    <w:uiPriority w:val="99"/>
    <w:semiHidden/>
    <w:rsid w:val="00527F02"/>
    <w:rPr>
      <w:rFonts w:ascii="Times New Roman" w:eastAsia="新細明體" w:hAnsi="Times New Roman" w:cs="Times New Roman"/>
      <w:szCs w:val="24"/>
    </w:rPr>
  </w:style>
  <w:style w:type="paragraph" w:styleId="ac">
    <w:name w:val="header"/>
    <w:basedOn w:val="a"/>
    <w:link w:val="ad"/>
    <w:uiPriority w:val="99"/>
    <w:unhideWhenUsed/>
    <w:rsid w:val="00527F02"/>
    <w:pPr>
      <w:tabs>
        <w:tab w:val="center" w:pos="4153"/>
        <w:tab w:val="right" w:pos="8306"/>
      </w:tabs>
      <w:snapToGrid w:val="0"/>
    </w:pPr>
    <w:rPr>
      <w:sz w:val="20"/>
      <w:szCs w:val="20"/>
    </w:rPr>
  </w:style>
  <w:style w:type="character" w:customStyle="1" w:styleId="ad">
    <w:name w:val="頁首 字元"/>
    <w:basedOn w:val="a0"/>
    <w:link w:val="ac"/>
    <w:uiPriority w:val="99"/>
    <w:rsid w:val="00527F02"/>
    <w:rPr>
      <w:rFonts w:ascii="Times New Roman" w:eastAsia="新細明體" w:hAnsi="Times New Roman" w:cs="Times New Roman"/>
      <w:sz w:val="20"/>
      <w:szCs w:val="20"/>
    </w:rPr>
  </w:style>
  <w:style w:type="paragraph" w:styleId="ae">
    <w:name w:val="Balloon Text"/>
    <w:basedOn w:val="a"/>
    <w:link w:val="af"/>
    <w:uiPriority w:val="99"/>
    <w:semiHidden/>
    <w:unhideWhenUsed/>
    <w:rsid w:val="00886F9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86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8100-0D1C-4123-96C9-E541639D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徐桂華</dc:creator>
  <cp:lastModifiedBy>徐桂華</cp:lastModifiedBy>
  <cp:revision>4</cp:revision>
  <cp:lastPrinted>2015-06-08T10:02:00Z</cp:lastPrinted>
  <dcterms:created xsi:type="dcterms:W3CDTF">2015-06-08T09:05:00Z</dcterms:created>
  <dcterms:modified xsi:type="dcterms:W3CDTF">2015-06-08T10:02:00Z</dcterms:modified>
</cp:coreProperties>
</file>