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841"/>
        <w:tblW w:w="570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504"/>
        <w:gridCol w:w="1701"/>
        <w:gridCol w:w="1701"/>
        <w:gridCol w:w="1417"/>
        <w:gridCol w:w="3827"/>
        <w:gridCol w:w="4583"/>
      </w:tblGrid>
      <w:tr w:rsidR="00907270" w:rsidRPr="002331FF" w:rsidTr="00907270">
        <w:trPr>
          <w:trHeight w:val="396"/>
        </w:trPr>
        <w:tc>
          <w:tcPr>
            <w:tcW w:w="445" w:type="pct"/>
            <w:vMerge w:val="restart"/>
            <w:noWrap/>
            <w:vAlign w:val="center"/>
          </w:tcPr>
          <w:p w:rsidR="00852A03" w:rsidRPr="00116543" w:rsidRDefault="00852A03" w:rsidP="00852A0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6543">
              <w:rPr>
                <w:rFonts w:ascii="標楷體" w:eastAsia="標楷體" w:hAnsi="標楷體" w:hint="eastAsia"/>
                <w:b/>
                <w:sz w:val="28"/>
                <w:szCs w:val="28"/>
              </w:rPr>
              <w:t>兌領方式</w:t>
            </w:r>
          </w:p>
        </w:tc>
        <w:tc>
          <w:tcPr>
            <w:tcW w:w="991" w:type="pct"/>
            <w:gridSpan w:val="2"/>
            <w:vMerge w:val="restart"/>
            <w:noWrap/>
            <w:vAlign w:val="center"/>
          </w:tcPr>
          <w:p w:rsidR="00852A03" w:rsidRPr="00116543" w:rsidRDefault="00852A03" w:rsidP="00852A0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6543">
              <w:rPr>
                <w:rFonts w:ascii="標楷體" w:eastAsia="標楷體" w:hAnsi="標楷體" w:hint="eastAsia"/>
                <w:b/>
                <w:sz w:val="28"/>
                <w:szCs w:val="28"/>
              </w:rPr>
              <w:t>服務據點</w:t>
            </w:r>
          </w:p>
        </w:tc>
        <w:tc>
          <w:tcPr>
            <w:tcW w:w="526" w:type="pct"/>
            <w:vMerge w:val="restart"/>
            <w:noWrap/>
            <w:vAlign w:val="center"/>
          </w:tcPr>
          <w:p w:rsidR="00852A03" w:rsidRPr="00116543" w:rsidRDefault="00852A03" w:rsidP="00852A0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6543">
              <w:rPr>
                <w:rFonts w:ascii="標楷體" w:eastAsia="標楷體" w:hAnsi="標楷體" w:hint="eastAsia"/>
                <w:b/>
                <w:sz w:val="28"/>
                <w:szCs w:val="28"/>
              </w:rPr>
              <w:t>營業時間</w:t>
            </w:r>
          </w:p>
        </w:tc>
        <w:tc>
          <w:tcPr>
            <w:tcW w:w="438" w:type="pct"/>
            <w:vMerge w:val="restart"/>
            <w:noWrap/>
            <w:vAlign w:val="center"/>
          </w:tcPr>
          <w:p w:rsidR="00852A03" w:rsidRPr="00116543" w:rsidRDefault="00852A03" w:rsidP="00852A0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6543">
              <w:rPr>
                <w:rFonts w:ascii="標楷體" w:eastAsia="標楷體" w:hAnsi="標楷體" w:hint="eastAsia"/>
                <w:b/>
                <w:sz w:val="28"/>
                <w:szCs w:val="28"/>
              </w:rPr>
              <w:t>家數(台)</w:t>
            </w:r>
          </w:p>
        </w:tc>
        <w:tc>
          <w:tcPr>
            <w:tcW w:w="2600" w:type="pct"/>
            <w:gridSpan w:val="2"/>
            <w:vAlign w:val="center"/>
          </w:tcPr>
          <w:p w:rsidR="00852A03" w:rsidRPr="00116543" w:rsidRDefault="00852A03" w:rsidP="00852A0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服務據點查詢</w:t>
            </w:r>
          </w:p>
        </w:tc>
      </w:tr>
      <w:tr w:rsidR="00907270" w:rsidRPr="002331FF" w:rsidTr="00907270">
        <w:trPr>
          <w:trHeight w:val="489"/>
        </w:trPr>
        <w:tc>
          <w:tcPr>
            <w:tcW w:w="445" w:type="pct"/>
            <w:vMerge/>
            <w:noWrap/>
            <w:vAlign w:val="center"/>
            <w:hideMark/>
          </w:tcPr>
          <w:p w:rsidR="00852A03" w:rsidRPr="00116543" w:rsidRDefault="00852A03" w:rsidP="00852A0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1" w:type="pct"/>
            <w:gridSpan w:val="2"/>
            <w:vMerge/>
            <w:noWrap/>
            <w:vAlign w:val="center"/>
            <w:hideMark/>
          </w:tcPr>
          <w:p w:rsidR="00852A03" w:rsidRPr="00116543" w:rsidRDefault="00852A03" w:rsidP="00852A0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26" w:type="pct"/>
            <w:vMerge/>
            <w:noWrap/>
            <w:vAlign w:val="center"/>
            <w:hideMark/>
          </w:tcPr>
          <w:p w:rsidR="00852A03" w:rsidRPr="00116543" w:rsidRDefault="00852A03" w:rsidP="00852A0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38" w:type="pct"/>
            <w:vMerge/>
            <w:noWrap/>
            <w:vAlign w:val="center"/>
            <w:hideMark/>
          </w:tcPr>
          <w:p w:rsidR="00852A03" w:rsidRPr="00116543" w:rsidRDefault="00852A03" w:rsidP="00852A0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83" w:type="pct"/>
            <w:vAlign w:val="center"/>
          </w:tcPr>
          <w:p w:rsidR="00852A03" w:rsidRPr="00116543" w:rsidRDefault="00852A03" w:rsidP="00852A0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一般查詢</w:t>
            </w:r>
          </w:p>
        </w:tc>
        <w:tc>
          <w:tcPr>
            <w:tcW w:w="1417" w:type="pct"/>
          </w:tcPr>
          <w:p w:rsidR="00852A03" w:rsidRPr="00116543" w:rsidRDefault="00852A03" w:rsidP="00852A0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網路查詢</w:t>
            </w:r>
          </w:p>
        </w:tc>
      </w:tr>
      <w:tr w:rsidR="00907270" w:rsidRPr="002331FF" w:rsidTr="00907270">
        <w:trPr>
          <w:trHeight w:val="781"/>
        </w:trPr>
        <w:tc>
          <w:tcPr>
            <w:tcW w:w="445" w:type="pct"/>
            <w:vMerge w:val="restart"/>
            <w:vAlign w:val="center"/>
            <w:hideMark/>
          </w:tcPr>
          <w:p w:rsidR="00907270" w:rsidRPr="00116543" w:rsidRDefault="00907270" w:rsidP="00852A0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16543">
              <w:rPr>
                <w:rFonts w:ascii="標楷體" w:eastAsia="標楷體" w:hAnsi="標楷體" w:hint="eastAsia"/>
                <w:szCs w:val="24"/>
              </w:rPr>
              <w:t>臨櫃兌領</w:t>
            </w:r>
            <w:proofErr w:type="gramEnd"/>
          </w:p>
          <w:p w:rsidR="00907270" w:rsidRPr="00116543" w:rsidRDefault="00907270" w:rsidP="00852A0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6543">
              <w:rPr>
                <w:rFonts w:ascii="標楷體" w:eastAsia="標楷體" w:hAnsi="標楷體" w:hint="eastAsia"/>
                <w:szCs w:val="24"/>
              </w:rPr>
              <w:t>(兌換新台幣現鈔)</w:t>
            </w:r>
          </w:p>
        </w:tc>
        <w:tc>
          <w:tcPr>
            <w:tcW w:w="465" w:type="pct"/>
            <w:noWrap/>
            <w:vAlign w:val="center"/>
            <w:hideMark/>
          </w:tcPr>
          <w:p w:rsidR="00907270" w:rsidRPr="00116543" w:rsidRDefault="00907270" w:rsidP="00216B10">
            <w:pPr>
              <w:spacing w:beforeLines="25" w:before="90" w:afterLines="25" w:after="90"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6543">
              <w:rPr>
                <w:rFonts w:ascii="標楷體" w:eastAsia="標楷體" w:hAnsi="標楷體" w:hint="eastAsia"/>
                <w:szCs w:val="24"/>
              </w:rPr>
              <w:t>金融機構</w:t>
            </w:r>
          </w:p>
        </w:tc>
        <w:tc>
          <w:tcPr>
            <w:tcW w:w="526" w:type="pct"/>
            <w:vAlign w:val="center"/>
            <w:hideMark/>
          </w:tcPr>
          <w:p w:rsidR="00907270" w:rsidRPr="00116543" w:rsidRDefault="00907270" w:rsidP="00852A0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6543">
              <w:rPr>
                <w:rFonts w:ascii="標楷體" w:eastAsia="標楷體" w:hAnsi="標楷體" w:hint="eastAsia"/>
                <w:szCs w:val="24"/>
              </w:rPr>
              <w:t>銀行</w:t>
            </w:r>
            <w:r w:rsidRPr="00116543">
              <w:rPr>
                <w:rFonts w:ascii="標楷體" w:eastAsia="標楷體" w:hAnsi="標楷體" w:hint="eastAsia"/>
                <w:szCs w:val="24"/>
              </w:rPr>
              <w:br/>
              <w:t>信合社</w:t>
            </w:r>
            <w:r w:rsidRPr="00116543">
              <w:rPr>
                <w:rFonts w:ascii="標楷體" w:eastAsia="標楷體" w:hAnsi="標楷體" w:hint="eastAsia"/>
                <w:szCs w:val="24"/>
              </w:rPr>
              <w:br/>
              <w:t>農漁會</w:t>
            </w:r>
          </w:p>
        </w:tc>
        <w:tc>
          <w:tcPr>
            <w:tcW w:w="526" w:type="pct"/>
            <w:vAlign w:val="center"/>
            <w:hideMark/>
          </w:tcPr>
          <w:p w:rsidR="00907270" w:rsidRPr="00116543" w:rsidRDefault="00907270" w:rsidP="00852A0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6543">
              <w:rPr>
                <w:rFonts w:ascii="標楷體" w:eastAsia="標楷體" w:hAnsi="標楷體" w:hint="eastAsia"/>
                <w:szCs w:val="24"/>
              </w:rPr>
              <w:t>9：00~15：30</w:t>
            </w:r>
          </w:p>
          <w:p w:rsidR="00907270" w:rsidRPr="00116543" w:rsidRDefault="00907270" w:rsidP="00EF542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116543">
              <w:rPr>
                <w:rFonts w:ascii="標楷體" w:eastAsia="標楷體" w:hAnsi="標楷體" w:hint="eastAsia"/>
                <w:szCs w:val="24"/>
              </w:rPr>
              <w:t>周一~周五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438" w:type="pct"/>
            <w:noWrap/>
            <w:vAlign w:val="center"/>
            <w:hideMark/>
          </w:tcPr>
          <w:p w:rsidR="00907270" w:rsidRPr="00116543" w:rsidRDefault="00907270" w:rsidP="00852A0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6543">
              <w:rPr>
                <w:rFonts w:ascii="標楷體" w:eastAsia="標楷體" w:hAnsi="標楷體" w:hint="eastAsia"/>
                <w:szCs w:val="24"/>
              </w:rPr>
              <w:t>4,00</w:t>
            </w:r>
            <w:r w:rsidR="00505E42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183" w:type="pct"/>
            <w:vAlign w:val="center"/>
          </w:tcPr>
          <w:p w:rsidR="00907270" w:rsidRPr="00CB1F65" w:rsidRDefault="00907270" w:rsidP="00F046E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各外匯指定銀行、辦理簡易外匯之信合社、農漁會</w:t>
            </w:r>
            <w:proofErr w:type="gramStart"/>
            <w:r>
              <w:rPr>
                <w:rFonts w:ascii="標楷體" w:eastAsia="標楷體" w:hAnsi="標楷體" w:hint="eastAsia"/>
              </w:rPr>
              <w:t>信用部臨櫃</w:t>
            </w:r>
            <w:proofErr w:type="gramEnd"/>
            <w:r>
              <w:rPr>
                <w:rFonts w:ascii="標楷體" w:eastAsia="標楷體" w:hAnsi="標楷體" w:hint="eastAsia"/>
              </w:rPr>
              <w:t>辦理。</w:t>
            </w:r>
          </w:p>
        </w:tc>
        <w:tc>
          <w:tcPr>
            <w:tcW w:w="1417" w:type="pct"/>
            <w:vAlign w:val="center"/>
          </w:tcPr>
          <w:p w:rsidR="00907270" w:rsidRPr="00B65842" w:rsidRDefault="00907270" w:rsidP="00555F42">
            <w:pPr>
              <w:spacing w:line="360" w:lineRule="exact"/>
              <w:ind w:left="480" w:hangingChars="200" w:hanging="48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1、</w:t>
            </w:r>
            <w:r w:rsidRPr="00B65842">
              <w:rPr>
                <w:rFonts w:ascii="標楷體" w:eastAsia="標楷體" w:hAnsi="標楷體" w:hint="eastAsia"/>
                <w:szCs w:val="24"/>
              </w:rPr>
              <w:t>銀行公會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Pr="00BB7CFE">
              <w:rPr>
                <w:rFonts w:ascii="微軟正黑體" w:eastAsia="微軟正黑體" w:hAnsi="微軟正黑體"/>
                <w:szCs w:val="24"/>
              </w:rPr>
              <w:t>w</w:t>
            </w:r>
            <w:r w:rsidRPr="00BB7CFE">
              <w:rPr>
                <w:rFonts w:ascii="微軟正黑體" w:eastAsia="微軟正黑體" w:hAnsi="微軟正黑體" w:hint="eastAsia"/>
                <w:szCs w:val="24"/>
              </w:rPr>
              <w:t>ww</w:t>
            </w:r>
            <w:r w:rsidRPr="00BB7CFE">
              <w:rPr>
                <w:rFonts w:ascii="微軟正黑體" w:eastAsia="微軟正黑體" w:hAnsi="微軟正黑體"/>
                <w:szCs w:val="24"/>
              </w:rPr>
              <w:t>.ba.org.tw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  <w:proofErr w:type="gramEnd"/>
          </w:p>
          <w:p w:rsidR="00907270" w:rsidRPr="00B65842" w:rsidRDefault="00907270" w:rsidP="00555F42">
            <w:pPr>
              <w:spacing w:afterLines="20" w:after="72" w:line="36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 w:rsidRPr="00B65842">
              <w:rPr>
                <w:rFonts w:ascii="標楷體" w:eastAsia="標楷體" w:hAnsi="標楷體" w:hint="eastAsia"/>
                <w:b/>
                <w:szCs w:val="24"/>
              </w:rPr>
              <w:t>→</w:t>
            </w:r>
            <w:r w:rsidRPr="009112A7">
              <w:rPr>
                <w:rFonts w:ascii="標楷體" w:eastAsia="標楷體" w:hAnsi="標楷體" w:hint="eastAsia"/>
                <w:bCs/>
                <w:szCs w:val="24"/>
                <w:bdr w:val="single" w:sz="4" w:space="0" w:color="auto"/>
              </w:rPr>
              <w:t>會員單位之所屬總機構</w:t>
            </w:r>
          </w:p>
          <w:p w:rsidR="00907270" w:rsidRPr="00B65842" w:rsidRDefault="00907270" w:rsidP="00555F42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2、</w:t>
            </w:r>
            <w:r w:rsidRPr="00B65842">
              <w:rPr>
                <w:rFonts w:ascii="標楷體" w:eastAsia="標楷體" w:hAnsi="標楷體" w:hint="eastAsia"/>
                <w:szCs w:val="24"/>
              </w:rPr>
              <w:t>財金資訊(股)公司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Pr="00BB7CFE">
              <w:rPr>
                <w:rFonts w:ascii="微軟正黑體" w:eastAsia="微軟正黑體" w:hAnsi="微軟正黑體"/>
                <w:szCs w:val="24"/>
              </w:rPr>
              <w:t>www.fisc.com.tw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  <w:proofErr w:type="gramEnd"/>
          </w:p>
          <w:p w:rsidR="00907270" w:rsidRPr="00B65842" w:rsidRDefault="00907270" w:rsidP="00907270">
            <w:pPr>
              <w:spacing w:afterLines="20" w:after="72" w:line="360" w:lineRule="exact"/>
              <w:ind w:leftChars="200" w:left="4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→ </w:t>
            </w:r>
            <w:r w:rsidRPr="009112A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便民服務</w:t>
            </w:r>
            <w:r w:rsidRPr="00555F4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65842">
              <w:rPr>
                <w:rFonts w:ascii="標楷體" w:eastAsia="標楷體" w:hAnsi="標楷體" w:hint="eastAsia"/>
                <w:b/>
                <w:szCs w:val="24"/>
              </w:rPr>
              <w:t>→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9112A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總分支機構查詢</w:t>
            </w:r>
          </w:p>
        </w:tc>
      </w:tr>
      <w:tr w:rsidR="00907270" w:rsidRPr="002331FF" w:rsidTr="00907270">
        <w:trPr>
          <w:trHeight w:val="521"/>
        </w:trPr>
        <w:tc>
          <w:tcPr>
            <w:tcW w:w="445" w:type="pct"/>
            <w:vMerge/>
            <w:vAlign w:val="center"/>
            <w:hideMark/>
          </w:tcPr>
          <w:p w:rsidR="00907270" w:rsidRPr="00116543" w:rsidRDefault="00907270" w:rsidP="00852A0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5" w:type="pct"/>
            <w:vMerge w:val="restart"/>
            <w:noWrap/>
            <w:vAlign w:val="center"/>
            <w:hideMark/>
          </w:tcPr>
          <w:p w:rsidR="00907270" w:rsidRPr="00116543" w:rsidRDefault="00907270" w:rsidP="00907270">
            <w:pPr>
              <w:spacing w:beforeLines="25" w:before="90" w:afterLines="25" w:after="90"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6543">
              <w:rPr>
                <w:rFonts w:ascii="標楷體" w:eastAsia="標楷體" w:hAnsi="標楷體" w:hint="eastAsia"/>
                <w:szCs w:val="24"/>
              </w:rPr>
              <w:t>郵局</w:t>
            </w:r>
          </w:p>
        </w:tc>
        <w:tc>
          <w:tcPr>
            <w:tcW w:w="526" w:type="pct"/>
            <w:noWrap/>
            <w:vAlign w:val="center"/>
            <w:hideMark/>
          </w:tcPr>
          <w:p w:rsidR="00907270" w:rsidRPr="00116543" w:rsidRDefault="00907270" w:rsidP="00852A0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6543">
              <w:rPr>
                <w:rFonts w:ascii="標楷體" w:eastAsia="標楷體" w:hAnsi="標楷體" w:hint="eastAsia"/>
                <w:szCs w:val="24"/>
              </w:rPr>
              <w:t>一般郵局</w:t>
            </w:r>
          </w:p>
        </w:tc>
        <w:tc>
          <w:tcPr>
            <w:tcW w:w="526" w:type="pct"/>
            <w:vAlign w:val="center"/>
            <w:hideMark/>
          </w:tcPr>
          <w:p w:rsidR="00907270" w:rsidRPr="00116543" w:rsidRDefault="00907270" w:rsidP="00852A0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6543">
              <w:rPr>
                <w:rFonts w:ascii="標楷體" w:eastAsia="標楷體" w:hAnsi="標楷體" w:hint="eastAsia"/>
                <w:szCs w:val="24"/>
              </w:rPr>
              <w:t>8：00~17：00</w:t>
            </w:r>
          </w:p>
          <w:p w:rsidR="00907270" w:rsidRPr="00116543" w:rsidRDefault="00907270" w:rsidP="00852A0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116543">
              <w:rPr>
                <w:rFonts w:ascii="標楷體" w:eastAsia="標楷體" w:hAnsi="標楷體" w:hint="eastAsia"/>
                <w:szCs w:val="24"/>
              </w:rPr>
              <w:t>周一~周五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438" w:type="pct"/>
            <w:noWrap/>
            <w:vAlign w:val="center"/>
            <w:hideMark/>
          </w:tcPr>
          <w:p w:rsidR="00907270" w:rsidRPr="00116543" w:rsidRDefault="00505E42" w:rsidP="00852A0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226</w:t>
            </w:r>
          </w:p>
        </w:tc>
        <w:tc>
          <w:tcPr>
            <w:tcW w:w="1183" w:type="pct"/>
            <w:vMerge w:val="restart"/>
            <w:vAlign w:val="center"/>
          </w:tcPr>
          <w:p w:rsidR="00907270" w:rsidRPr="00016EB4" w:rsidRDefault="00907270" w:rsidP="00852A0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各辦理買賣外幣現鈔及旅行支票之郵局櫃台臨櫃辦理。</w:t>
            </w:r>
          </w:p>
        </w:tc>
        <w:tc>
          <w:tcPr>
            <w:tcW w:w="1417" w:type="pct"/>
            <w:vMerge w:val="restart"/>
            <w:vAlign w:val="center"/>
          </w:tcPr>
          <w:p w:rsidR="00907270" w:rsidRPr="009112A7" w:rsidRDefault="00907270" w:rsidP="00555F42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9112A7">
              <w:rPr>
                <w:rFonts w:ascii="標楷體" w:eastAsia="標楷體" w:hAnsi="標楷體" w:hint="eastAsia"/>
                <w:szCs w:val="24"/>
              </w:rPr>
              <w:t>中華郵政全球資訊網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Pr="009112A7">
              <w:rPr>
                <w:rFonts w:ascii="微軟正黑體" w:eastAsia="微軟正黑體" w:hAnsi="微軟正黑體"/>
                <w:szCs w:val="24"/>
              </w:rPr>
              <w:fldChar w:fldCharType="begin"/>
            </w:r>
            <w:r w:rsidRPr="009112A7">
              <w:rPr>
                <w:rFonts w:ascii="微軟正黑體" w:eastAsia="微軟正黑體" w:hAnsi="微軟正黑體"/>
                <w:szCs w:val="24"/>
              </w:rPr>
              <w:instrText xml:space="preserve"> HYPERLINK "http://www.post.gov.tw/" </w:instrText>
            </w:r>
            <w:r w:rsidRPr="009112A7">
              <w:rPr>
                <w:rFonts w:ascii="微軟正黑體" w:eastAsia="微軟正黑體" w:hAnsi="微軟正黑體"/>
                <w:szCs w:val="24"/>
              </w:rPr>
              <w:fldChar w:fldCharType="separate"/>
            </w:r>
            <w:r w:rsidRPr="009112A7">
              <w:rPr>
                <w:rFonts w:ascii="微軟正黑體" w:eastAsia="微軟正黑體" w:hAnsi="微軟正黑體"/>
                <w:szCs w:val="24"/>
              </w:rPr>
              <w:t>www.post.gov.tw</w:t>
            </w:r>
            <w:r w:rsidRPr="009112A7">
              <w:rPr>
                <w:rFonts w:ascii="微軟正黑體" w:eastAsia="微軟正黑體" w:hAnsi="微軟正黑體"/>
                <w:szCs w:val="24"/>
              </w:rPr>
              <w:fldChar w:fldCharType="end"/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  <w:proofErr w:type="gramEnd"/>
          </w:p>
          <w:p w:rsidR="00907270" w:rsidRDefault="00907270" w:rsidP="00555F4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B65842">
              <w:rPr>
                <w:rFonts w:ascii="標楷體" w:eastAsia="標楷體" w:hAnsi="標楷體" w:hint="eastAsia"/>
                <w:b/>
                <w:szCs w:val="24"/>
              </w:rPr>
              <w:t>→</w:t>
            </w:r>
            <w:r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營業</w:t>
            </w:r>
            <w:r w:rsidRPr="00B658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據點</w:t>
            </w:r>
          </w:p>
          <w:p w:rsidR="00907270" w:rsidRDefault="00907270" w:rsidP="00555F42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→</w:t>
            </w:r>
            <w:r w:rsidRPr="009112A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全國郵局平常日夜間延時營業郵局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907270" w:rsidRPr="00B65842" w:rsidRDefault="00907270" w:rsidP="00907270">
            <w:pPr>
              <w:spacing w:afterLines="30" w:after="108" w:line="400" w:lineRule="exact"/>
              <w:ind w:leftChars="100" w:left="240"/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9112A7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週六、日提供服務郵局</w:t>
            </w:r>
          </w:p>
        </w:tc>
      </w:tr>
      <w:tr w:rsidR="00907270" w:rsidRPr="002331FF" w:rsidTr="00907270">
        <w:trPr>
          <w:trHeight w:val="521"/>
        </w:trPr>
        <w:tc>
          <w:tcPr>
            <w:tcW w:w="445" w:type="pct"/>
            <w:vMerge/>
            <w:vAlign w:val="center"/>
            <w:hideMark/>
          </w:tcPr>
          <w:p w:rsidR="00907270" w:rsidRPr="00116543" w:rsidRDefault="00907270" w:rsidP="00852A0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5" w:type="pct"/>
            <w:vMerge/>
            <w:vAlign w:val="center"/>
            <w:hideMark/>
          </w:tcPr>
          <w:p w:rsidR="00907270" w:rsidRPr="00116543" w:rsidRDefault="00907270" w:rsidP="00907270">
            <w:pPr>
              <w:spacing w:beforeLines="25" w:before="90" w:afterLines="25" w:after="90"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6" w:type="pct"/>
            <w:noWrap/>
            <w:vAlign w:val="center"/>
            <w:hideMark/>
          </w:tcPr>
          <w:p w:rsidR="00907270" w:rsidRPr="00116543" w:rsidRDefault="00907270" w:rsidP="00852A0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6543">
              <w:rPr>
                <w:rFonts w:ascii="標楷體" w:eastAsia="標楷體" w:hAnsi="標楷體" w:hint="eastAsia"/>
                <w:szCs w:val="24"/>
              </w:rPr>
              <w:t>假日郵局</w:t>
            </w:r>
          </w:p>
        </w:tc>
        <w:tc>
          <w:tcPr>
            <w:tcW w:w="526" w:type="pct"/>
            <w:vAlign w:val="center"/>
            <w:hideMark/>
          </w:tcPr>
          <w:p w:rsidR="00907270" w:rsidRPr="00116543" w:rsidRDefault="00907270" w:rsidP="00852A0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6543">
              <w:rPr>
                <w:rFonts w:ascii="標楷體" w:eastAsia="標楷體" w:hAnsi="標楷體" w:hint="eastAsia"/>
                <w:szCs w:val="24"/>
              </w:rPr>
              <w:t>8：30~12：00</w:t>
            </w:r>
          </w:p>
          <w:p w:rsidR="00907270" w:rsidRPr="00116543" w:rsidRDefault="00907270" w:rsidP="00852A0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Pr="00116543">
              <w:rPr>
                <w:rFonts w:ascii="標楷體" w:eastAsia="標楷體" w:hAnsi="標楷體" w:hint="eastAsia"/>
                <w:szCs w:val="24"/>
              </w:rPr>
              <w:t>周六、日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438" w:type="pct"/>
            <w:noWrap/>
            <w:vAlign w:val="center"/>
            <w:hideMark/>
          </w:tcPr>
          <w:p w:rsidR="00907270" w:rsidRPr="00116543" w:rsidRDefault="00505E42" w:rsidP="00852A0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172</w:t>
            </w:r>
          </w:p>
        </w:tc>
        <w:tc>
          <w:tcPr>
            <w:tcW w:w="1183" w:type="pct"/>
            <w:vMerge/>
          </w:tcPr>
          <w:p w:rsidR="00907270" w:rsidRPr="00016EB4" w:rsidRDefault="00907270" w:rsidP="00852A0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pct"/>
            <w:vMerge/>
          </w:tcPr>
          <w:p w:rsidR="00907270" w:rsidRPr="00B65842" w:rsidRDefault="00907270" w:rsidP="00852A0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94707" w:rsidRPr="002331FF" w:rsidTr="00B94707">
        <w:trPr>
          <w:trHeight w:val="260"/>
        </w:trPr>
        <w:tc>
          <w:tcPr>
            <w:tcW w:w="445" w:type="pct"/>
            <w:vMerge/>
            <w:vAlign w:val="center"/>
            <w:hideMark/>
          </w:tcPr>
          <w:p w:rsidR="00B94707" w:rsidRPr="00116543" w:rsidRDefault="00B94707" w:rsidP="00852A0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5" w:type="pct"/>
            <w:vMerge w:val="restart"/>
            <w:noWrap/>
            <w:vAlign w:val="center"/>
            <w:hideMark/>
          </w:tcPr>
          <w:p w:rsidR="00B94707" w:rsidRPr="00116543" w:rsidRDefault="00B94707" w:rsidP="00B94707">
            <w:pPr>
              <w:spacing w:beforeLines="25" w:before="90" w:afterLines="25" w:after="90"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6543">
              <w:rPr>
                <w:rFonts w:ascii="標楷體" w:eastAsia="標楷體" w:hAnsi="標楷體" w:hint="eastAsia"/>
                <w:szCs w:val="24"/>
              </w:rPr>
              <w:t>外幣</w:t>
            </w:r>
            <w:proofErr w:type="gramStart"/>
            <w:r w:rsidRPr="00116543">
              <w:rPr>
                <w:rFonts w:ascii="標楷體" w:eastAsia="標楷體" w:hAnsi="標楷體" w:hint="eastAsia"/>
                <w:szCs w:val="24"/>
              </w:rPr>
              <w:t>收兌處</w:t>
            </w:r>
            <w:proofErr w:type="gramEnd"/>
          </w:p>
        </w:tc>
        <w:tc>
          <w:tcPr>
            <w:tcW w:w="526" w:type="pct"/>
            <w:noWrap/>
            <w:vAlign w:val="center"/>
            <w:hideMark/>
          </w:tcPr>
          <w:p w:rsidR="00B94707" w:rsidRPr="00116543" w:rsidRDefault="00B94707" w:rsidP="00852A0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6543">
              <w:rPr>
                <w:rFonts w:ascii="標楷體" w:eastAsia="標楷體" w:hAnsi="標楷體" w:hint="eastAsia"/>
                <w:szCs w:val="24"/>
              </w:rPr>
              <w:t>飯店</w:t>
            </w:r>
          </w:p>
        </w:tc>
        <w:tc>
          <w:tcPr>
            <w:tcW w:w="526" w:type="pct"/>
            <w:vAlign w:val="center"/>
            <w:hideMark/>
          </w:tcPr>
          <w:p w:rsidR="00B94707" w:rsidRPr="00116543" w:rsidRDefault="00B94707" w:rsidP="00B94707">
            <w:pPr>
              <w:spacing w:afterLines="10" w:after="36"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6543">
              <w:rPr>
                <w:rFonts w:ascii="標楷體" w:eastAsia="標楷體" w:hAnsi="標楷體" w:hint="eastAsia"/>
                <w:szCs w:val="24"/>
              </w:rPr>
              <w:t>24小時</w:t>
            </w:r>
          </w:p>
        </w:tc>
        <w:tc>
          <w:tcPr>
            <w:tcW w:w="438" w:type="pct"/>
            <w:vMerge w:val="restart"/>
            <w:noWrap/>
            <w:vAlign w:val="center"/>
          </w:tcPr>
          <w:p w:rsidR="00B94707" w:rsidRPr="00116543" w:rsidRDefault="00505E42" w:rsidP="007F14F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421</w:t>
            </w:r>
          </w:p>
        </w:tc>
        <w:tc>
          <w:tcPr>
            <w:tcW w:w="1183" w:type="pct"/>
            <w:vMerge w:val="restart"/>
            <w:vAlign w:val="center"/>
          </w:tcPr>
          <w:p w:rsidR="00B94707" w:rsidRPr="00016EB4" w:rsidRDefault="00B94707" w:rsidP="00B94707">
            <w:pPr>
              <w:spacing w:afterLines="50" w:after="18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掛有「外幣</w:t>
            </w:r>
            <w:proofErr w:type="gramStart"/>
            <w:r>
              <w:rPr>
                <w:rFonts w:ascii="標楷體" w:eastAsia="標楷體" w:hAnsi="標楷體" w:hint="eastAsia"/>
              </w:rPr>
              <w:t>收兌處</w:t>
            </w:r>
            <w:proofErr w:type="gramEnd"/>
            <w:r>
              <w:rPr>
                <w:rFonts w:ascii="標楷體" w:eastAsia="標楷體" w:hAnsi="標楷體" w:hint="eastAsia"/>
              </w:rPr>
              <w:t>」標示之飯店、百貨公司服務台、便利商店、藥妝店、觀光地區收工藝品店、伴手</w:t>
            </w:r>
            <w:proofErr w:type="gramStart"/>
            <w:r>
              <w:rPr>
                <w:rFonts w:ascii="標楷體" w:eastAsia="標楷體" w:hAnsi="標楷體" w:hint="eastAsia"/>
              </w:rPr>
              <w:t>禮店臨</w:t>
            </w:r>
            <w:proofErr w:type="gramEnd"/>
            <w:r>
              <w:rPr>
                <w:rFonts w:ascii="標楷體" w:eastAsia="標楷體" w:hAnsi="標楷體" w:hint="eastAsia"/>
              </w:rPr>
              <w:t>櫃辦理。</w:t>
            </w:r>
          </w:p>
        </w:tc>
        <w:tc>
          <w:tcPr>
            <w:tcW w:w="1417" w:type="pct"/>
            <w:vMerge w:val="restart"/>
            <w:vAlign w:val="center"/>
          </w:tcPr>
          <w:p w:rsidR="00B94707" w:rsidRPr="00E01704" w:rsidRDefault="00B94707" w:rsidP="00555F42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265F24">
              <w:rPr>
                <w:rFonts w:ascii="標楷體" w:eastAsia="標楷體" w:hAnsi="標楷體" w:hint="eastAsia"/>
                <w:szCs w:val="24"/>
              </w:rPr>
              <w:t>臺灣銀行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Pr="00BB7CFE">
              <w:rPr>
                <w:rFonts w:ascii="微軟正黑體" w:eastAsia="微軟正黑體" w:hAnsi="微軟正黑體"/>
                <w:szCs w:val="24"/>
              </w:rPr>
              <w:t>www.bot.com.tw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  <w:proofErr w:type="gramEnd"/>
          </w:p>
          <w:p w:rsidR="00B94707" w:rsidRDefault="00B94707" w:rsidP="00B94707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5842">
              <w:rPr>
                <w:rFonts w:ascii="標楷體" w:eastAsia="標楷體" w:hAnsi="標楷體" w:hint="eastAsia"/>
                <w:b/>
                <w:szCs w:val="24"/>
              </w:rPr>
              <w:t>→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B658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業務介紹</w:t>
            </w:r>
            <w:r w:rsidRPr="00F046E4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B94707" w:rsidRDefault="00B94707" w:rsidP="00B94707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5842">
              <w:rPr>
                <w:rFonts w:ascii="標楷體" w:eastAsia="標楷體" w:hAnsi="標楷體" w:hint="eastAsia"/>
                <w:b/>
                <w:szCs w:val="24"/>
              </w:rPr>
              <w:t>→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B658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外匯業務</w:t>
            </w:r>
          </w:p>
          <w:p w:rsidR="00B94707" w:rsidRDefault="00B94707" w:rsidP="00B94707">
            <w:pPr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B65842">
              <w:rPr>
                <w:rFonts w:ascii="標楷體" w:eastAsia="標楷體" w:hAnsi="標楷體" w:hint="eastAsia"/>
                <w:b/>
                <w:szCs w:val="24"/>
              </w:rPr>
              <w:t>→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F046E4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外</w:t>
            </w:r>
            <w:r w:rsidRPr="00B658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幣</w:t>
            </w:r>
            <w:proofErr w:type="gramStart"/>
            <w:r w:rsidRPr="00B658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收兌處</w:t>
            </w:r>
            <w:proofErr w:type="gramEnd"/>
            <w:r w:rsidRPr="00B658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注意事項</w:t>
            </w:r>
            <w:r w:rsidRPr="00F046E4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B94707" w:rsidRPr="00B94707" w:rsidRDefault="00B94707" w:rsidP="00B94707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B65842">
              <w:rPr>
                <w:rFonts w:ascii="標楷體" w:eastAsia="標楷體" w:hAnsi="標楷體" w:hint="eastAsia"/>
                <w:b/>
                <w:szCs w:val="24"/>
              </w:rPr>
              <w:t>→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B658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外幣</w:t>
            </w:r>
            <w:proofErr w:type="gramStart"/>
            <w:r w:rsidRPr="00B658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收兌處</w:t>
            </w:r>
            <w:proofErr w:type="gramEnd"/>
            <w:r w:rsidRPr="00B658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一覽表</w:t>
            </w:r>
          </w:p>
        </w:tc>
      </w:tr>
      <w:tr w:rsidR="00B94707" w:rsidRPr="002331FF" w:rsidTr="00907270">
        <w:trPr>
          <w:trHeight w:val="521"/>
        </w:trPr>
        <w:tc>
          <w:tcPr>
            <w:tcW w:w="445" w:type="pct"/>
            <w:vMerge/>
            <w:vAlign w:val="center"/>
            <w:hideMark/>
          </w:tcPr>
          <w:p w:rsidR="00B94707" w:rsidRPr="00116543" w:rsidRDefault="00B94707" w:rsidP="00852A0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5" w:type="pct"/>
            <w:vMerge/>
            <w:vAlign w:val="center"/>
            <w:hideMark/>
          </w:tcPr>
          <w:p w:rsidR="00B94707" w:rsidRPr="00116543" w:rsidRDefault="00B94707" w:rsidP="00852A0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6" w:type="pct"/>
            <w:noWrap/>
            <w:vAlign w:val="center"/>
            <w:hideMark/>
          </w:tcPr>
          <w:p w:rsidR="00B94707" w:rsidRPr="00116543" w:rsidRDefault="00B94707" w:rsidP="00852A0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6543">
              <w:rPr>
                <w:rFonts w:ascii="標楷體" w:eastAsia="標楷體" w:hAnsi="標楷體" w:hint="eastAsia"/>
                <w:szCs w:val="24"/>
              </w:rPr>
              <w:t>百貨公司</w:t>
            </w:r>
          </w:p>
        </w:tc>
        <w:tc>
          <w:tcPr>
            <w:tcW w:w="526" w:type="pct"/>
            <w:vAlign w:val="center"/>
            <w:hideMark/>
          </w:tcPr>
          <w:p w:rsidR="00B94707" w:rsidRPr="00EF5426" w:rsidRDefault="00B94707" w:rsidP="00B94707">
            <w:pPr>
              <w:spacing w:afterLines="10" w:after="36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5426">
              <w:rPr>
                <w:rFonts w:ascii="標楷體" w:eastAsia="標楷體" w:hAnsi="標楷體" w:hint="eastAsia"/>
                <w:szCs w:val="24"/>
              </w:rPr>
              <w:t>1</w:t>
            </w:r>
            <w:r w:rsidR="008B38D2">
              <w:rPr>
                <w:rFonts w:ascii="標楷體" w:eastAsia="標楷體" w:hAnsi="標楷體" w:hint="eastAsia"/>
                <w:szCs w:val="24"/>
              </w:rPr>
              <w:t>1</w:t>
            </w:r>
            <w:r w:rsidRPr="00EF5426">
              <w:rPr>
                <w:rFonts w:ascii="標楷體" w:eastAsia="標楷體" w:hAnsi="標楷體" w:hint="eastAsia"/>
                <w:szCs w:val="24"/>
              </w:rPr>
              <w:t>：00~21：30</w:t>
            </w:r>
          </w:p>
          <w:p w:rsidR="00B94707" w:rsidRPr="00EF5426" w:rsidRDefault="00B94707" w:rsidP="00B94707">
            <w:pPr>
              <w:spacing w:afterLines="10" w:after="36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5426">
              <w:rPr>
                <w:rFonts w:ascii="標楷體" w:eastAsia="標楷體" w:hAnsi="標楷體" w:hint="eastAsia"/>
                <w:szCs w:val="24"/>
              </w:rPr>
              <w:t>（平日）</w:t>
            </w:r>
          </w:p>
          <w:p w:rsidR="00B94707" w:rsidRPr="00EF5426" w:rsidRDefault="00B94707" w:rsidP="00B94707">
            <w:pPr>
              <w:spacing w:afterLines="10" w:after="36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5426">
              <w:rPr>
                <w:rFonts w:ascii="標楷體" w:eastAsia="標楷體" w:hAnsi="標楷體" w:hint="eastAsia"/>
                <w:szCs w:val="24"/>
              </w:rPr>
              <w:t>1</w:t>
            </w:r>
            <w:r w:rsidR="008B38D2">
              <w:rPr>
                <w:rFonts w:ascii="標楷體" w:eastAsia="標楷體" w:hAnsi="標楷體" w:hint="eastAsia"/>
                <w:szCs w:val="24"/>
              </w:rPr>
              <w:t>1</w:t>
            </w:r>
            <w:r w:rsidRPr="00EF5426">
              <w:rPr>
                <w:rFonts w:ascii="標楷體" w:eastAsia="標楷體" w:hAnsi="標楷體" w:hint="eastAsia"/>
                <w:szCs w:val="24"/>
              </w:rPr>
              <w:t>：00~22：00</w:t>
            </w:r>
          </w:p>
          <w:p w:rsidR="00B94707" w:rsidRPr="00116543" w:rsidRDefault="00B94707" w:rsidP="00B94707">
            <w:pPr>
              <w:spacing w:afterLines="10" w:after="36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F5426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EF5426">
              <w:rPr>
                <w:rFonts w:ascii="標楷體" w:eastAsia="標楷體" w:hAnsi="標楷體" w:hint="eastAsia"/>
                <w:szCs w:val="24"/>
              </w:rPr>
              <w:t>假日)</w:t>
            </w:r>
          </w:p>
        </w:tc>
        <w:tc>
          <w:tcPr>
            <w:tcW w:w="438" w:type="pct"/>
            <w:vMerge/>
            <w:noWrap/>
            <w:vAlign w:val="center"/>
            <w:hideMark/>
          </w:tcPr>
          <w:p w:rsidR="00B94707" w:rsidRPr="00116543" w:rsidRDefault="00B94707" w:rsidP="007F14F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vMerge/>
          </w:tcPr>
          <w:p w:rsidR="00B94707" w:rsidRPr="00016EB4" w:rsidRDefault="00B94707" w:rsidP="00852A0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pct"/>
            <w:vMerge/>
          </w:tcPr>
          <w:p w:rsidR="00B94707" w:rsidRPr="00B65842" w:rsidRDefault="00B94707" w:rsidP="00F046E4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94707" w:rsidRPr="002331FF" w:rsidTr="00907270">
        <w:trPr>
          <w:trHeight w:val="1003"/>
        </w:trPr>
        <w:tc>
          <w:tcPr>
            <w:tcW w:w="445" w:type="pct"/>
            <w:vMerge/>
            <w:vAlign w:val="center"/>
            <w:hideMark/>
          </w:tcPr>
          <w:p w:rsidR="00B94707" w:rsidRPr="00116543" w:rsidRDefault="00B94707" w:rsidP="00852A0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5" w:type="pct"/>
            <w:vMerge/>
            <w:vAlign w:val="center"/>
            <w:hideMark/>
          </w:tcPr>
          <w:p w:rsidR="00B94707" w:rsidRPr="00116543" w:rsidRDefault="00B94707" w:rsidP="00852A0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6" w:type="pct"/>
            <w:noWrap/>
            <w:vAlign w:val="center"/>
            <w:hideMark/>
          </w:tcPr>
          <w:p w:rsidR="00B94707" w:rsidRDefault="00B94707" w:rsidP="00B9470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6543">
              <w:rPr>
                <w:rFonts w:ascii="標楷體" w:eastAsia="標楷體" w:hAnsi="標楷體" w:hint="eastAsia"/>
                <w:szCs w:val="24"/>
              </w:rPr>
              <w:t>便利商店</w:t>
            </w:r>
          </w:p>
          <w:p w:rsidR="00505E42" w:rsidRPr="00505E42" w:rsidRDefault="00505E42" w:rsidP="00505E42">
            <w:pPr>
              <w:spacing w:line="400" w:lineRule="exact"/>
              <w:jc w:val="both"/>
              <w:rPr>
                <w:rFonts w:ascii="標楷體" w:eastAsia="標楷體" w:hAnsi="標楷體"/>
                <w:spacing w:val="-12"/>
                <w:szCs w:val="24"/>
              </w:rPr>
            </w:pPr>
            <w:r w:rsidRPr="00505E42">
              <w:rPr>
                <w:rFonts w:ascii="標楷體" w:eastAsia="標楷體" w:hAnsi="標楷體" w:hint="eastAsia"/>
                <w:spacing w:val="-12"/>
                <w:sz w:val="22"/>
                <w:szCs w:val="24"/>
              </w:rPr>
              <w:t>(全家、7-ELEVEN)</w:t>
            </w:r>
          </w:p>
        </w:tc>
        <w:tc>
          <w:tcPr>
            <w:tcW w:w="526" w:type="pct"/>
            <w:vAlign w:val="center"/>
            <w:hideMark/>
          </w:tcPr>
          <w:p w:rsidR="00B94707" w:rsidRPr="00116543" w:rsidRDefault="00B94707" w:rsidP="00B94707">
            <w:pPr>
              <w:spacing w:afterLines="10" w:after="36"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6543">
              <w:rPr>
                <w:rFonts w:ascii="標楷體" w:eastAsia="標楷體" w:hAnsi="標楷體" w:hint="eastAsia"/>
                <w:szCs w:val="24"/>
              </w:rPr>
              <w:t>24小時</w:t>
            </w:r>
          </w:p>
        </w:tc>
        <w:tc>
          <w:tcPr>
            <w:tcW w:w="438" w:type="pct"/>
            <w:vMerge/>
            <w:noWrap/>
            <w:vAlign w:val="center"/>
            <w:hideMark/>
          </w:tcPr>
          <w:p w:rsidR="00B94707" w:rsidRPr="00116543" w:rsidRDefault="00B94707" w:rsidP="00852A0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vMerge/>
          </w:tcPr>
          <w:p w:rsidR="00B94707" w:rsidRPr="00016EB4" w:rsidRDefault="00B94707" w:rsidP="00852A0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pct"/>
            <w:vMerge/>
          </w:tcPr>
          <w:p w:rsidR="00B94707" w:rsidRPr="00B65842" w:rsidRDefault="00B94707" w:rsidP="00852A0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94707" w:rsidRPr="002331FF" w:rsidTr="00907270">
        <w:trPr>
          <w:trHeight w:val="1003"/>
        </w:trPr>
        <w:tc>
          <w:tcPr>
            <w:tcW w:w="445" w:type="pct"/>
            <w:vMerge/>
            <w:vAlign w:val="center"/>
          </w:tcPr>
          <w:p w:rsidR="00B94707" w:rsidRPr="00116543" w:rsidRDefault="00B94707" w:rsidP="00852A0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5" w:type="pct"/>
            <w:vMerge/>
            <w:vAlign w:val="center"/>
          </w:tcPr>
          <w:p w:rsidR="00B94707" w:rsidRPr="00116543" w:rsidRDefault="00B94707" w:rsidP="00852A0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6" w:type="pct"/>
            <w:noWrap/>
            <w:vAlign w:val="center"/>
          </w:tcPr>
          <w:p w:rsidR="00B94707" w:rsidRPr="00116543" w:rsidRDefault="00B94707" w:rsidP="0090727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手工藝品店、藥妝店等</w:t>
            </w:r>
          </w:p>
        </w:tc>
        <w:tc>
          <w:tcPr>
            <w:tcW w:w="526" w:type="pct"/>
            <w:vAlign w:val="center"/>
          </w:tcPr>
          <w:p w:rsidR="00B94707" w:rsidRDefault="00B94707" w:rsidP="00B94707">
            <w:pPr>
              <w:spacing w:afterLines="10" w:after="36"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依業者</w:t>
            </w:r>
          </w:p>
          <w:p w:rsidR="00B94707" w:rsidRPr="00116543" w:rsidRDefault="00B94707" w:rsidP="00B94707">
            <w:pPr>
              <w:spacing w:afterLines="10" w:after="36"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營業時間</w:t>
            </w:r>
          </w:p>
        </w:tc>
        <w:tc>
          <w:tcPr>
            <w:tcW w:w="438" w:type="pct"/>
            <w:vMerge/>
            <w:noWrap/>
            <w:vAlign w:val="center"/>
          </w:tcPr>
          <w:p w:rsidR="00B94707" w:rsidRPr="00116543" w:rsidRDefault="00B94707" w:rsidP="00852A0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3" w:type="pct"/>
            <w:vMerge/>
          </w:tcPr>
          <w:p w:rsidR="00B94707" w:rsidRPr="00016EB4" w:rsidRDefault="00B94707" w:rsidP="00852A0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pct"/>
            <w:vMerge/>
          </w:tcPr>
          <w:p w:rsidR="00B94707" w:rsidRPr="00B65842" w:rsidRDefault="00B94707" w:rsidP="00852A0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07270" w:rsidRPr="002331FF" w:rsidTr="00B94707">
        <w:trPr>
          <w:trHeight w:val="2273"/>
        </w:trPr>
        <w:tc>
          <w:tcPr>
            <w:tcW w:w="445" w:type="pct"/>
            <w:vAlign w:val="center"/>
            <w:hideMark/>
          </w:tcPr>
          <w:p w:rsidR="00852A03" w:rsidRPr="00116543" w:rsidRDefault="00852A03" w:rsidP="00852A0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6543">
              <w:rPr>
                <w:rFonts w:ascii="標楷體" w:eastAsia="標楷體" w:hAnsi="標楷體" w:hint="eastAsia"/>
                <w:szCs w:val="24"/>
              </w:rPr>
              <w:t>ATM</w:t>
            </w:r>
          </w:p>
          <w:p w:rsidR="00852A03" w:rsidRPr="00116543" w:rsidRDefault="00852A03" w:rsidP="00852A03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-20"/>
                <w:szCs w:val="24"/>
              </w:rPr>
            </w:pPr>
            <w:r w:rsidRPr="00116543">
              <w:rPr>
                <w:rFonts w:ascii="標楷體" w:eastAsia="標楷體" w:hAnsi="標楷體" w:hint="eastAsia"/>
                <w:szCs w:val="24"/>
              </w:rPr>
              <w:t>(提領新台幣現鈔)</w:t>
            </w:r>
          </w:p>
        </w:tc>
        <w:tc>
          <w:tcPr>
            <w:tcW w:w="991" w:type="pct"/>
            <w:gridSpan w:val="2"/>
            <w:vAlign w:val="center"/>
            <w:hideMark/>
          </w:tcPr>
          <w:p w:rsidR="00852A03" w:rsidRPr="00116543" w:rsidRDefault="00852A03" w:rsidP="00852A03">
            <w:pPr>
              <w:pStyle w:val="a8"/>
              <w:numPr>
                <w:ilvl w:val="0"/>
                <w:numId w:val="4"/>
              </w:numPr>
              <w:spacing w:beforeLines="30" w:before="108" w:line="400" w:lineRule="exact"/>
              <w:ind w:leftChars="0" w:left="482" w:hanging="482"/>
              <w:jc w:val="center"/>
              <w:rPr>
                <w:rFonts w:ascii="標楷體" w:eastAsia="標楷體" w:hAnsi="標楷體"/>
                <w:szCs w:val="24"/>
              </w:rPr>
            </w:pPr>
            <w:r w:rsidRPr="00116543">
              <w:rPr>
                <w:rFonts w:ascii="標楷體" w:eastAsia="標楷體" w:hAnsi="標楷體" w:hint="eastAsia"/>
                <w:szCs w:val="24"/>
              </w:rPr>
              <w:t>金融機構ATM</w:t>
            </w:r>
          </w:p>
          <w:p w:rsidR="00852A03" w:rsidRPr="00116543" w:rsidRDefault="00852A03" w:rsidP="00852A03">
            <w:pPr>
              <w:pStyle w:val="a8"/>
              <w:numPr>
                <w:ilvl w:val="0"/>
                <w:numId w:val="4"/>
              </w:numPr>
              <w:spacing w:line="400" w:lineRule="exact"/>
              <w:ind w:leftChars="0" w:left="482" w:hanging="482"/>
              <w:jc w:val="center"/>
              <w:rPr>
                <w:rFonts w:ascii="標楷體" w:eastAsia="標楷體" w:hAnsi="標楷體"/>
                <w:szCs w:val="24"/>
              </w:rPr>
            </w:pPr>
            <w:r w:rsidRPr="00116543">
              <w:rPr>
                <w:rFonts w:ascii="標楷體" w:eastAsia="標楷體" w:hAnsi="標楷體" w:hint="eastAsia"/>
                <w:szCs w:val="24"/>
              </w:rPr>
              <w:t>便利商店ATM</w:t>
            </w:r>
          </w:p>
          <w:p w:rsidR="00852A03" w:rsidRPr="00116543" w:rsidRDefault="00852A03" w:rsidP="00852A03">
            <w:pPr>
              <w:pStyle w:val="a8"/>
              <w:numPr>
                <w:ilvl w:val="0"/>
                <w:numId w:val="4"/>
              </w:numPr>
              <w:spacing w:line="400" w:lineRule="exact"/>
              <w:ind w:leftChars="0" w:left="482" w:hanging="482"/>
              <w:jc w:val="center"/>
              <w:rPr>
                <w:rFonts w:ascii="標楷體" w:eastAsia="標楷體" w:hAnsi="標楷體"/>
                <w:szCs w:val="24"/>
              </w:rPr>
            </w:pPr>
            <w:r w:rsidRPr="00116543">
              <w:rPr>
                <w:rFonts w:ascii="標楷體" w:eastAsia="標楷體" w:hAnsi="標楷體" w:hint="eastAsia"/>
                <w:szCs w:val="24"/>
              </w:rPr>
              <w:t>捷運站ATM</w:t>
            </w:r>
          </w:p>
          <w:p w:rsidR="00852A03" w:rsidRPr="00116543" w:rsidRDefault="00852A03" w:rsidP="00852A0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6543">
              <w:rPr>
                <w:rFonts w:ascii="標楷體" w:eastAsia="標楷體" w:hAnsi="標楷體" w:hint="eastAsia"/>
                <w:szCs w:val="24"/>
              </w:rPr>
              <w:t xml:space="preserve">   (台北/高雄)</w:t>
            </w:r>
          </w:p>
          <w:p w:rsidR="00852A03" w:rsidRPr="00116543" w:rsidRDefault="00852A03" w:rsidP="00852A03">
            <w:pPr>
              <w:pStyle w:val="a8"/>
              <w:numPr>
                <w:ilvl w:val="0"/>
                <w:numId w:val="4"/>
              </w:numPr>
              <w:spacing w:afterLines="30" w:after="108" w:line="400" w:lineRule="exact"/>
              <w:ind w:leftChars="0" w:left="482" w:hanging="482"/>
              <w:jc w:val="center"/>
              <w:rPr>
                <w:rFonts w:ascii="標楷體" w:eastAsia="標楷體" w:hAnsi="標楷體"/>
                <w:szCs w:val="24"/>
              </w:rPr>
            </w:pPr>
            <w:r w:rsidRPr="00116543">
              <w:rPr>
                <w:rFonts w:ascii="標楷體" w:eastAsia="標楷體" w:hAnsi="標楷體" w:hint="eastAsia"/>
                <w:szCs w:val="24"/>
              </w:rPr>
              <w:t>高鐵站ATM</w:t>
            </w:r>
          </w:p>
        </w:tc>
        <w:tc>
          <w:tcPr>
            <w:tcW w:w="526" w:type="pct"/>
            <w:vAlign w:val="center"/>
            <w:hideMark/>
          </w:tcPr>
          <w:p w:rsidR="00852A03" w:rsidRPr="00116543" w:rsidRDefault="00852A03" w:rsidP="00852A0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6543">
              <w:rPr>
                <w:rFonts w:ascii="標楷體" w:eastAsia="標楷體" w:hAnsi="標楷體" w:hint="eastAsia"/>
                <w:szCs w:val="24"/>
              </w:rPr>
              <w:t>24小時</w:t>
            </w:r>
          </w:p>
        </w:tc>
        <w:tc>
          <w:tcPr>
            <w:tcW w:w="438" w:type="pct"/>
            <w:noWrap/>
            <w:vAlign w:val="center"/>
            <w:hideMark/>
          </w:tcPr>
          <w:p w:rsidR="00852A03" w:rsidRPr="00116543" w:rsidRDefault="00852A03" w:rsidP="00505E4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6543">
              <w:rPr>
                <w:rFonts w:ascii="標楷體" w:eastAsia="標楷體" w:hAnsi="標楷體" w:hint="eastAsia"/>
                <w:szCs w:val="24"/>
              </w:rPr>
              <w:t>2</w:t>
            </w:r>
            <w:r w:rsidR="00505E42">
              <w:rPr>
                <w:rFonts w:ascii="標楷體" w:eastAsia="標楷體" w:hAnsi="標楷體" w:hint="eastAsia"/>
                <w:szCs w:val="24"/>
              </w:rPr>
              <w:t>3</w:t>
            </w:r>
            <w:r w:rsidRPr="00116543">
              <w:rPr>
                <w:rFonts w:ascii="標楷體" w:eastAsia="標楷體" w:hAnsi="標楷體" w:hint="eastAsia"/>
                <w:szCs w:val="24"/>
              </w:rPr>
              <w:t>,</w:t>
            </w:r>
            <w:r w:rsidR="00505E42">
              <w:rPr>
                <w:rFonts w:ascii="標楷體" w:eastAsia="標楷體" w:hAnsi="標楷體" w:hint="eastAsia"/>
                <w:szCs w:val="24"/>
              </w:rPr>
              <w:t>306</w:t>
            </w:r>
          </w:p>
        </w:tc>
        <w:tc>
          <w:tcPr>
            <w:tcW w:w="1183" w:type="pct"/>
            <w:vAlign w:val="center"/>
          </w:tcPr>
          <w:p w:rsidR="00852A03" w:rsidRDefault="00852A03" w:rsidP="00852A03">
            <w:pPr>
              <w:spacing w:line="400" w:lineRule="exact"/>
              <w:ind w:left="312" w:hangingChars="130" w:hanging="31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1、各金融機構</w:t>
            </w:r>
            <w:r w:rsidR="00EF5426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銀行、信合社、農漁會、郵局</w:t>
            </w:r>
            <w:r w:rsidR="00EF5426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ATM直接提領</w:t>
            </w:r>
            <w:r w:rsidR="00216B10">
              <w:rPr>
                <w:rFonts w:ascii="標楷體" w:eastAsia="標楷體" w:hAnsi="標楷體" w:hint="eastAsia"/>
              </w:rPr>
              <w:t>。</w:t>
            </w:r>
          </w:p>
          <w:p w:rsidR="00852A03" w:rsidRDefault="00852A03" w:rsidP="00852A03">
            <w:pPr>
              <w:spacing w:line="400" w:lineRule="exact"/>
              <w:ind w:left="312" w:hangingChars="130" w:hanging="31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r w:rsidRPr="00852A03">
              <w:rPr>
                <w:rFonts w:ascii="標楷體" w:eastAsia="標楷體" w:hAnsi="標楷體" w:hint="eastAsia"/>
              </w:rPr>
              <w:t>7-11、全家、萊爾富、OK</w:t>
            </w:r>
            <w:r>
              <w:rPr>
                <w:rFonts w:ascii="標楷體" w:eastAsia="標楷體" w:hAnsi="標楷體" w:hint="eastAsia"/>
              </w:rPr>
              <w:t>等便利商店</w:t>
            </w:r>
            <w:r w:rsidR="00B94707" w:rsidRPr="00B94707">
              <w:rPr>
                <w:rFonts w:ascii="標楷體" w:eastAsia="標楷體" w:hAnsi="標楷體" w:hint="eastAsia"/>
              </w:rPr>
              <w:t>ATM</w:t>
            </w:r>
            <w:r>
              <w:rPr>
                <w:rFonts w:ascii="標楷體" w:eastAsia="標楷體" w:hAnsi="標楷體" w:hint="eastAsia"/>
              </w:rPr>
              <w:t>直接提領</w:t>
            </w:r>
            <w:r w:rsidR="00216B10">
              <w:rPr>
                <w:rFonts w:ascii="標楷體" w:eastAsia="標楷體" w:hAnsi="標楷體" w:hint="eastAsia"/>
              </w:rPr>
              <w:t>。</w:t>
            </w:r>
          </w:p>
          <w:p w:rsidR="00852A03" w:rsidRPr="00016EB4" w:rsidRDefault="00852A03" w:rsidP="00852A03">
            <w:pPr>
              <w:spacing w:afterLines="20" w:after="72" w:line="400" w:lineRule="exac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3、台北、高雄地區捷運站及各高鐵站ATM直接提領</w:t>
            </w:r>
            <w:r w:rsidR="00216B10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417" w:type="pct"/>
            <w:vAlign w:val="center"/>
          </w:tcPr>
          <w:p w:rsidR="00852A03" w:rsidRPr="00F046E4" w:rsidRDefault="00852A03" w:rsidP="00555F4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046E4">
              <w:rPr>
                <w:rFonts w:ascii="標楷體" w:eastAsia="標楷體" w:hAnsi="標楷體" w:hint="eastAsia"/>
                <w:szCs w:val="24"/>
              </w:rPr>
              <w:t>財金資訊(股)公司</w:t>
            </w:r>
            <w:proofErr w:type="gramStart"/>
            <w:r w:rsidR="00BB7CFE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="00BB7CFE" w:rsidRPr="00BB7CFE">
              <w:rPr>
                <w:rFonts w:ascii="微軟正黑體" w:eastAsia="微軟正黑體" w:hAnsi="微軟正黑體"/>
                <w:szCs w:val="24"/>
              </w:rPr>
              <w:t>www.fisc.com.tw</w:t>
            </w:r>
            <w:proofErr w:type="gramStart"/>
            <w:r w:rsidR="00BB7CFE">
              <w:rPr>
                <w:rFonts w:ascii="微軟正黑體" w:eastAsia="微軟正黑體" w:hAnsi="微軟正黑體" w:hint="eastAsia"/>
                <w:szCs w:val="24"/>
              </w:rPr>
              <w:t>）</w:t>
            </w:r>
            <w:proofErr w:type="gramEnd"/>
          </w:p>
          <w:p w:rsidR="00555F42" w:rsidRDefault="00852A03" w:rsidP="00555F4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5842">
              <w:rPr>
                <w:rFonts w:ascii="標楷體" w:eastAsia="標楷體" w:hAnsi="標楷體" w:hint="eastAsia"/>
                <w:b/>
                <w:szCs w:val="24"/>
              </w:rPr>
              <w:t>→</w:t>
            </w:r>
            <w:r w:rsidR="00555F42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B658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便民服務</w:t>
            </w:r>
            <w:r w:rsidR="00555F42" w:rsidRPr="00555F42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852A03" w:rsidRPr="00B65842" w:rsidRDefault="00852A03" w:rsidP="00555F4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5842">
              <w:rPr>
                <w:rFonts w:ascii="標楷體" w:eastAsia="標楷體" w:hAnsi="標楷體" w:hint="eastAsia"/>
                <w:b/>
                <w:szCs w:val="24"/>
              </w:rPr>
              <w:t>→</w:t>
            </w:r>
            <w:r w:rsidR="00555F42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B658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ATM位置</w:t>
            </w:r>
            <w:r w:rsidR="00555F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(地圖)</w:t>
            </w:r>
          </w:p>
        </w:tc>
      </w:tr>
    </w:tbl>
    <w:p w:rsidR="00142E56" w:rsidRPr="00BE103F" w:rsidRDefault="00057B4D" w:rsidP="00852A03">
      <w:pPr>
        <w:spacing w:afterLines="20" w:after="72" w:line="400" w:lineRule="exact"/>
        <w:jc w:val="center"/>
        <w:rPr>
          <w:rFonts w:ascii="標楷體" w:eastAsia="標楷體" w:hAnsi="標楷體"/>
          <w:b/>
          <w:sz w:val="44"/>
        </w:rPr>
      </w:pPr>
      <w:r>
        <w:rPr>
          <w:rFonts w:ascii="標楷體" w:eastAsia="標楷體" w:hAnsi="標楷體" w:hint="eastAsia"/>
          <w:b/>
          <w:sz w:val="44"/>
        </w:rPr>
        <w:t xml:space="preserve">                  </w:t>
      </w:r>
      <w:bookmarkStart w:id="0" w:name="_GoBack"/>
      <w:bookmarkEnd w:id="0"/>
      <w:r w:rsidR="00EF5426">
        <w:rPr>
          <w:rFonts w:ascii="標楷體" w:eastAsia="標楷體" w:hAnsi="標楷體" w:hint="eastAsia"/>
          <w:b/>
          <w:sz w:val="44"/>
        </w:rPr>
        <w:t>來</w:t>
      </w:r>
      <w:proofErr w:type="gramStart"/>
      <w:r w:rsidR="00EF5426">
        <w:rPr>
          <w:rFonts w:ascii="標楷體" w:eastAsia="標楷體" w:hAnsi="標楷體" w:hint="eastAsia"/>
          <w:b/>
          <w:sz w:val="44"/>
        </w:rPr>
        <w:t>臺</w:t>
      </w:r>
      <w:proofErr w:type="gramEnd"/>
      <w:r w:rsidR="002331FF" w:rsidRPr="00BE103F">
        <w:rPr>
          <w:rFonts w:ascii="標楷體" w:eastAsia="標楷體" w:hAnsi="標楷體" w:hint="eastAsia"/>
          <w:b/>
          <w:sz w:val="44"/>
        </w:rPr>
        <w:t>旅客兌領新</w:t>
      </w:r>
      <w:r w:rsidR="00EF5426">
        <w:rPr>
          <w:rFonts w:ascii="標楷體" w:eastAsia="標楷體" w:hAnsi="標楷體" w:hint="eastAsia"/>
          <w:b/>
          <w:sz w:val="44"/>
        </w:rPr>
        <w:t>臺</w:t>
      </w:r>
      <w:r w:rsidR="002331FF" w:rsidRPr="00BE103F">
        <w:rPr>
          <w:rFonts w:ascii="標楷體" w:eastAsia="標楷體" w:hAnsi="標楷體" w:hint="eastAsia"/>
          <w:b/>
          <w:sz w:val="44"/>
        </w:rPr>
        <w:t>幣</w:t>
      </w:r>
      <w:r>
        <w:rPr>
          <w:rFonts w:ascii="標楷體" w:eastAsia="標楷體" w:hAnsi="標楷體" w:hint="eastAsia"/>
          <w:b/>
          <w:sz w:val="44"/>
        </w:rPr>
        <w:t>現鈔</w:t>
      </w:r>
      <w:r w:rsidR="00907270">
        <w:rPr>
          <w:rFonts w:ascii="標楷體" w:eastAsia="標楷體" w:hAnsi="標楷體" w:hint="eastAsia"/>
          <w:b/>
          <w:sz w:val="44"/>
        </w:rPr>
        <w:t>管道</w:t>
      </w:r>
      <w:r w:rsidR="00964F1C">
        <w:rPr>
          <w:rFonts w:ascii="標楷體" w:eastAsia="標楷體" w:hAnsi="標楷體" w:hint="eastAsia"/>
          <w:b/>
          <w:sz w:val="44"/>
        </w:rPr>
        <w:t xml:space="preserve">            </w:t>
      </w:r>
      <w:r w:rsidR="00964F1C" w:rsidRPr="00964F1C">
        <w:rPr>
          <w:rFonts w:ascii="標楷體" w:eastAsia="標楷體" w:hAnsi="標楷體" w:hint="eastAsia"/>
          <w:b/>
        </w:rPr>
        <w:t>(104.0</w:t>
      </w:r>
      <w:r w:rsidR="00964F1C">
        <w:rPr>
          <w:rFonts w:ascii="標楷體" w:eastAsia="標楷體" w:hAnsi="標楷體" w:hint="eastAsia"/>
          <w:b/>
        </w:rPr>
        <w:t>1</w:t>
      </w:r>
      <w:r w:rsidR="00964F1C" w:rsidRPr="00964F1C">
        <w:rPr>
          <w:rFonts w:ascii="標楷體" w:eastAsia="標楷體" w:hAnsi="標楷體" w:hint="eastAsia"/>
          <w:b/>
        </w:rPr>
        <w:t>.</w:t>
      </w:r>
      <w:r w:rsidR="00964F1C">
        <w:rPr>
          <w:rFonts w:ascii="標楷體" w:eastAsia="標楷體" w:hAnsi="標楷體" w:hint="eastAsia"/>
          <w:b/>
        </w:rPr>
        <w:t>31</w:t>
      </w:r>
      <w:r w:rsidR="00964F1C" w:rsidRPr="00964F1C">
        <w:rPr>
          <w:rFonts w:ascii="標楷體" w:eastAsia="標楷體" w:hAnsi="標楷體" w:hint="eastAsia"/>
          <w:b/>
        </w:rPr>
        <w:t>止)</w:t>
      </w:r>
    </w:p>
    <w:sectPr w:rsidR="00142E56" w:rsidRPr="00BE103F" w:rsidSect="00441996">
      <w:pgSz w:w="16838" w:h="11906" w:orient="landscape"/>
      <w:pgMar w:top="238" w:right="1440" w:bottom="24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EB6" w:rsidRDefault="00530EB6" w:rsidP="0035183F">
      <w:r>
        <w:separator/>
      </w:r>
    </w:p>
  </w:endnote>
  <w:endnote w:type="continuationSeparator" w:id="0">
    <w:p w:rsidR="00530EB6" w:rsidRDefault="00530EB6" w:rsidP="0035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EB6" w:rsidRDefault="00530EB6" w:rsidP="0035183F">
      <w:r>
        <w:separator/>
      </w:r>
    </w:p>
  </w:footnote>
  <w:footnote w:type="continuationSeparator" w:id="0">
    <w:p w:rsidR="00530EB6" w:rsidRDefault="00530EB6" w:rsidP="00351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BD14981_"/>
      </v:shape>
    </w:pict>
  </w:numPicBullet>
  <w:abstractNum w:abstractNumId="0">
    <w:nsid w:val="438918CF"/>
    <w:multiLevelType w:val="hybridMultilevel"/>
    <w:tmpl w:val="D65AF27A"/>
    <w:lvl w:ilvl="0" w:tplc="15EA137E">
      <w:start w:val="1"/>
      <w:numFmt w:val="bullet"/>
      <w:lvlText w:val=""/>
      <w:lvlJc w:val="left"/>
      <w:pPr>
        <w:ind w:left="480" w:hanging="480"/>
      </w:pPr>
      <w:rPr>
        <w:rFonts w:ascii="Wingdings" w:hAnsi="Wingdings" w:hint="default"/>
        <w:sz w:val="16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6FB4570"/>
    <w:multiLevelType w:val="hybridMultilevel"/>
    <w:tmpl w:val="54360F2C"/>
    <w:lvl w:ilvl="0" w:tplc="60B462B2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  <w:sz w:val="28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4E749BE"/>
    <w:multiLevelType w:val="hybridMultilevel"/>
    <w:tmpl w:val="2D5A393C"/>
    <w:lvl w:ilvl="0" w:tplc="15EA137E">
      <w:start w:val="1"/>
      <w:numFmt w:val="bullet"/>
      <w:lvlText w:val=""/>
      <w:lvlJc w:val="left"/>
      <w:pPr>
        <w:ind w:left="480" w:hanging="480"/>
      </w:pPr>
      <w:rPr>
        <w:rFonts w:ascii="Wingdings" w:hAnsi="Wingdings" w:hint="default"/>
        <w:sz w:val="16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8BA453A"/>
    <w:multiLevelType w:val="hybridMultilevel"/>
    <w:tmpl w:val="1A1055E4"/>
    <w:lvl w:ilvl="0" w:tplc="60B462B2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  <w:sz w:val="28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A8E7513"/>
    <w:multiLevelType w:val="hybridMultilevel"/>
    <w:tmpl w:val="6982176E"/>
    <w:lvl w:ilvl="0" w:tplc="15EA137E">
      <w:start w:val="1"/>
      <w:numFmt w:val="bullet"/>
      <w:lvlText w:val=""/>
      <w:lvlJc w:val="left"/>
      <w:pPr>
        <w:ind w:left="480" w:hanging="480"/>
      </w:pPr>
      <w:rPr>
        <w:rFonts w:ascii="Wingdings" w:hAnsi="Wingdings" w:hint="default"/>
        <w:sz w:val="16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1FF"/>
    <w:rsid w:val="00016EB4"/>
    <w:rsid w:val="00057B4D"/>
    <w:rsid w:val="0008121E"/>
    <w:rsid w:val="000913D6"/>
    <w:rsid w:val="00095F7D"/>
    <w:rsid w:val="00116543"/>
    <w:rsid w:val="00116800"/>
    <w:rsid w:val="00142E56"/>
    <w:rsid w:val="001875E5"/>
    <w:rsid w:val="00216B10"/>
    <w:rsid w:val="002331FF"/>
    <w:rsid w:val="0024415B"/>
    <w:rsid w:val="00265F24"/>
    <w:rsid w:val="002A0084"/>
    <w:rsid w:val="0035183F"/>
    <w:rsid w:val="003A2EF3"/>
    <w:rsid w:val="003A5DE8"/>
    <w:rsid w:val="003D1E07"/>
    <w:rsid w:val="00441996"/>
    <w:rsid w:val="004875BA"/>
    <w:rsid w:val="00505E42"/>
    <w:rsid w:val="00530EB6"/>
    <w:rsid w:val="00555F42"/>
    <w:rsid w:val="006037F4"/>
    <w:rsid w:val="006B52E3"/>
    <w:rsid w:val="00703FD1"/>
    <w:rsid w:val="00852A03"/>
    <w:rsid w:val="008609ED"/>
    <w:rsid w:val="008B38D2"/>
    <w:rsid w:val="00907270"/>
    <w:rsid w:val="009112A7"/>
    <w:rsid w:val="00946A56"/>
    <w:rsid w:val="00964F1C"/>
    <w:rsid w:val="009F5606"/>
    <w:rsid w:val="00AE6450"/>
    <w:rsid w:val="00B65842"/>
    <w:rsid w:val="00B94707"/>
    <w:rsid w:val="00BB7CFE"/>
    <w:rsid w:val="00BD4ECE"/>
    <w:rsid w:val="00BE103F"/>
    <w:rsid w:val="00BF7225"/>
    <w:rsid w:val="00C95E32"/>
    <w:rsid w:val="00CB1F65"/>
    <w:rsid w:val="00D02958"/>
    <w:rsid w:val="00D67E52"/>
    <w:rsid w:val="00E01704"/>
    <w:rsid w:val="00ED77D4"/>
    <w:rsid w:val="00EF5426"/>
    <w:rsid w:val="00F046E4"/>
    <w:rsid w:val="00F17DC5"/>
    <w:rsid w:val="00F7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6E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8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5183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518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5183F"/>
    <w:rPr>
      <w:sz w:val="20"/>
      <w:szCs w:val="20"/>
    </w:rPr>
  </w:style>
  <w:style w:type="paragraph" w:styleId="a8">
    <w:name w:val="List Paragraph"/>
    <w:basedOn w:val="a"/>
    <w:uiPriority w:val="34"/>
    <w:qFormat/>
    <w:rsid w:val="0035183F"/>
    <w:pPr>
      <w:ind w:leftChars="200" w:left="480"/>
    </w:pPr>
  </w:style>
  <w:style w:type="character" w:styleId="a9">
    <w:name w:val="Hyperlink"/>
    <w:basedOn w:val="a0"/>
    <w:uiPriority w:val="99"/>
    <w:unhideWhenUsed/>
    <w:rsid w:val="003D1E07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F046E4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6E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8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5183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518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5183F"/>
    <w:rPr>
      <w:sz w:val="20"/>
      <w:szCs w:val="20"/>
    </w:rPr>
  </w:style>
  <w:style w:type="paragraph" w:styleId="a8">
    <w:name w:val="List Paragraph"/>
    <w:basedOn w:val="a"/>
    <w:uiPriority w:val="34"/>
    <w:qFormat/>
    <w:rsid w:val="0035183F"/>
    <w:pPr>
      <w:ind w:leftChars="200" w:left="480"/>
    </w:pPr>
  </w:style>
  <w:style w:type="character" w:styleId="a9">
    <w:name w:val="Hyperlink"/>
    <w:basedOn w:val="a0"/>
    <w:uiPriority w:val="99"/>
    <w:unhideWhenUsed/>
    <w:rsid w:val="003D1E07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F046E4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>CBC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張慧如</dc:creator>
  <cp:lastModifiedBy>張慧如</cp:lastModifiedBy>
  <cp:revision>2</cp:revision>
  <cp:lastPrinted>2015-02-02T06:45:00Z</cp:lastPrinted>
  <dcterms:created xsi:type="dcterms:W3CDTF">2015-02-02T07:06:00Z</dcterms:created>
  <dcterms:modified xsi:type="dcterms:W3CDTF">2015-02-02T07:06:00Z</dcterms:modified>
</cp:coreProperties>
</file>