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C9" w:rsidRPr="00E613C9" w:rsidRDefault="00E613C9" w:rsidP="00E613C9">
      <w:pPr>
        <w:ind w:firstLine="0"/>
        <w:rPr>
          <w:rFonts w:ascii="標楷體" w:eastAsia="標楷體" w:hAnsi="標楷體"/>
          <w:b/>
          <w:sz w:val="32"/>
          <w:szCs w:val="32"/>
        </w:rPr>
      </w:pPr>
      <w:bookmarkStart w:id="0" w:name="_GoBack"/>
      <w:r w:rsidRPr="00E613C9">
        <w:rPr>
          <w:rFonts w:ascii="標楷體" w:eastAsia="標楷體" w:hAnsi="標楷體" w:hint="eastAsia"/>
          <w:b/>
          <w:sz w:val="32"/>
          <w:szCs w:val="32"/>
        </w:rPr>
        <w:t>保險業辦理外匯業務管理辦法</w:t>
      </w:r>
    </w:p>
    <w:bookmarkEnd w:id="0"/>
    <w:p w:rsidR="00A43ED4" w:rsidRPr="00A43ED4" w:rsidRDefault="00A43ED4" w:rsidP="00A43ED4">
      <w:pPr>
        <w:ind w:firstLine="0"/>
        <w:rPr>
          <w:rFonts w:ascii="標楷體" w:eastAsia="標楷體" w:hAnsi="標楷體"/>
          <w:spacing w:val="-4"/>
        </w:rPr>
      </w:pPr>
      <w:r w:rsidRPr="00A43ED4">
        <w:rPr>
          <w:rFonts w:ascii="標楷體" w:eastAsia="標楷體" w:hAnsi="標楷體" w:hint="eastAsia"/>
          <w:spacing w:val="-4"/>
        </w:rPr>
        <w:t>中華民國96年4月23日中央銀行台央外</w:t>
      </w:r>
      <w:proofErr w:type="gramStart"/>
      <w:r w:rsidRPr="00A43ED4">
        <w:rPr>
          <w:rFonts w:ascii="標楷體" w:eastAsia="標楷體" w:hAnsi="標楷體" w:hint="eastAsia"/>
          <w:spacing w:val="-4"/>
        </w:rPr>
        <w:t>柒</w:t>
      </w:r>
      <w:proofErr w:type="gramEnd"/>
      <w:r w:rsidRPr="00A43ED4">
        <w:rPr>
          <w:rFonts w:ascii="標楷體" w:eastAsia="標楷體" w:hAnsi="標楷體" w:hint="eastAsia"/>
          <w:spacing w:val="-4"/>
        </w:rPr>
        <w:t xml:space="preserve">字第0960016282號令訂定發布  </w:t>
      </w:r>
    </w:p>
    <w:p w:rsidR="00A43ED4" w:rsidRPr="00A43ED4" w:rsidRDefault="00A43ED4" w:rsidP="00A43ED4">
      <w:pPr>
        <w:ind w:firstLine="0"/>
        <w:rPr>
          <w:rFonts w:ascii="標楷體" w:eastAsia="標楷體" w:hAnsi="標楷體"/>
          <w:spacing w:val="-4"/>
        </w:rPr>
      </w:pPr>
      <w:r w:rsidRPr="00A43ED4">
        <w:rPr>
          <w:rFonts w:ascii="標楷體" w:eastAsia="標楷體" w:hAnsi="標楷體" w:hint="eastAsia"/>
          <w:spacing w:val="-4"/>
        </w:rPr>
        <w:t>中華民國103年3月7日中央銀行台</w:t>
      </w:r>
      <w:proofErr w:type="gramStart"/>
      <w:r w:rsidRPr="00A43ED4">
        <w:rPr>
          <w:rFonts w:ascii="標楷體" w:eastAsia="標楷體" w:hAnsi="標楷體" w:hint="eastAsia"/>
          <w:spacing w:val="-4"/>
        </w:rPr>
        <w:t>央外壹字</w:t>
      </w:r>
      <w:proofErr w:type="gramEnd"/>
      <w:r w:rsidRPr="00A43ED4">
        <w:rPr>
          <w:rFonts w:ascii="標楷體" w:eastAsia="標楷體" w:hAnsi="標楷體" w:hint="eastAsia"/>
          <w:spacing w:val="-4"/>
        </w:rPr>
        <w:t>第1030007869號令修正發布第6條</w:t>
      </w:r>
    </w:p>
    <w:p w:rsidR="00E33B44" w:rsidRPr="00A43ED4" w:rsidRDefault="00B603B0" w:rsidP="00611449">
      <w:pPr>
        <w:ind w:firstLine="0"/>
        <w:rPr>
          <w:rFonts w:ascii="標楷體" w:eastAsia="標楷體" w:hAnsi="標楷體"/>
          <w:spacing w:val="-4"/>
        </w:rPr>
      </w:pPr>
      <w:hyperlink r:id="rId8" w:history="1">
        <w:r w:rsidR="00FC31CE" w:rsidRPr="00A43ED4">
          <w:rPr>
            <w:rStyle w:val="a3"/>
            <w:rFonts w:ascii="標楷體" w:eastAsia="標楷體" w:hAnsi="標楷體" w:cs="Tahoma"/>
            <w:color w:val="auto"/>
            <w:spacing w:val="-4"/>
            <w:szCs w:val="24"/>
          </w:rPr>
          <w:t>中華民國104年4月29日中央銀行台央外</w:t>
        </w:r>
        <w:proofErr w:type="gramStart"/>
        <w:r w:rsidR="00FC31CE" w:rsidRPr="00A43ED4">
          <w:rPr>
            <w:rStyle w:val="a3"/>
            <w:rFonts w:ascii="標楷體" w:eastAsia="標楷體" w:hAnsi="標楷體" w:cs="Tahoma"/>
            <w:color w:val="auto"/>
            <w:spacing w:val="-4"/>
            <w:szCs w:val="24"/>
          </w:rPr>
          <w:t>柒</w:t>
        </w:r>
        <w:proofErr w:type="gramEnd"/>
        <w:r w:rsidR="00FC31CE" w:rsidRPr="00A43ED4">
          <w:rPr>
            <w:rStyle w:val="a3"/>
            <w:rFonts w:ascii="標楷體" w:eastAsia="標楷體" w:hAnsi="標楷體" w:cs="Tahoma"/>
            <w:color w:val="auto"/>
            <w:spacing w:val="-4"/>
            <w:szCs w:val="24"/>
          </w:rPr>
          <w:t>字第1040014259號令修正部分條文</w:t>
        </w:r>
      </w:hyperlink>
    </w:p>
    <w:p w:rsidR="00E613C9" w:rsidRDefault="00B603B0" w:rsidP="00E613C9">
      <w:pPr>
        <w:ind w:firstLine="0"/>
        <w:rPr>
          <w:rStyle w:val="a3"/>
          <w:rFonts w:ascii="標楷體" w:eastAsia="標楷體" w:hAnsi="標楷體" w:cs="Tahoma"/>
          <w:color w:val="auto"/>
          <w:spacing w:val="-4"/>
          <w:szCs w:val="24"/>
        </w:rPr>
      </w:pPr>
      <w:hyperlink r:id="rId9" w:history="1">
        <w:r w:rsidR="002B250F" w:rsidRPr="00A43ED4">
          <w:rPr>
            <w:rStyle w:val="a3"/>
            <w:rFonts w:ascii="標楷體" w:eastAsia="標楷體" w:hAnsi="標楷體" w:cs="Tahoma"/>
            <w:color w:val="auto"/>
            <w:spacing w:val="-4"/>
            <w:szCs w:val="24"/>
          </w:rPr>
          <w:t>中華民國10</w:t>
        </w:r>
        <w:r w:rsidR="002B250F">
          <w:rPr>
            <w:rStyle w:val="a3"/>
            <w:rFonts w:ascii="標楷體" w:eastAsia="標楷體" w:hAnsi="標楷體" w:cs="Tahoma" w:hint="eastAsia"/>
            <w:color w:val="auto"/>
            <w:spacing w:val="-4"/>
            <w:szCs w:val="24"/>
          </w:rPr>
          <w:t>5</w:t>
        </w:r>
        <w:r w:rsidR="002B250F" w:rsidRPr="00A43ED4">
          <w:rPr>
            <w:rStyle w:val="a3"/>
            <w:rFonts w:ascii="標楷體" w:eastAsia="標楷體" w:hAnsi="標楷體" w:cs="Tahoma"/>
            <w:color w:val="auto"/>
            <w:spacing w:val="-4"/>
            <w:szCs w:val="24"/>
          </w:rPr>
          <w:t>年</w:t>
        </w:r>
        <w:r w:rsidR="002B250F">
          <w:rPr>
            <w:rStyle w:val="a3"/>
            <w:rFonts w:ascii="標楷體" w:eastAsia="標楷體" w:hAnsi="標楷體" w:cs="Tahoma" w:hint="eastAsia"/>
            <w:color w:val="auto"/>
            <w:spacing w:val="-4"/>
            <w:szCs w:val="24"/>
          </w:rPr>
          <w:t>3</w:t>
        </w:r>
        <w:r w:rsidR="002B250F" w:rsidRPr="00A43ED4">
          <w:rPr>
            <w:rStyle w:val="a3"/>
            <w:rFonts w:ascii="標楷體" w:eastAsia="標楷體" w:hAnsi="標楷體" w:cs="Tahoma"/>
            <w:color w:val="auto"/>
            <w:spacing w:val="-4"/>
            <w:szCs w:val="24"/>
          </w:rPr>
          <w:t>月</w:t>
        </w:r>
        <w:r w:rsidR="002B250F">
          <w:rPr>
            <w:rStyle w:val="a3"/>
            <w:rFonts w:ascii="標楷體" w:eastAsia="標楷體" w:hAnsi="標楷體" w:cs="Tahoma" w:hint="eastAsia"/>
            <w:color w:val="auto"/>
            <w:spacing w:val="-4"/>
            <w:szCs w:val="24"/>
          </w:rPr>
          <w:t>23</w:t>
        </w:r>
        <w:r w:rsidR="002B250F" w:rsidRPr="00A43ED4">
          <w:rPr>
            <w:rStyle w:val="a3"/>
            <w:rFonts w:ascii="標楷體" w:eastAsia="標楷體" w:hAnsi="標楷體" w:cs="Tahoma"/>
            <w:color w:val="auto"/>
            <w:spacing w:val="-4"/>
            <w:szCs w:val="24"/>
          </w:rPr>
          <w:t>日中央銀行台央外</w:t>
        </w:r>
        <w:proofErr w:type="gramStart"/>
        <w:r w:rsidR="002B250F" w:rsidRPr="00A43ED4">
          <w:rPr>
            <w:rStyle w:val="a3"/>
            <w:rFonts w:ascii="標楷體" w:eastAsia="標楷體" w:hAnsi="標楷體" w:cs="Tahoma"/>
            <w:color w:val="auto"/>
            <w:spacing w:val="-4"/>
            <w:szCs w:val="24"/>
          </w:rPr>
          <w:t>柒</w:t>
        </w:r>
        <w:proofErr w:type="gramEnd"/>
        <w:r w:rsidR="002B250F" w:rsidRPr="00A43ED4">
          <w:rPr>
            <w:rStyle w:val="a3"/>
            <w:rFonts w:ascii="標楷體" w:eastAsia="標楷體" w:hAnsi="標楷體" w:cs="Tahoma"/>
            <w:color w:val="auto"/>
            <w:spacing w:val="-4"/>
            <w:szCs w:val="24"/>
          </w:rPr>
          <w:t>字第10</w:t>
        </w:r>
        <w:r w:rsidR="0031243D">
          <w:rPr>
            <w:rStyle w:val="a3"/>
            <w:rFonts w:ascii="標楷體" w:eastAsia="標楷體" w:hAnsi="標楷體" w:cs="Tahoma" w:hint="eastAsia"/>
            <w:color w:val="auto"/>
            <w:spacing w:val="-4"/>
            <w:szCs w:val="24"/>
          </w:rPr>
          <w:t>50009934</w:t>
        </w:r>
        <w:r w:rsidR="002B250F" w:rsidRPr="00A43ED4">
          <w:rPr>
            <w:rStyle w:val="a3"/>
            <w:rFonts w:ascii="標楷體" w:eastAsia="標楷體" w:hAnsi="標楷體" w:cs="Tahoma"/>
            <w:color w:val="auto"/>
            <w:spacing w:val="-4"/>
            <w:szCs w:val="24"/>
          </w:rPr>
          <w:t>號令修正部分條文</w:t>
        </w:r>
      </w:hyperlink>
    </w:p>
    <w:p w:rsidR="00DE4E2D" w:rsidRPr="00E613C9" w:rsidRDefault="00DE4E2D" w:rsidP="00E613C9">
      <w:pPr>
        <w:ind w:firstLine="0"/>
        <w:rPr>
          <w:rFonts w:ascii="標楷體" w:eastAsia="標楷體" w:hAnsi="標楷體"/>
        </w:rPr>
      </w:pPr>
      <w:r w:rsidRPr="00DE4E2D">
        <w:rPr>
          <w:rFonts w:ascii="標楷體" w:eastAsia="標楷體" w:hAnsi="標楷體"/>
        </w:rPr>
        <w:t>中華民國10</w:t>
      </w:r>
      <w:r w:rsidRPr="00DE4E2D">
        <w:rPr>
          <w:rFonts w:ascii="標楷體" w:eastAsia="標楷體" w:hAnsi="標楷體" w:hint="eastAsia"/>
        </w:rPr>
        <w:t>5</w:t>
      </w:r>
      <w:r>
        <w:rPr>
          <w:rFonts w:ascii="標楷體" w:eastAsia="標楷體" w:hAnsi="標楷體" w:hint="eastAsia"/>
        </w:rPr>
        <w:t>年12</w:t>
      </w:r>
      <w:r w:rsidRPr="00DE4E2D">
        <w:rPr>
          <w:rFonts w:ascii="標楷體" w:eastAsia="標楷體" w:hAnsi="標楷體"/>
        </w:rPr>
        <w:t>月</w:t>
      </w:r>
      <w:r>
        <w:rPr>
          <w:rFonts w:ascii="標楷體" w:eastAsia="標楷體" w:hAnsi="標楷體" w:hint="eastAsia"/>
        </w:rPr>
        <w:t>30</w:t>
      </w:r>
      <w:r w:rsidRPr="00DE4E2D">
        <w:rPr>
          <w:rFonts w:ascii="標楷體" w:eastAsia="標楷體" w:hAnsi="標楷體"/>
        </w:rPr>
        <w:t>日中央銀行台央外柒字第10</w:t>
      </w:r>
      <w:r w:rsidRPr="00DE4E2D">
        <w:rPr>
          <w:rFonts w:ascii="標楷體" w:eastAsia="標楷體" w:hAnsi="標楷體" w:hint="eastAsia"/>
        </w:rPr>
        <w:t>500</w:t>
      </w:r>
      <w:r>
        <w:rPr>
          <w:rFonts w:ascii="標楷體" w:eastAsia="標楷體" w:hAnsi="標楷體" w:hint="eastAsia"/>
        </w:rPr>
        <w:t>50427</w:t>
      </w:r>
      <w:r w:rsidRPr="00DE4E2D">
        <w:rPr>
          <w:rFonts w:ascii="標楷體" w:eastAsia="標楷體" w:hAnsi="標楷體"/>
        </w:rPr>
        <w:t>號令修正</w:t>
      </w:r>
      <w:r>
        <w:rPr>
          <w:rFonts w:ascii="標楷體" w:eastAsia="標楷體" w:hAnsi="標楷體" w:hint="eastAsia"/>
        </w:rPr>
        <w:t>第4條、第6條</w:t>
      </w:r>
      <w:r w:rsidR="000C6350">
        <w:rPr>
          <w:rFonts w:ascii="標楷體" w:eastAsia="標楷體" w:hAnsi="標楷體" w:hint="eastAsia"/>
        </w:rPr>
        <w:t>及</w:t>
      </w:r>
      <w:r>
        <w:rPr>
          <w:rFonts w:ascii="標楷體" w:eastAsia="標楷體" w:hAnsi="標楷體" w:hint="eastAsia"/>
        </w:rPr>
        <w:t>第13條</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 xml:space="preserve">第一章  總則  </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〈訂定依據〉</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第一條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本辦法依中央銀行法第三十五條第二項規定訂定之。</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〈適用對象〉</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第二條</w:t>
      </w:r>
    </w:p>
    <w:p w:rsidR="00E33B44" w:rsidRPr="00511B91" w:rsidRDefault="00E613C9" w:rsidP="00E33B44">
      <w:pPr>
        <w:ind w:firstLine="0"/>
        <w:rPr>
          <w:rFonts w:ascii="標楷體" w:eastAsia="標楷體" w:hAnsi="標楷體"/>
          <w:sz w:val="26"/>
          <w:szCs w:val="26"/>
        </w:rPr>
      </w:pPr>
      <w:r w:rsidRPr="00511B91">
        <w:rPr>
          <w:rFonts w:ascii="標楷體" w:eastAsia="標楷體" w:hAnsi="標楷體" w:hint="eastAsia"/>
          <w:sz w:val="26"/>
          <w:szCs w:val="26"/>
        </w:rPr>
        <w:t>本辦法有關保險業之規定，於保險法所稱之保險業及外國保險業均適用之。</w:t>
      </w:r>
    </w:p>
    <w:p w:rsidR="003D1914" w:rsidRPr="00511B91" w:rsidRDefault="003D1914" w:rsidP="00E33B44">
      <w:pPr>
        <w:ind w:firstLine="0"/>
        <w:rPr>
          <w:rFonts w:ascii="標楷體" w:eastAsia="標楷體" w:hAnsi="標楷體"/>
          <w:b/>
          <w:sz w:val="26"/>
          <w:szCs w:val="26"/>
        </w:rPr>
      </w:pPr>
      <w:r w:rsidRPr="00511B91">
        <w:rPr>
          <w:rFonts w:ascii="標楷體" w:eastAsia="標楷體" w:hAnsi="標楷體" w:hint="eastAsia"/>
          <w:b/>
          <w:sz w:val="26"/>
          <w:szCs w:val="26"/>
        </w:rPr>
        <w:t>〈業務範圍〉</w:t>
      </w:r>
    </w:p>
    <w:p w:rsidR="00385F28" w:rsidRDefault="00E33B44" w:rsidP="00511B91">
      <w:pPr>
        <w:widowControl w:val="0"/>
        <w:ind w:left="260" w:hangingChars="100" w:hanging="260"/>
        <w:rPr>
          <w:rFonts w:ascii="標楷體" w:eastAsia="標楷體" w:hAnsi="標楷體" w:cs="Times New Roman"/>
          <w:sz w:val="26"/>
          <w:szCs w:val="26"/>
        </w:rPr>
      </w:pPr>
      <w:r w:rsidRPr="00511B91">
        <w:rPr>
          <w:rFonts w:ascii="標楷體" w:eastAsia="標楷體" w:hAnsi="標楷體" w:cs="Times New Roman" w:hint="eastAsia"/>
          <w:sz w:val="26"/>
          <w:szCs w:val="26"/>
        </w:rPr>
        <w:t xml:space="preserve">第三條  </w:t>
      </w:r>
    </w:p>
    <w:p w:rsidR="00E33B44" w:rsidRPr="00511B91" w:rsidRDefault="00E33B44" w:rsidP="00511B91">
      <w:pPr>
        <w:widowControl w:val="0"/>
        <w:ind w:left="260" w:hangingChars="100" w:hanging="260"/>
        <w:rPr>
          <w:rFonts w:ascii="標楷體" w:eastAsia="標楷體" w:hAnsi="標楷體" w:cs="Times New Roman"/>
          <w:sz w:val="26"/>
          <w:szCs w:val="26"/>
        </w:rPr>
      </w:pPr>
      <w:r w:rsidRPr="00511B91">
        <w:rPr>
          <w:rFonts w:ascii="標楷體" w:eastAsia="標楷體" w:hAnsi="標楷體" w:cs="Times New Roman" w:hint="eastAsia"/>
          <w:sz w:val="26"/>
          <w:szCs w:val="26"/>
        </w:rPr>
        <w:t>保險業得辦理外匯業務如下：</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一、以外幣收付之人身保險業務。</w:t>
      </w:r>
    </w:p>
    <w:p w:rsidR="00E33B44" w:rsidRPr="002B250F" w:rsidRDefault="00E33B44" w:rsidP="002B250F">
      <w:pPr>
        <w:widowControl w:val="0"/>
        <w:ind w:leftChars="100" w:left="760" w:hangingChars="200" w:hanging="520"/>
        <w:rPr>
          <w:rFonts w:ascii="標楷體" w:eastAsia="標楷體" w:hAnsi="標楷體"/>
          <w:sz w:val="32"/>
          <w:szCs w:val="32"/>
        </w:rPr>
      </w:pPr>
      <w:r w:rsidRPr="00511B91">
        <w:rPr>
          <w:rFonts w:ascii="標楷體" w:eastAsia="標楷體" w:hAnsi="標楷體" w:cs="Times New Roman" w:hint="eastAsia"/>
          <w:sz w:val="26"/>
          <w:szCs w:val="26"/>
        </w:rPr>
        <w:t>二、</w:t>
      </w:r>
      <w:r w:rsidR="002B250F" w:rsidRPr="002B250F">
        <w:rPr>
          <w:rFonts w:ascii="標楷體" w:eastAsia="標楷體" w:hAnsi="標楷體" w:cs="Times New Roman" w:hint="eastAsia"/>
          <w:sz w:val="26"/>
          <w:szCs w:val="26"/>
        </w:rPr>
        <w:t>以外幣收付之財產保險業務。但以金融監督管理委員會（以下簡稱金管會）所訂之業務範圍為限。</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三、以外幣收付之再保險業務。</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四、以外幣收付之投資型年金保險，於年金累積期間屆滿時轉換為一般帳簿之即期年金保險，約定以新臺幣給付年金者。</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五、以第一款所指保險之保險單為質之外幣放款。</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六、財富管理業務涉及外匯業務之經營者。</w:t>
      </w:r>
    </w:p>
    <w:p w:rsidR="003D1914" w:rsidRPr="002B250F" w:rsidRDefault="00E33B44" w:rsidP="002B250F">
      <w:pPr>
        <w:widowControl w:val="0"/>
        <w:ind w:leftChars="100" w:left="760" w:hangingChars="200" w:hanging="520"/>
        <w:rPr>
          <w:rFonts w:ascii="標楷體" w:eastAsia="標楷體" w:hAnsi="標楷體"/>
          <w:sz w:val="32"/>
          <w:szCs w:val="32"/>
        </w:rPr>
      </w:pPr>
      <w:r w:rsidRPr="00511B91">
        <w:rPr>
          <w:rFonts w:ascii="標楷體" w:eastAsia="標楷體" w:hAnsi="標楷體" w:cs="Times New Roman" w:hint="eastAsia"/>
          <w:sz w:val="26"/>
          <w:szCs w:val="26"/>
        </w:rPr>
        <w:t>七、</w:t>
      </w:r>
      <w:r w:rsidR="002B250F" w:rsidRPr="002B250F">
        <w:rPr>
          <w:rFonts w:ascii="標楷體" w:eastAsia="標楷體" w:hAnsi="標楷體" w:cs="Times New Roman" w:hint="eastAsia"/>
          <w:sz w:val="26"/>
          <w:szCs w:val="26"/>
        </w:rPr>
        <w:t>辦理擔任外幣聯合貸款案參加行之外幣放款業務。</w:t>
      </w:r>
    </w:p>
    <w:p w:rsidR="002B250F" w:rsidRPr="002B250F" w:rsidRDefault="002B250F" w:rsidP="00511B91">
      <w:pPr>
        <w:ind w:firstLineChars="100" w:firstLine="260"/>
        <w:rPr>
          <w:rFonts w:ascii="標楷體" w:eastAsia="標楷體" w:hAnsi="標楷體" w:cs="Times New Roman"/>
          <w:sz w:val="26"/>
          <w:szCs w:val="26"/>
        </w:rPr>
      </w:pPr>
      <w:r>
        <w:rPr>
          <w:rFonts w:ascii="標楷體" w:eastAsia="標楷體" w:hAnsi="標楷體" w:cs="Times New Roman" w:hint="eastAsia"/>
          <w:sz w:val="26"/>
          <w:szCs w:val="26"/>
        </w:rPr>
        <w:t>八、</w:t>
      </w:r>
      <w:r w:rsidRPr="00511B91">
        <w:rPr>
          <w:rFonts w:ascii="標楷體" w:eastAsia="標楷體" w:hAnsi="標楷體" w:cs="Times New Roman" w:hint="eastAsia"/>
          <w:sz w:val="26"/>
          <w:szCs w:val="26"/>
        </w:rPr>
        <w:t>其他經中央銀行（以下簡稱本行）許可辦理之外匯業務。</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第二章  外匯業務之</w:t>
      </w:r>
      <w:r w:rsidR="00E33B44" w:rsidRPr="00511B91">
        <w:rPr>
          <w:rFonts w:ascii="標楷體" w:eastAsia="標楷體" w:hAnsi="標楷體" w:hint="eastAsia"/>
          <w:b/>
          <w:sz w:val="26"/>
          <w:szCs w:val="26"/>
        </w:rPr>
        <w:t>申請及</w:t>
      </w:r>
      <w:r w:rsidRPr="00511B91">
        <w:rPr>
          <w:rFonts w:ascii="標楷體" w:eastAsia="標楷體" w:hAnsi="標楷體" w:hint="eastAsia"/>
          <w:b/>
          <w:sz w:val="26"/>
          <w:szCs w:val="26"/>
        </w:rPr>
        <w:t xml:space="preserve">開辦  </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lastRenderedPageBreak/>
        <w:t>〈業務許可〉</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第四條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保險業有關外匯業務之經營，應向本行申請許可後，始得辦理。</w:t>
      </w:r>
    </w:p>
    <w:p w:rsidR="00E613C9" w:rsidRPr="00511B91" w:rsidRDefault="00DE4E2D" w:rsidP="00E613C9">
      <w:pPr>
        <w:ind w:firstLine="0"/>
        <w:rPr>
          <w:rFonts w:ascii="標楷體" w:eastAsia="標楷體" w:hAnsi="標楷體"/>
          <w:sz w:val="26"/>
          <w:szCs w:val="26"/>
        </w:rPr>
      </w:pPr>
      <w:r w:rsidRPr="00DE4E2D">
        <w:rPr>
          <w:rFonts w:ascii="標楷體" w:eastAsia="標楷體" w:hAnsi="標楷體" w:hint="eastAsia"/>
          <w:sz w:val="26"/>
          <w:szCs w:val="26"/>
        </w:rPr>
        <w:t>保險業得申請辦理前條各款全部或一部之業務項目，並由本行依其業務需要，於該條各款範圍內分別許可之；</w:t>
      </w:r>
      <w:r w:rsidRPr="00DE4E2D">
        <w:rPr>
          <w:rFonts w:ascii="標楷體" w:eastAsia="標楷體" w:hAnsi="標楷體"/>
          <w:sz w:val="26"/>
          <w:szCs w:val="26"/>
        </w:rPr>
        <w:t>本行並得就</w:t>
      </w:r>
      <w:r w:rsidRPr="00DE4E2D">
        <w:rPr>
          <w:rFonts w:ascii="標楷體" w:eastAsia="標楷體" w:hAnsi="標楷體" w:hint="eastAsia"/>
          <w:sz w:val="26"/>
          <w:szCs w:val="26"/>
        </w:rPr>
        <w:t>同</w:t>
      </w:r>
      <w:r w:rsidRPr="00DE4E2D">
        <w:rPr>
          <w:rFonts w:ascii="標楷體" w:eastAsia="標楷體" w:hAnsi="標楷體"/>
          <w:sz w:val="26"/>
          <w:szCs w:val="26"/>
        </w:rPr>
        <w:t>條第</w:t>
      </w:r>
      <w:r w:rsidRPr="00DE4E2D">
        <w:rPr>
          <w:rFonts w:ascii="標楷體" w:eastAsia="標楷體" w:hAnsi="標楷體" w:hint="eastAsia"/>
          <w:sz w:val="26"/>
          <w:szCs w:val="26"/>
        </w:rPr>
        <w:t>八</w:t>
      </w:r>
      <w:r w:rsidRPr="00DE4E2D">
        <w:rPr>
          <w:rFonts w:ascii="標楷體" w:eastAsia="標楷體" w:hAnsi="標楷體"/>
          <w:sz w:val="26"/>
          <w:szCs w:val="26"/>
        </w:rPr>
        <w:t>款許可之業務，另訂或於許可函中載明其他應遵循事項。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未經本行許可之外匯業務不得辦理之。</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〈申請主體〉</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第五條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保險業申請辦理外匯業務，除本辦法另有規定者外，應由總</w:t>
      </w:r>
      <w:proofErr w:type="gramStart"/>
      <w:r w:rsidRPr="00511B91">
        <w:rPr>
          <w:rFonts w:ascii="標楷體" w:eastAsia="標楷體" w:hAnsi="標楷體" w:hint="eastAsia"/>
          <w:sz w:val="26"/>
          <w:szCs w:val="26"/>
        </w:rPr>
        <w:t>機構備文</w:t>
      </w:r>
      <w:proofErr w:type="gramEnd"/>
      <w:r w:rsidRPr="00511B91">
        <w:rPr>
          <w:rFonts w:ascii="標楷體" w:eastAsia="標楷體" w:hAnsi="標楷體" w:hint="eastAsia"/>
          <w:sz w:val="26"/>
          <w:szCs w:val="26"/>
        </w:rPr>
        <w:t>，檢</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附第六條規定書件向本行申請許可。</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外國保險業申請辦理外匯業務，應由在我國境內設立之分支</w:t>
      </w:r>
      <w:proofErr w:type="gramStart"/>
      <w:r w:rsidRPr="00511B91">
        <w:rPr>
          <w:rFonts w:ascii="標楷體" w:eastAsia="標楷體" w:hAnsi="標楷體" w:hint="eastAsia"/>
          <w:sz w:val="26"/>
          <w:szCs w:val="26"/>
        </w:rPr>
        <w:t>機構備文</w:t>
      </w:r>
      <w:proofErr w:type="gramEnd"/>
      <w:r w:rsidRPr="00511B91">
        <w:rPr>
          <w:rFonts w:ascii="標楷體" w:eastAsia="標楷體" w:hAnsi="標楷體" w:hint="eastAsia"/>
          <w:sz w:val="26"/>
          <w:szCs w:val="26"/>
        </w:rPr>
        <w:t>，檢</w:t>
      </w:r>
    </w:p>
    <w:p w:rsidR="00E33B44"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附第六條規定書件向本行申請許可。</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〈申請書件〉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第六條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保險業申請辦理第三條外匯業務時，應檢附下列書件：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一、金管會核發之營業執照影本。</w:t>
      </w:r>
    </w:p>
    <w:p w:rsidR="00E613C9" w:rsidRPr="00511B91" w:rsidRDefault="00E33B44" w:rsidP="00E613C9">
      <w:pPr>
        <w:ind w:firstLine="0"/>
        <w:rPr>
          <w:rFonts w:ascii="標楷體" w:eastAsia="標楷體" w:hAnsi="標楷體"/>
          <w:sz w:val="26"/>
          <w:szCs w:val="26"/>
        </w:rPr>
      </w:pPr>
      <w:r w:rsidRPr="00511B91">
        <w:rPr>
          <w:rFonts w:ascii="標楷體" w:eastAsia="標楷體" w:hAnsi="標楷體" w:hint="eastAsia"/>
          <w:sz w:val="26"/>
          <w:szCs w:val="26"/>
        </w:rPr>
        <w:t>二、董事會決議辦理各該業務議事錄或外國</w:t>
      </w:r>
      <w:r w:rsidR="00E613C9" w:rsidRPr="00511B91">
        <w:rPr>
          <w:rFonts w:ascii="標楷體" w:eastAsia="標楷體" w:hAnsi="標楷體" w:hint="eastAsia"/>
          <w:sz w:val="26"/>
          <w:szCs w:val="26"/>
        </w:rPr>
        <w:t>保險公司總公司</w:t>
      </w:r>
      <w:proofErr w:type="gramStart"/>
      <w:r w:rsidR="00E613C9" w:rsidRPr="00511B91">
        <w:rPr>
          <w:rFonts w:ascii="標楷體" w:eastAsia="標楷體" w:hAnsi="標楷體" w:hint="eastAsia"/>
          <w:sz w:val="26"/>
          <w:szCs w:val="26"/>
        </w:rPr>
        <w:t>（</w:t>
      </w:r>
      <w:proofErr w:type="gramEnd"/>
      <w:r w:rsidR="00E613C9" w:rsidRPr="00511B91">
        <w:rPr>
          <w:rFonts w:ascii="標楷體" w:eastAsia="標楷體" w:hAnsi="標楷體" w:hint="eastAsia"/>
          <w:sz w:val="26"/>
          <w:szCs w:val="26"/>
        </w:rPr>
        <w:t>或區域</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總部</w:t>
      </w:r>
      <w:proofErr w:type="gramStart"/>
      <w:r w:rsidRPr="00511B91">
        <w:rPr>
          <w:rFonts w:ascii="標楷體" w:eastAsia="標楷體" w:hAnsi="標楷體" w:hint="eastAsia"/>
          <w:sz w:val="26"/>
          <w:szCs w:val="26"/>
        </w:rPr>
        <w:t>）</w:t>
      </w:r>
      <w:proofErr w:type="gramEnd"/>
      <w:r w:rsidRPr="00511B91">
        <w:rPr>
          <w:rFonts w:ascii="標楷體" w:eastAsia="標楷體" w:hAnsi="標楷體" w:hint="eastAsia"/>
          <w:sz w:val="26"/>
          <w:szCs w:val="26"/>
        </w:rPr>
        <w:t>授權書。</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三、金管會核准辦理各該業務之證明文件。</w:t>
      </w:r>
    </w:p>
    <w:p w:rsidR="00E613C9" w:rsidRPr="00511B91" w:rsidRDefault="00E613C9" w:rsidP="00DE4E2D">
      <w:pPr>
        <w:ind w:left="559" w:hangingChars="215" w:hanging="559"/>
        <w:rPr>
          <w:rFonts w:ascii="標楷體" w:eastAsia="標楷體" w:hAnsi="標楷體"/>
          <w:sz w:val="26"/>
          <w:szCs w:val="26"/>
        </w:rPr>
      </w:pPr>
      <w:r w:rsidRPr="00511B91">
        <w:rPr>
          <w:rFonts w:ascii="標楷體" w:eastAsia="標楷體" w:hAnsi="標楷體" w:hint="eastAsia"/>
          <w:sz w:val="26"/>
          <w:szCs w:val="26"/>
        </w:rPr>
        <w:t>四、</w:t>
      </w:r>
      <w:r w:rsidR="00DE4E2D" w:rsidRPr="00DE4E2D">
        <w:rPr>
          <w:rFonts w:ascii="標楷體" w:eastAsia="標楷體" w:hAnsi="標楷體" w:hint="eastAsia"/>
          <w:sz w:val="26"/>
          <w:szCs w:val="26"/>
        </w:rPr>
        <w:t>經法規遵循、稽核及會計部門單位主管簽署符合主管機關相關法令規範或會計準則之聲明書。</w:t>
      </w:r>
    </w:p>
    <w:p w:rsidR="00E613C9" w:rsidRPr="00511B91" w:rsidRDefault="00E613C9" w:rsidP="00DE4E2D">
      <w:pPr>
        <w:ind w:firstLine="0"/>
        <w:rPr>
          <w:rFonts w:ascii="標楷體" w:eastAsia="標楷體" w:hAnsi="標楷體"/>
          <w:sz w:val="26"/>
          <w:szCs w:val="26"/>
        </w:rPr>
      </w:pPr>
      <w:r w:rsidRPr="00511B91">
        <w:rPr>
          <w:rFonts w:ascii="標楷體" w:eastAsia="標楷體" w:hAnsi="標楷體" w:hint="eastAsia"/>
          <w:sz w:val="26"/>
          <w:szCs w:val="26"/>
        </w:rPr>
        <w:t>五、營業計畫書（內容應包括業務簡介、作業流程、</w:t>
      </w:r>
      <w:r w:rsidR="00DE4E2D" w:rsidRPr="00DE4E2D">
        <w:rPr>
          <w:rFonts w:ascii="標楷體" w:eastAsia="標楷體" w:hAnsi="標楷體" w:hint="eastAsia"/>
          <w:sz w:val="26"/>
          <w:szCs w:val="26"/>
        </w:rPr>
        <w:t>款項收付等項目</w:t>
      </w:r>
      <w:r w:rsidRPr="00511B91">
        <w:rPr>
          <w:rFonts w:ascii="標楷體" w:eastAsia="標楷體" w:hAnsi="標楷體" w:hint="eastAsia"/>
          <w:sz w:val="26"/>
          <w:szCs w:val="26"/>
        </w:rPr>
        <w:t>）。</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六、重要事項告知書（含風險告知）。</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七、其他本行規定之文件。</w:t>
      </w:r>
    </w:p>
    <w:p w:rsidR="00E33B44" w:rsidRDefault="00E33B44" w:rsidP="00E613C9">
      <w:pPr>
        <w:ind w:firstLine="0"/>
        <w:rPr>
          <w:rFonts w:ascii="標楷體" w:eastAsia="標楷體" w:hAnsi="標楷體"/>
          <w:color w:val="000000"/>
          <w:sz w:val="26"/>
          <w:szCs w:val="26"/>
        </w:rPr>
      </w:pPr>
      <w:r w:rsidRPr="00511B91">
        <w:rPr>
          <w:rFonts w:ascii="標楷體" w:eastAsia="標楷體" w:hAnsi="標楷體" w:hint="eastAsia"/>
          <w:color w:val="000000"/>
          <w:sz w:val="26"/>
          <w:szCs w:val="26"/>
        </w:rPr>
        <w:t>保險業申請辦理第三條第三款</w:t>
      </w:r>
      <w:r w:rsidR="00DE4E2D" w:rsidRPr="00DE4E2D">
        <w:rPr>
          <w:rFonts w:ascii="標楷體" w:eastAsia="標楷體" w:hAnsi="標楷體" w:hint="eastAsia"/>
          <w:color w:val="000000"/>
          <w:sz w:val="26"/>
          <w:szCs w:val="26"/>
        </w:rPr>
        <w:t>及第七款</w:t>
      </w:r>
      <w:r w:rsidRPr="00511B91">
        <w:rPr>
          <w:rFonts w:ascii="標楷體" w:eastAsia="標楷體" w:hAnsi="標楷體" w:hint="eastAsia"/>
          <w:color w:val="000000"/>
          <w:sz w:val="26"/>
          <w:szCs w:val="26"/>
        </w:rPr>
        <w:t>業務時，</w:t>
      </w:r>
      <w:proofErr w:type="gramStart"/>
      <w:r w:rsidRPr="00511B91">
        <w:rPr>
          <w:rFonts w:ascii="標楷體" w:eastAsia="標楷體" w:hAnsi="標楷體" w:hint="eastAsia"/>
          <w:color w:val="000000"/>
          <w:sz w:val="26"/>
          <w:szCs w:val="26"/>
        </w:rPr>
        <w:t>免檢附</w:t>
      </w:r>
      <w:proofErr w:type="gramEnd"/>
      <w:r w:rsidRPr="00511B91">
        <w:rPr>
          <w:rFonts w:ascii="標楷體" w:eastAsia="標楷體" w:hAnsi="標楷體" w:hint="eastAsia"/>
          <w:color w:val="000000"/>
          <w:sz w:val="26"/>
          <w:szCs w:val="26"/>
        </w:rPr>
        <w:t>前項第三款及第六款規定文件。</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〈書件補正〉</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第七條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lastRenderedPageBreak/>
        <w:t>保險業申請辦理外匯業務時，所送各項書件不完備或應記載事項不充分，</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經通知限期補正，屆期未補正者，本行得退回其申請案件。</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〈申請駁回〉</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第八條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保險業申請許可辦理外匯業務，經審查有下列情形之</w:t>
      </w:r>
      <w:proofErr w:type="gramStart"/>
      <w:r w:rsidRPr="00511B91">
        <w:rPr>
          <w:rFonts w:ascii="標楷體" w:eastAsia="標楷體" w:hAnsi="標楷體" w:hint="eastAsia"/>
          <w:sz w:val="26"/>
          <w:szCs w:val="26"/>
        </w:rPr>
        <w:t>一</w:t>
      </w:r>
      <w:proofErr w:type="gramEnd"/>
      <w:r w:rsidRPr="00511B91">
        <w:rPr>
          <w:rFonts w:ascii="標楷體" w:eastAsia="標楷體" w:hAnsi="標楷體" w:hint="eastAsia"/>
          <w:sz w:val="26"/>
          <w:szCs w:val="26"/>
        </w:rPr>
        <w:t>者，本行得駁回其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申請：</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一、申請資格不符第五條規定。</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二、最近一年有違反本辦法或其他外匯相關規定且情節重大，或經本行限</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期改正，屆期仍未改善者。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三、其他事實足認為有礙業務健全經營或未能符合金融政策要求之虞者。</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〈廢止或撤銷許可〉</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第九條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保險業經辦各項外匯業務，有下列情事之</w:t>
      </w:r>
      <w:proofErr w:type="gramStart"/>
      <w:r w:rsidRPr="00511B91">
        <w:rPr>
          <w:rFonts w:ascii="標楷體" w:eastAsia="標楷體" w:hAnsi="標楷體" w:hint="eastAsia"/>
          <w:sz w:val="26"/>
          <w:szCs w:val="26"/>
        </w:rPr>
        <w:t>一</w:t>
      </w:r>
      <w:proofErr w:type="gramEnd"/>
      <w:r w:rsidRPr="00511B91">
        <w:rPr>
          <w:rFonts w:ascii="標楷體" w:eastAsia="標楷體" w:hAnsi="標楷體" w:hint="eastAsia"/>
          <w:sz w:val="26"/>
          <w:szCs w:val="26"/>
        </w:rPr>
        <w:t>者，本行得按其情節輕重，廢</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止或撤銷許可外匯業務之一部或全部：</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一、發給許可函後六</w:t>
      </w:r>
      <w:proofErr w:type="gramStart"/>
      <w:r w:rsidRPr="00511B91">
        <w:rPr>
          <w:rFonts w:ascii="標楷體" w:eastAsia="標楷體" w:hAnsi="標楷體" w:hint="eastAsia"/>
          <w:sz w:val="26"/>
          <w:szCs w:val="26"/>
        </w:rPr>
        <w:t>個</w:t>
      </w:r>
      <w:proofErr w:type="gramEnd"/>
      <w:r w:rsidRPr="00511B91">
        <w:rPr>
          <w:rFonts w:ascii="標楷體" w:eastAsia="標楷體" w:hAnsi="標楷體" w:hint="eastAsia"/>
          <w:sz w:val="26"/>
          <w:szCs w:val="26"/>
        </w:rPr>
        <w:t>月內未開辦者。但有正當理由申請延期，經本行核</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准，得延長三個月，並以一次為限。</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二、違反第四條第三項規定，或違反本辦法其他規定且情節重大，或經本</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行限期改正，屆期仍未改正。</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三、經本行許可辦理各項外匯業務後，發覺原申請事項有虛偽情事，且情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節重大者。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四、有停業、解散或破產之情事者。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五、其他事實足認為有礙業務健全經營或未能符合金融政策要求之虞者。</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 xml:space="preserve">第三章  外匯業務之經營  </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〈認識客戶〉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保險業辦理各項外匯業務，應先確實辨識顧客身分或基本登記</w:t>
      </w:r>
      <w:proofErr w:type="gramStart"/>
      <w:r w:rsidRPr="00511B91">
        <w:rPr>
          <w:rFonts w:ascii="標楷體" w:eastAsia="標楷體" w:hAnsi="標楷體" w:hint="eastAsia"/>
          <w:sz w:val="26"/>
          <w:szCs w:val="26"/>
        </w:rPr>
        <w:t>資料及憑辦</w:t>
      </w:r>
      <w:proofErr w:type="gramEnd"/>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文件是否符合規定。</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〈填送報表〉</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第十一條</w:t>
      </w:r>
    </w:p>
    <w:p w:rsidR="00E33B44" w:rsidRPr="00D6030E" w:rsidRDefault="00E33B44" w:rsidP="00D6030E">
      <w:pPr>
        <w:ind w:firstLine="0"/>
        <w:rPr>
          <w:rFonts w:ascii="標楷體" w:eastAsia="標楷體" w:hAnsi="標楷體"/>
          <w:sz w:val="26"/>
          <w:szCs w:val="26"/>
        </w:rPr>
      </w:pPr>
      <w:r w:rsidRPr="00D6030E">
        <w:rPr>
          <w:rFonts w:ascii="標楷體" w:eastAsia="標楷體" w:hAnsi="標楷體" w:hint="eastAsia"/>
          <w:sz w:val="26"/>
          <w:szCs w:val="26"/>
        </w:rPr>
        <w:lastRenderedPageBreak/>
        <w:t>本行得要求保險業報送外匯業務相關報表，其格式由本行另定之。保險業並應確保報表之完整與真實。</w:t>
      </w:r>
    </w:p>
    <w:p w:rsidR="00E613C9" w:rsidRPr="00511B91" w:rsidRDefault="00E33B44" w:rsidP="00E33B44">
      <w:pPr>
        <w:ind w:firstLine="0"/>
        <w:rPr>
          <w:rFonts w:ascii="標楷體" w:eastAsia="標楷體" w:hAnsi="標楷體"/>
          <w:sz w:val="26"/>
          <w:szCs w:val="26"/>
        </w:rPr>
      </w:pPr>
      <w:r w:rsidRPr="00511B91">
        <w:rPr>
          <w:rFonts w:ascii="標楷體" w:eastAsia="標楷體" w:hAnsi="標楷體" w:cs="Times New Roman" w:hint="eastAsia"/>
          <w:sz w:val="26"/>
          <w:szCs w:val="26"/>
        </w:rPr>
        <w:t>保險業辦理外匯業務應確實依收付款項向銀行業辦理結匯，並將結匯明細資料留存以供查核。</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w:t>
      </w:r>
      <w:proofErr w:type="gramStart"/>
      <w:r w:rsidRPr="00511B91">
        <w:rPr>
          <w:rFonts w:ascii="標楷體" w:eastAsia="標楷體" w:hAnsi="標楷體" w:hint="eastAsia"/>
          <w:b/>
          <w:sz w:val="26"/>
          <w:szCs w:val="26"/>
        </w:rPr>
        <w:t>帳冊</w:t>
      </w:r>
      <w:proofErr w:type="gramEnd"/>
      <w:r w:rsidRPr="00511B91">
        <w:rPr>
          <w:rFonts w:ascii="標楷體" w:eastAsia="標楷體" w:hAnsi="標楷體" w:hint="eastAsia"/>
          <w:b/>
          <w:sz w:val="26"/>
          <w:szCs w:val="26"/>
        </w:rPr>
        <w:t>查閱〉</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第十二條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本行於必要時得派員查閱保險業辦理外匯業務有關</w:t>
      </w:r>
      <w:proofErr w:type="gramStart"/>
      <w:r w:rsidRPr="00511B91">
        <w:rPr>
          <w:rFonts w:ascii="標楷體" w:eastAsia="標楷體" w:hAnsi="標楷體" w:hint="eastAsia"/>
          <w:sz w:val="26"/>
          <w:szCs w:val="26"/>
        </w:rPr>
        <w:t>帳冊</w:t>
      </w:r>
      <w:proofErr w:type="gramEnd"/>
      <w:r w:rsidRPr="00511B91">
        <w:rPr>
          <w:rFonts w:ascii="標楷體" w:eastAsia="標楷體" w:hAnsi="標楷體" w:hint="eastAsia"/>
          <w:sz w:val="26"/>
          <w:szCs w:val="26"/>
        </w:rPr>
        <w:t>文件，或要求其於</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期限內據實提出財務報告或其他相關資料。</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w:t>
      </w:r>
      <w:r w:rsidR="00BC7B27" w:rsidRPr="00BC7B27">
        <w:rPr>
          <w:rFonts w:ascii="標楷體" w:eastAsia="標楷體" w:hAnsi="標楷體" w:hint="eastAsia"/>
          <w:b/>
          <w:sz w:val="26"/>
          <w:szCs w:val="26"/>
        </w:rPr>
        <w:t>款項收付及結匯</w:t>
      </w:r>
      <w:r w:rsidR="00B82B13">
        <w:rPr>
          <w:rFonts w:ascii="標楷體" w:eastAsia="標楷體" w:hAnsi="標楷體" w:hint="eastAsia"/>
          <w:b/>
          <w:sz w:val="26"/>
          <w:szCs w:val="26"/>
        </w:rPr>
        <w:t>事宜</w:t>
      </w:r>
      <w:r w:rsidRPr="00511B91">
        <w:rPr>
          <w:rFonts w:ascii="標楷體" w:eastAsia="標楷體" w:hAnsi="標楷體" w:hint="eastAsia"/>
          <w:b/>
          <w:sz w:val="26"/>
          <w:szCs w:val="26"/>
        </w:rPr>
        <w:t>〉</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第十三條</w:t>
      </w:r>
    </w:p>
    <w:p w:rsidR="00DE4E2D" w:rsidRPr="00DE4E2D" w:rsidRDefault="00DE4E2D" w:rsidP="00DE4E2D">
      <w:pPr>
        <w:ind w:firstLine="0"/>
        <w:rPr>
          <w:rFonts w:ascii="標楷體" w:eastAsia="標楷體" w:hAnsi="標楷體"/>
          <w:sz w:val="26"/>
          <w:szCs w:val="26"/>
        </w:rPr>
      </w:pPr>
      <w:r w:rsidRPr="00DE4E2D">
        <w:rPr>
          <w:rFonts w:ascii="標楷體" w:eastAsia="標楷體" w:hAnsi="標楷體" w:hint="eastAsia"/>
          <w:sz w:val="26"/>
          <w:szCs w:val="26"/>
        </w:rPr>
        <w:t>除本辦法或本行另有規定外，以外幣收付之保險，其相關款項之收</w:t>
      </w:r>
      <w:proofErr w:type="gramStart"/>
      <w:r w:rsidRPr="00DE4E2D">
        <w:rPr>
          <w:rFonts w:ascii="標楷體" w:eastAsia="標楷體" w:hAnsi="標楷體" w:hint="eastAsia"/>
          <w:sz w:val="26"/>
          <w:szCs w:val="26"/>
        </w:rPr>
        <w:t>付均不得以</w:t>
      </w:r>
      <w:proofErr w:type="gramEnd"/>
      <w:r w:rsidRPr="00DE4E2D">
        <w:rPr>
          <w:rFonts w:ascii="標楷體" w:eastAsia="標楷體" w:hAnsi="標楷體" w:hint="eastAsia"/>
          <w:sz w:val="26"/>
          <w:szCs w:val="26"/>
        </w:rPr>
        <w:t>新臺幣為之；其結匯事宜應由要保人或受益人依外匯收支或交易申報辦法</w:t>
      </w:r>
      <w:r w:rsidRPr="00DE4E2D">
        <w:rPr>
          <w:rFonts w:ascii="標楷體" w:eastAsia="標楷體" w:hAnsi="標楷體"/>
          <w:sz w:val="26"/>
          <w:szCs w:val="26"/>
        </w:rPr>
        <w:t>(以下簡稱申報辦法)</w:t>
      </w:r>
      <w:r w:rsidRPr="00DE4E2D">
        <w:rPr>
          <w:rFonts w:ascii="標楷體" w:eastAsia="標楷體" w:hAnsi="標楷體" w:hint="eastAsia"/>
          <w:sz w:val="26"/>
          <w:szCs w:val="26"/>
        </w:rPr>
        <w:t>之規定，</w:t>
      </w:r>
      <w:proofErr w:type="gramStart"/>
      <w:r w:rsidRPr="00DE4E2D">
        <w:rPr>
          <w:rFonts w:ascii="標楷體" w:eastAsia="標楷體" w:hAnsi="標楷體" w:hint="eastAsia"/>
          <w:sz w:val="26"/>
          <w:szCs w:val="26"/>
        </w:rPr>
        <w:t>逕</w:t>
      </w:r>
      <w:proofErr w:type="gramEnd"/>
      <w:r w:rsidRPr="00DE4E2D">
        <w:rPr>
          <w:rFonts w:ascii="標楷體" w:eastAsia="標楷體" w:hAnsi="標楷體" w:hint="eastAsia"/>
          <w:sz w:val="26"/>
          <w:szCs w:val="26"/>
        </w:rPr>
        <w:t>向銀行業辦理。</w:t>
      </w:r>
    </w:p>
    <w:p w:rsidR="00DE4E2D" w:rsidRPr="00DE4E2D" w:rsidRDefault="00DE4E2D" w:rsidP="00DE4E2D">
      <w:pPr>
        <w:ind w:firstLine="0"/>
        <w:rPr>
          <w:rFonts w:ascii="標楷體" w:eastAsia="標楷體" w:hAnsi="標楷體"/>
          <w:sz w:val="26"/>
          <w:szCs w:val="26"/>
        </w:rPr>
      </w:pPr>
      <w:r w:rsidRPr="00DE4E2D">
        <w:rPr>
          <w:rFonts w:ascii="標楷體" w:eastAsia="標楷體" w:hAnsi="標楷體" w:hint="eastAsia"/>
          <w:sz w:val="26"/>
          <w:szCs w:val="26"/>
        </w:rPr>
        <w:t>投資型年金保險累積期間屆滿時轉換為一般帳簿之即期年金保險，得約定以新臺幣給付年金，並由保險業依申報辦法等有關規定辦理結匯。</w:t>
      </w:r>
    </w:p>
    <w:p w:rsidR="00DE4E2D" w:rsidRPr="00DE4E2D" w:rsidRDefault="00DE4E2D" w:rsidP="00DE4E2D">
      <w:pPr>
        <w:ind w:firstLine="0"/>
        <w:rPr>
          <w:rFonts w:ascii="標楷體" w:eastAsia="標楷體" w:hAnsi="標楷體"/>
          <w:sz w:val="26"/>
          <w:szCs w:val="26"/>
        </w:rPr>
      </w:pPr>
      <w:r w:rsidRPr="00DE4E2D">
        <w:rPr>
          <w:rFonts w:ascii="標楷體" w:eastAsia="標楷體" w:hAnsi="標楷體" w:hint="eastAsia"/>
          <w:sz w:val="26"/>
          <w:szCs w:val="26"/>
        </w:rPr>
        <w:t>以外幣收付之財產保險，得依下列規定進行新臺幣收付：</w:t>
      </w:r>
    </w:p>
    <w:p w:rsidR="00DE4E2D" w:rsidRPr="00DE4E2D" w:rsidRDefault="00DE4E2D" w:rsidP="00DE4E2D">
      <w:pPr>
        <w:ind w:left="517" w:hangingChars="199" w:hanging="517"/>
        <w:rPr>
          <w:rFonts w:ascii="標楷體" w:eastAsia="標楷體" w:hAnsi="標楷體"/>
          <w:sz w:val="26"/>
          <w:szCs w:val="26"/>
        </w:rPr>
      </w:pPr>
      <w:r w:rsidRPr="00DE4E2D">
        <w:rPr>
          <w:rFonts w:ascii="標楷體" w:eastAsia="標楷體" w:hAnsi="標楷體"/>
          <w:sz w:val="26"/>
          <w:szCs w:val="26"/>
        </w:rPr>
        <w:t>一、</w:t>
      </w:r>
      <w:proofErr w:type="gramStart"/>
      <w:r w:rsidRPr="00DE4E2D">
        <w:rPr>
          <w:rFonts w:ascii="標楷體" w:eastAsia="標楷體" w:hAnsi="標楷體" w:hint="eastAsia"/>
          <w:sz w:val="26"/>
          <w:szCs w:val="26"/>
        </w:rPr>
        <w:t>憑要保人</w:t>
      </w:r>
      <w:proofErr w:type="gramEnd"/>
      <w:r w:rsidRPr="00DE4E2D">
        <w:rPr>
          <w:rFonts w:ascii="標楷體" w:eastAsia="標楷體" w:hAnsi="標楷體" w:hint="eastAsia"/>
          <w:sz w:val="26"/>
          <w:szCs w:val="26"/>
        </w:rPr>
        <w:t>提供之保險標的涉及出、進口貨物或提供跨境服務之相關證明文件，及與要保人約定收受等值之新臺幣保險費。</w:t>
      </w:r>
    </w:p>
    <w:p w:rsidR="00DE4E2D" w:rsidRPr="004E176F" w:rsidRDefault="00DE4E2D" w:rsidP="004E176F">
      <w:pPr>
        <w:ind w:left="528" w:hangingChars="199" w:hanging="528"/>
        <w:rPr>
          <w:rFonts w:ascii="標楷體" w:eastAsia="標楷體" w:hAnsi="標楷體"/>
          <w:sz w:val="26"/>
          <w:szCs w:val="26"/>
        </w:rPr>
      </w:pPr>
      <w:r w:rsidRPr="004E176F">
        <w:rPr>
          <w:rFonts w:ascii="標楷體" w:eastAsia="標楷體" w:hAnsi="標楷體"/>
          <w:w w:val="102"/>
          <w:sz w:val="26"/>
          <w:szCs w:val="26"/>
        </w:rPr>
        <w:t>二、</w:t>
      </w:r>
      <w:r w:rsidRPr="004E176F">
        <w:rPr>
          <w:rFonts w:ascii="標楷體" w:eastAsia="標楷體" w:hAnsi="標楷體" w:hint="eastAsia"/>
          <w:w w:val="102"/>
          <w:sz w:val="26"/>
          <w:szCs w:val="26"/>
        </w:rPr>
        <w:t>憑受益人提供之新臺幣證明文件為新臺幣保險給付，如涉及結匯事宜，</w:t>
      </w:r>
      <w:r w:rsidRPr="00DE4E2D">
        <w:rPr>
          <w:rFonts w:ascii="標楷體" w:eastAsia="標楷體" w:hAnsi="標楷體" w:hint="eastAsia"/>
          <w:sz w:val="26"/>
          <w:szCs w:val="26"/>
        </w:rPr>
        <w:t>則由財產保險業依申報辦法等有關規定</w:t>
      </w:r>
      <w:proofErr w:type="gramStart"/>
      <w:r w:rsidRPr="00DE4E2D">
        <w:rPr>
          <w:rFonts w:ascii="標楷體" w:eastAsia="標楷體" w:hAnsi="標楷體" w:hint="eastAsia"/>
          <w:sz w:val="26"/>
          <w:szCs w:val="26"/>
        </w:rPr>
        <w:t>逕</w:t>
      </w:r>
      <w:proofErr w:type="gramEnd"/>
      <w:r w:rsidRPr="00DE4E2D">
        <w:rPr>
          <w:rFonts w:ascii="標楷體" w:eastAsia="標楷體" w:hAnsi="標楷體" w:hint="eastAsia"/>
          <w:sz w:val="26"/>
          <w:szCs w:val="26"/>
        </w:rPr>
        <w:t>向銀行業辦理結匯。</w:t>
      </w:r>
    </w:p>
    <w:p w:rsidR="00DE4E2D" w:rsidRPr="00DE4E2D" w:rsidRDefault="00DE4E2D" w:rsidP="00DE4E2D">
      <w:pPr>
        <w:ind w:firstLine="0"/>
        <w:rPr>
          <w:rFonts w:ascii="標楷體" w:eastAsia="標楷體" w:hAnsi="標楷體"/>
          <w:sz w:val="26"/>
          <w:szCs w:val="26"/>
        </w:rPr>
      </w:pPr>
      <w:r w:rsidRPr="00DE4E2D">
        <w:rPr>
          <w:rFonts w:ascii="標楷體" w:eastAsia="標楷體" w:hAnsi="標楷體" w:hint="eastAsia"/>
          <w:sz w:val="26"/>
          <w:szCs w:val="26"/>
        </w:rPr>
        <w:t>前項要保人或受益人應為申報辦法第三條定義之公司、行號、團體、個人。</w:t>
      </w:r>
    </w:p>
    <w:p w:rsidR="00DE4E2D" w:rsidRPr="002B250F" w:rsidRDefault="00DE4E2D" w:rsidP="00DE4E2D">
      <w:pPr>
        <w:ind w:firstLine="0"/>
        <w:rPr>
          <w:rFonts w:ascii="標楷體" w:eastAsia="標楷體" w:hAnsi="標楷體"/>
          <w:sz w:val="26"/>
          <w:szCs w:val="26"/>
        </w:rPr>
      </w:pPr>
      <w:r w:rsidRPr="00DE4E2D">
        <w:rPr>
          <w:rFonts w:ascii="標楷體" w:eastAsia="標楷體" w:hAnsi="標楷體" w:hint="eastAsia"/>
          <w:sz w:val="26"/>
          <w:szCs w:val="26"/>
        </w:rPr>
        <w:t>保險業辦理第三條第二款及第三款業務，其收</w:t>
      </w:r>
      <w:proofErr w:type="gramStart"/>
      <w:r w:rsidRPr="00DE4E2D">
        <w:rPr>
          <w:rFonts w:ascii="標楷體" w:eastAsia="標楷體" w:hAnsi="標楷體" w:hint="eastAsia"/>
          <w:sz w:val="26"/>
          <w:szCs w:val="26"/>
        </w:rPr>
        <w:t>付幣別得</w:t>
      </w:r>
      <w:proofErr w:type="gramEnd"/>
      <w:r w:rsidRPr="00DE4E2D">
        <w:rPr>
          <w:rFonts w:ascii="標楷體" w:eastAsia="標楷體" w:hAnsi="標楷體" w:hint="eastAsia"/>
          <w:sz w:val="26"/>
          <w:szCs w:val="26"/>
        </w:rPr>
        <w:t>依保險契約約定之外幣收付，如涉及外幣間兌換並應由保險業</w:t>
      </w:r>
      <w:proofErr w:type="gramStart"/>
      <w:r w:rsidRPr="00DE4E2D">
        <w:rPr>
          <w:rFonts w:ascii="標楷體" w:eastAsia="標楷體" w:hAnsi="標楷體" w:hint="eastAsia"/>
          <w:sz w:val="26"/>
          <w:szCs w:val="26"/>
        </w:rPr>
        <w:t>逕</w:t>
      </w:r>
      <w:proofErr w:type="gramEnd"/>
      <w:r w:rsidRPr="00DE4E2D">
        <w:rPr>
          <w:rFonts w:ascii="標楷體" w:eastAsia="標楷體" w:hAnsi="標楷體" w:hint="eastAsia"/>
          <w:sz w:val="26"/>
          <w:szCs w:val="26"/>
        </w:rPr>
        <w:t>向銀行業辦理。</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w:t>
      </w:r>
      <w:r w:rsidR="00BC7B27" w:rsidRPr="00BC7B27">
        <w:rPr>
          <w:rFonts w:ascii="標楷體" w:eastAsia="標楷體" w:hAnsi="標楷體" w:hint="eastAsia"/>
          <w:b/>
          <w:sz w:val="26"/>
          <w:szCs w:val="26"/>
        </w:rPr>
        <w:t>辦理質借及擔任外幣聯</w:t>
      </w:r>
      <w:r w:rsidR="00752D42">
        <w:rPr>
          <w:rFonts w:ascii="標楷體" w:eastAsia="標楷體" w:hAnsi="標楷體" w:hint="eastAsia"/>
          <w:b/>
          <w:sz w:val="26"/>
          <w:szCs w:val="26"/>
        </w:rPr>
        <w:t>貸</w:t>
      </w:r>
      <w:r w:rsidR="00BC7B27" w:rsidRPr="00BC7B27">
        <w:rPr>
          <w:rFonts w:ascii="標楷體" w:eastAsia="標楷體" w:hAnsi="標楷體" w:hint="eastAsia"/>
          <w:b/>
          <w:sz w:val="26"/>
          <w:szCs w:val="26"/>
        </w:rPr>
        <w:t>案參加行</w:t>
      </w:r>
      <w:r w:rsidRPr="00511B91">
        <w:rPr>
          <w:rFonts w:ascii="標楷體" w:eastAsia="標楷體" w:hAnsi="標楷體" w:hint="eastAsia"/>
          <w:b/>
          <w:sz w:val="26"/>
          <w:szCs w:val="26"/>
        </w:rPr>
        <w:t>〉</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第十四條</w:t>
      </w:r>
    </w:p>
    <w:p w:rsidR="002B250F" w:rsidRPr="002B250F" w:rsidRDefault="002B250F" w:rsidP="002B250F">
      <w:pPr>
        <w:ind w:firstLine="0"/>
        <w:rPr>
          <w:rFonts w:ascii="標楷體" w:eastAsia="標楷體" w:hAnsi="標楷體"/>
          <w:sz w:val="26"/>
          <w:szCs w:val="26"/>
        </w:rPr>
      </w:pPr>
      <w:r w:rsidRPr="002B250F">
        <w:rPr>
          <w:rFonts w:ascii="標楷體" w:eastAsia="標楷體" w:hAnsi="標楷體" w:hint="eastAsia"/>
          <w:sz w:val="26"/>
          <w:szCs w:val="26"/>
        </w:rPr>
        <w:t>保險業辦理第三條第五款及第七款業務之資金來源，應以保險業用於國外投資之自有外幣資金為限。</w:t>
      </w:r>
    </w:p>
    <w:p w:rsidR="002B250F" w:rsidRPr="002B250F" w:rsidRDefault="002B250F" w:rsidP="002B250F">
      <w:pPr>
        <w:ind w:firstLine="0"/>
        <w:rPr>
          <w:rFonts w:ascii="標楷體" w:eastAsia="標楷體" w:hAnsi="標楷體"/>
          <w:sz w:val="26"/>
          <w:szCs w:val="26"/>
        </w:rPr>
      </w:pPr>
      <w:r w:rsidRPr="002B250F">
        <w:rPr>
          <w:rFonts w:ascii="標楷體" w:eastAsia="標楷體" w:hAnsi="標楷體" w:hint="eastAsia"/>
          <w:sz w:val="26"/>
          <w:szCs w:val="26"/>
        </w:rPr>
        <w:t>保險業經許可辦理第三條第七款業務者，應遵循下列規定：</w:t>
      </w:r>
    </w:p>
    <w:p w:rsidR="002B250F" w:rsidRPr="002B250F" w:rsidRDefault="002B250F" w:rsidP="002B250F">
      <w:pPr>
        <w:ind w:firstLine="0"/>
        <w:rPr>
          <w:rFonts w:ascii="標楷體" w:eastAsia="標楷體" w:hAnsi="標楷體"/>
          <w:sz w:val="26"/>
          <w:szCs w:val="26"/>
        </w:rPr>
      </w:pPr>
      <w:r w:rsidRPr="00511B91">
        <w:rPr>
          <w:rFonts w:ascii="標楷體" w:eastAsia="標楷體" w:hAnsi="標楷體" w:hint="eastAsia"/>
          <w:sz w:val="26"/>
          <w:szCs w:val="26"/>
        </w:rPr>
        <w:t>一、</w:t>
      </w:r>
      <w:r w:rsidRPr="002B250F">
        <w:rPr>
          <w:rFonts w:ascii="標楷體" w:eastAsia="標楷體" w:hAnsi="標楷體" w:hint="eastAsia"/>
          <w:sz w:val="26"/>
          <w:szCs w:val="26"/>
        </w:rPr>
        <w:t>放款對象以國內顧客為限。</w:t>
      </w:r>
    </w:p>
    <w:p w:rsidR="002B250F" w:rsidRPr="002B250F" w:rsidRDefault="002B250F" w:rsidP="002B250F">
      <w:pPr>
        <w:ind w:left="517" w:hangingChars="199" w:hanging="517"/>
        <w:rPr>
          <w:rFonts w:ascii="標楷體" w:eastAsia="標楷體" w:hAnsi="標楷體"/>
          <w:sz w:val="26"/>
          <w:szCs w:val="26"/>
        </w:rPr>
      </w:pPr>
      <w:r>
        <w:rPr>
          <w:rFonts w:ascii="標楷體" w:eastAsia="標楷體" w:hAnsi="標楷體" w:hint="eastAsia"/>
          <w:sz w:val="26"/>
          <w:szCs w:val="26"/>
        </w:rPr>
        <w:lastRenderedPageBreak/>
        <w:t>二、</w:t>
      </w:r>
      <w:r w:rsidRPr="002B250F">
        <w:rPr>
          <w:rFonts w:ascii="標楷體" w:eastAsia="標楷體" w:hAnsi="標楷體" w:hint="eastAsia"/>
          <w:sz w:val="26"/>
          <w:szCs w:val="26"/>
        </w:rPr>
        <w:t>應確認主辦行確依本行「銀行業辦理外匯業務作業規範」第六點有關憑辦文件、兌換限制及外債登記等規定辦理。</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〈連結標的限制〉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第十五條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保險業銷售之投資型保險商品，如連結衍生性商品並涉及外匯者，其投資</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標的內容不得涉及下列範圍：</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一、本國貨幣市場之新臺幣利率指標及匯率指標。</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二、相關主管機關限制者。</w:t>
      </w:r>
    </w:p>
    <w:p w:rsidR="00776825" w:rsidRPr="00511B91" w:rsidRDefault="00776825" w:rsidP="00E613C9">
      <w:pPr>
        <w:ind w:firstLine="0"/>
        <w:rPr>
          <w:rFonts w:ascii="標楷體" w:eastAsia="標楷體" w:hAnsi="標楷體"/>
          <w:b/>
          <w:color w:val="000000"/>
          <w:sz w:val="26"/>
          <w:szCs w:val="26"/>
        </w:rPr>
      </w:pPr>
      <w:r w:rsidRPr="00511B91">
        <w:rPr>
          <w:rFonts w:ascii="標楷體" w:eastAsia="標楷體" w:hAnsi="標楷體" w:hint="eastAsia"/>
          <w:b/>
          <w:color w:val="000000"/>
          <w:sz w:val="26"/>
          <w:szCs w:val="26"/>
        </w:rPr>
        <w:t>〈受託處理國際保險業務應遵循事項〉</w:t>
      </w:r>
    </w:p>
    <w:p w:rsidR="00776825" w:rsidRPr="00511B91" w:rsidRDefault="00E33B44" w:rsidP="00E613C9">
      <w:pPr>
        <w:ind w:firstLine="0"/>
        <w:rPr>
          <w:rFonts w:ascii="標楷體" w:eastAsia="標楷體" w:hAnsi="標楷體"/>
          <w:color w:val="000000"/>
          <w:sz w:val="26"/>
          <w:szCs w:val="26"/>
        </w:rPr>
      </w:pPr>
      <w:r w:rsidRPr="00511B91">
        <w:rPr>
          <w:rFonts w:ascii="標楷體" w:eastAsia="標楷體" w:hAnsi="標楷體"/>
          <w:color w:val="000000"/>
          <w:sz w:val="26"/>
          <w:szCs w:val="26"/>
        </w:rPr>
        <w:t>第</w:t>
      </w:r>
      <w:r w:rsidRPr="00511B91">
        <w:rPr>
          <w:rFonts w:ascii="標楷體" w:eastAsia="標楷體" w:hAnsi="標楷體" w:hint="eastAsia"/>
          <w:color w:val="000000"/>
          <w:sz w:val="26"/>
          <w:szCs w:val="26"/>
        </w:rPr>
        <w:t>十五條之</w:t>
      </w:r>
      <w:proofErr w:type="gramStart"/>
      <w:r w:rsidRPr="00511B91">
        <w:rPr>
          <w:rFonts w:ascii="標楷體" w:eastAsia="標楷體" w:hAnsi="標楷體" w:hint="eastAsia"/>
          <w:color w:val="000000"/>
          <w:sz w:val="26"/>
          <w:szCs w:val="26"/>
        </w:rPr>
        <w:t>一</w:t>
      </w:r>
      <w:proofErr w:type="gramEnd"/>
      <w:r w:rsidRPr="00511B91">
        <w:rPr>
          <w:rFonts w:ascii="標楷體" w:eastAsia="標楷體" w:hAnsi="標楷體" w:hint="eastAsia"/>
          <w:color w:val="000000"/>
          <w:sz w:val="26"/>
          <w:szCs w:val="26"/>
        </w:rPr>
        <w:t xml:space="preserve">  </w:t>
      </w:r>
    </w:p>
    <w:p w:rsidR="00E33B44" w:rsidRPr="00511B91" w:rsidRDefault="00E33B44" w:rsidP="00E613C9">
      <w:pPr>
        <w:ind w:firstLine="0"/>
        <w:rPr>
          <w:rFonts w:ascii="標楷體" w:eastAsia="標楷體" w:hAnsi="標楷體"/>
          <w:color w:val="000000"/>
          <w:sz w:val="26"/>
          <w:szCs w:val="26"/>
        </w:rPr>
      </w:pPr>
      <w:r w:rsidRPr="00511B91">
        <w:rPr>
          <w:rFonts w:ascii="標楷體" w:eastAsia="標楷體" w:hAnsi="標楷體" w:hint="eastAsia"/>
          <w:color w:val="000000"/>
          <w:sz w:val="26"/>
          <w:szCs w:val="26"/>
        </w:rPr>
        <w:t>保險業經本行許可辦理保險相關外匯業務者，得於其經許可業務範圍內接受同一保險業之國際保險業務分公司委託，代為處理國際保險業務；其受託處理業務應依國際金融業務條例、國際金融業務條例施行細則及其他有關規定辦理。</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〈涉及人民幣之準用〉</w:t>
      </w:r>
    </w:p>
    <w:p w:rsidR="00776825" w:rsidRPr="00511B91" w:rsidRDefault="00E33B44"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第十五條之二 </w:t>
      </w:r>
    </w:p>
    <w:p w:rsidR="00E33B44" w:rsidRPr="00511B91" w:rsidRDefault="00E33B44" w:rsidP="00E613C9">
      <w:pPr>
        <w:ind w:firstLine="0"/>
        <w:rPr>
          <w:rFonts w:ascii="標楷體" w:eastAsia="標楷體" w:hAnsi="標楷體"/>
          <w:sz w:val="26"/>
          <w:szCs w:val="26"/>
        </w:rPr>
      </w:pPr>
      <w:r w:rsidRPr="00511B91">
        <w:rPr>
          <w:rFonts w:ascii="標楷體" w:eastAsia="標楷體" w:hAnsi="標楷體" w:hint="eastAsia"/>
          <w:sz w:val="26"/>
          <w:szCs w:val="26"/>
        </w:rPr>
        <w:t>保險業辦理外匯業務，涉及以人民幣</w:t>
      </w:r>
      <w:proofErr w:type="gramStart"/>
      <w:r w:rsidRPr="00511B91">
        <w:rPr>
          <w:rFonts w:ascii="標楷體" w:eastAsia="標楷體" w:hAnsi="標楷體" w:hint="eastAsia"/>
          <w:sz w:val="26"/>
          <w:szCs w:val="26"/>
        </w:rPr>
        <w:t>收付者</w:t>
      </w:r>
      <w:proofErr w:type="gramEnd"/>
      <w:r w:rsidRPr="00511B91">
        <w:rPr>
          <w:rFonts w:ascii="標楷體" w:eastAsia="標楷體" w:hAnsi="標楷體" w:hint="eastAsia"/>
          <w:sz w:val="26"/>
          <w:szCs w:val="26"/>
        </w:rPr>
        <w:t>，除本行另有規定外，</w:t>
      </w:r>
      <w:proofErr w:type="gramStart"/>
      <w:r w:rsidRPr="00511B91">
        <w:rPr>
          <w:rFonts w:ascii="標楷體" w:eastAsia="標楷體" w:hAnsi="標楷體" w:hint="eastAsia"/>
          <w:sz w:val="26"/>
          <w:szCs w:val="26"/>
        </w:rPr>
        <w:t>準</w:t>
      </w:r>
      <w:proofErr w:type="gramEnd"/>
      <w:r w:rsidRPr="00511B91">
        <w:rPr>
          <w:rFonts w:ascii="標楷體" w:eastAsia="標楷體" w:hAnsi="標楷體" w:hint="eastAsia"/>
          <w:sz w:val="26"/>
          <w:szCs w:val="26"/>
        </w:rPr>
        <w:t>用本辦法之規定。</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 xml:space="preserve">第四章  附則  </w:t>
      </w:r>
    </w:p>
    <w:p w:rsidR="00776825" w:rsidRPr="00511B91" w:rsidRDefault="00776825" w:rsidP="00E613C9">
      <w:pPr>
        <w:ind w:firstLine="0"/>
        <w:rPr>
          <w:rFonts w:ascii="標楷體" w:eastAsia="標楷體" w:hAnsi="標楷體"/>
          <w:sz w:val="26"/>
          <w:szCs w:val="26"/>
        </w:rPr>
      </w:pPr>
      <w:r w:rsidRPr="00511B91">
        <w:rPr>
          <w:rFonts w:ascii="標楷體" w:eastAsia="標楷體" w:hAnsi="標楷體" w:hint="eastAsia"/>
          <w:b/>
          <w:sz w:val="26"/>
          <w:szCs w:val="26"/>
        </w:rPr>
        <w:t>〈施行日期〉</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第十六條</w:t>
      </w:r>
    </w:p>
    <w:p w:rsidR="00701608"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本辦法自發布日施行。</w:t>
      </w:r>
    </w:p>
    <w:p w:rsidR="00E33B44" w:rsidRDefault="00E33B44" w:rsidP="00E613C9">
      <w:pPr>
        <w:ind w:firstLine="0"/>
        <w:rPr>
          <w:rFonts w:ascii="標楷體" w:eastAsia="標楷體" w:hAnsi="標楷體"/>
        </w:rPr>
      </w:pPr>
    </w:p>
    <w:sectPr w:rsidR="00E33B4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B0" w:rsidRDefault="00B603B0" w:rsidP="002B250F">
      <w:pPr>
        <w:spacing w:line="240" w:lineRule="auto"/>
      </w:pPr>
      <w:r>
        <w:separator/>
      </w:r>
    </w:p>
  </w:endnote>
  <w:endnote w:type="continuationSeparator" w:id="0">
    <w:p w:rsidR="00B603B0" w:rsidRDefault="00B603B0" w:rsidP="002B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B0" w:rsidRDefault="00B603B0" w:rsidP="002B250F">
      <w:pPr>
        <w:spacing w:line="240" w:lineRule="auto"/>
      </w:pPr>
      <w:r>
        <w:separator/>
      </w:r>
    </w:p>
  </w:footnote>
  <w:footnote w:type="continuationSeparator" w:id="0">
    <w:p w:rsidR="00B603B0" w:rsidRDefault="00B603B0" w:rsidP="002B25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B05E0"/>
    <w:multiLevelType w:val="hybridMultilevel"/>
    <w:tmpl w:val="9EE6789A"/>
    <w:lvl w:ilvl="0" w:tplc="44A4B22E">
      <w:start w:val="1"/>
      <w:numFmt w:val="taiwaneseCountingThousand"/>
      <w:lvlText w:val="%1、"/>
      <w:lvlJc w:val="left"/>
      <w:pPr>
        <w:ind w:left="2480" w:hanging="720"/>
      </w:pPr>
      <w:rPr>
        <w:rFonts w:hint="default"/>
        <w:color w:val="000000"/>
        <w:lang w:val="en-US"/>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1">
    <w:nsid w:val="3BE9079D"/>
    <w:multiLevelType w:val="hybridMultilevel"/>
    <w:tmpl w:val="A9E40EC0"/>
    <w:lvl w:ilvl="0" w:tplc="4A4236D8">
      <w:start w:val="1"/>
      <w:numFmt w:val="taiwaneseCountingThousand"/>
      <w:lvlText w:val="%1、"/>
      <w:lvlJc w:val="left"/>
      <w:pPr>
        <w:ind w:left="25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C9"/>
    <w:rsid w:val="000C6350"/>
    <w:rsid w:val="002B250F"/>
    <w:rsid w:val="002C5C95"/>
    <w:rsid w:val="002E285D"/>
    <w:rsid w:val="0031243D"/>
    <w:rsid w:val="00385F28"/>
    <w:rsid w:val="003D1914"/>
    <w:rsid w:val="004E176F"/>
    <w:rsid w:val="00511B91"/>
    <w:rsid w:val="005E00B3"/>
    <w:rsid w:val="00611449"/>
    <w:rsid w:val="006F49EC"/>
    <w:rsid w:val="00701608"/>
    <w:rsid w:val="00726DFF"/>
    <w:rsid w:val="00752D42"/>
    <w:rsid w:val="00776825"/>
    <w:rsid w:val="00866F68"/>
    <w:rsid w:val="009F111A"/>
    <w:rsid w:val="00A176F2"/>
    <w:rsid w:val="00A43ED4"/>
    <w:rsid w:val="00A47A43"/>
    <w:rsid w:val="00B11412"/>
    <w:rsid w:val="00B603B0"/>
    <w:rsid w:val="00B82B13"/>
    <w:rsid w:val="00BC7B27"/>
    <w:rsid w:val="00D6030E"/>
    <w:rsid w:val="00DE4E2D"/>
    <w:rsid w:val="00E33B44"/>
    <w:rsid w:val="00E613C9"/>
    <w:rsid w:val="00EE4BA0"/>
    <w:rsid w:val="00FC31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480" w:lineRule="exact"/>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1CE"/>
    <w:rPr>
      <w:strike w:val="0"/>
      <w:dstrike w:val="0"/>
      <w:color w:val="017CA5"/>
      <w:u w:val="none"/>
      <w:effect w:val="none"/>
    </w:rPr>
  </w:style>
  <w:style w:type="paragraph" w:styleId="a4">
    <w:name w:val="header"/>
    <w:basedOn w:val="a"/>
    <w:link w:val="a5"/>
    <w:uiPriority w:val="99"/>
    <w:unhideWhenUsed/>
    <w:rsid w:val="002B250F"/>
    <w:pPr>
      <w:tabs>
        <w:tab w:val="center" w:pos="4153"/>
        <w:tab w:val="right" w:pos="8306"/>
      </w:tabs>
      <w:snapToGrid w:val="0"/>
    </w:pPr>
    <w:rPr>
      <w:sz w:val="20"/>
      <w:szCs w:val="20"/>
    </w:rPr>
  </w:style>
  <w:style w:type="character" w:customStyle="1" w:styleId="a5">
    <w:name w:val="頁首 字元"/>
    <w:basedOn w:val="a0"/>
    <w:link w:val="a4"/>
    <w:uiPriority w:val="99"/>
    <w:rsid w:val="002B250F"/>
    <w:rPr>
      <w:sz w:val="20"/>
      <w:szCs w:val="20"/>
    </w:rPr>
  </w:style>
  <w:style w:type="paragraph" w:styleId="a6">
    <w:name w:val="footer"/>
    <w:basedOn w:val="a"/>
    <w:link w:val="a7"/>
    <w:uiPriority w:val="99"/>
    <w:unhideWhenUsed/>
    <w:rsid w:val="002B250F"/>
    <w:pPr>
      <w:tabs>
        <w:tab w:val="center" w:pos="4153"/>
        <w:tab w:val="right" w:pos="8306"/>
      </w:tabs>
      <w:snapToGrid w:val="0"/>
    </w:pPr>
    <w:rPr>
      <w:sz w:val="20"/>
      <w:szCs w:val="20"/>
    </w:rPr>
  </w:style>
  <w:style w:type="character" w:customStyle="1" w:styleId="a7">
    <w:name w:val="頁尾 字元"/>
    <w:basedOn w:val="a0"/>
    <w:link w:val="a6"/>
    <w:uiPriority w:val="99"/>
    <w:rsid w:val="002B250F"/>
    <w:rPr>
      <w:sz w:val="20"/>
      <w:szCs w:val="20"/>
    </w:rPr>
  </w:style>
  <w:style w:type="paragraph" w:styleId="HTML">
    <w:name w:val="HTML Preformatted"/>
    <w:basedOn w:val="a"/>
    <w:link w:val="HTML0"/>
    <w:uiPriority w:val="99"/>
    <w:rsid w:val="002B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Times New Roman"/>
      <w:kern w:val="0"/>
      <w:sz w:val="20"/>
      <w:szCs w:val="20"/>
      <w:lang w:val="x-none" w:eastAsia="x-none"/>
    </w:rPr>
  </w:style>
  <w:style w:type="character" w:customStyle="1" w:styleId="HTML0">
    <w:name w:val="HTML 預設格式 字元"/>
    <w:basedOn w:val="a0"/>
    <w:link w:val="HTML"/>
    <w:uiPriority w:val="99"/>
    <w:rsid w:val="002B250F"/>
    <w:rPr>
      <w:rFonts w:ascii="Arial Unicode MS" w:eastAsia="Arial Unicode MS" w:hAnsi="Arial Unicode MS" w:cs="Times New Roman"/>
      <w:kern w:val="0"/>
      <w:sz w:val="20"/>
      <w:szCs w:val="20"/>
      <w:lang w:val="x-none" w:eastAsia="x-none"/>
    </w:rPr>
  </w:style>
  <w:style w:type="paragraph" w:styleId="a8">
    <w:name w:val="Balloon Text"/>
    <w:basedOn w:val="a"/>
    <w:link w:val="a9"/>
    <w:uiPriority w:val="99"/>
    <w:semiHidden/>
    <w:unhideWhenUsed/>
    <w:rsid w:val="00385F28"/>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85F2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480" w:lineRule="exact"/>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1CE"/>
    <w:rPr>
      <w:strike w:val="0"/>
      <w:dstrike w:val="0"/>
      <w:color w:val="017CA5"/>
      <w:u w:val="none"/>
      <w:effect w:val="none"/>
    </w:rPr>
  </w:style>
  <w:style w:type="paragraph" w:styleId="a4">
    <w:name w:val="header"/>
    <w:basedOn w:val="a"/>
    <w:link w:val="a5"/>
    <w:uiPriority w:val="99"/>
    <w:unhideWhenUsed/>
    <w:rsid w:val="002B250F"/>
    <w:pPr>
      <w:tabs>
        <w:tab w:val="center" w:pos="4153"/>
        <w:tab w:val="right" w:pos="8306"/>
      </w:tabs>
      <w:snapToGrid w:val="0"/>
    </w:pPr>
    <w:rPr>
      <w:sz w:val="20"/>
      <w:szCs w:val="20"/>
    </w:rPr>
  </w:style>
  <w:style w:type="character" w:customStyle="1" w:styleId="a5">
    <w:name w:val="頁首 字元"/>
    <w:basedOn w:val="a0"/>
    <w:link w:val="a4"/>
    <w:uiPriority w:val="99"/>
    <w:rsid w:val="002B250F"/>
    <w:rPr>
      <w:sz w:val="20"/>
      <w:szCs w:val="20"/>
    </w:rPr>
  </w:style>
  <w:style w:type="paragraph" w:styleId="a6">
    <w:name w:val="footer"/>
    <w:basedOn w:val="a"/>
    <w:link w:val="a7"/>
    <w:uiPriority w:val="99"/>
    <w:unhideWhenUsed/>
    <w:rsid w:val="002B250F"/>
    <w:pPr>
      <w:tabs>
        <w:tab w:val="center" w:pos="4153"/>
        <w:tab w:val="right" w:pos="8306"/>
      </w:tabs>
      <w:snapToGrid w:val="0"/>
    </w:pPr>
    <w:rPr>
      <w:sz w:val="20"/>
      <w:szCs w:val="20"/>
    </w:rPr>
  </w:style>
  <w:style w:type="character" w:customStyle="1" w:styleId="a7">
    <w:name w:val="頁尾 字元"/>
    <w:basedOn w:val="a0"/>
    <w:link w:val="a6"/>
    <w:uiPriority w:val="99"/>
    <w:rsid w:val="002B250F"/>
    <w:rPr>
      <w:sz w:val="20"/>
      <w:szCs w:val="20"/>
    </w:rPr>
  </w:style>
  <w:style w:type="paragraph" w:styleId="HTML">
    <w:name w:val="HTML Preformatted"/>
    <w:basedOn w:val="a"/>
    <w:link w:val="HTML0"/>
    <w:uiPriority w:val="99"/>
    <w:rsid w:val="002B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Times New Roman"/>
      <w:kern w:val="0"/>
      <w:sz w:val="20"/>
      <w:szCs w:val="20"/>
      <w:lang w:val="x-none" w:eastAsia="x-none"/>
    </w:rPr>
  </w:style>
  <w:style w:type="character" w:customStyle="1" w:styleId="HTML0">
    <w:name w:val="HTML 預設格式 字元"/>
    <w:basedOn w:val="a0"/>
    <w:link w:val="HTML"/>
    <w:uiPriority w:val="99"/>
    <w:rsid w:val="002B250F"/>
    <w:rPr>
      <w:rFonts w:ascii="Arial Unicode MS" w:eastAsia="Arial Unicode MS" w:hAnsi="Arial Unicode MS" w:cs="Times New Roman"/>
      <w:kern w:val="0"/>
      <w:sz w:val="20"/>
      <w:szCs w:val="20"/>
      <w:lang w:val="x-none" w:eastAsia="x-none"/>
    </w:rPr>
  </w:style>
  <w:style w:type="paragraph" w:styleId="a8">
    <w:name w:val="Balloon Text"/>
    <w:basedOn w:val="a"/>
    <w:link w:val="a9"/>
    <w:uiPriority w:val="99"/>
    <w:semiHidden/>
    <w:unhideWhenUsed/>
    <w:rsid w:val="00385F28"/>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85F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86478">
      <w:bodyDiv w:val="1"/>
      <w:marLeft w:val="0"/>
      <w:marRight w:val="0"/>
      <w:marTop w:val="0"/>
      <w:marBottom w:val="0"/>
      <w:divBdr>
        <w:top w:val="none" w:sz="0" w:space="0" w:color="auto"/>
        <w:left w:val="none" w:sz="0" w:space="0" w:color="auto"/>
        <w:bottom w:val="none" w:sz="0" w:space="0" w:color="auto"/>
        <w:right w:val="none" w:sz="0" w:space="0" w:color="auto"/>
      </w:divBdr>
      <w:divsChild>
        <w:div w:id="1984122067">
          <w:marLeft w:val="0"/>
          <w:marRight w:val="0"/>
          <w:marTop w:val="0"/>
          <w:marBottom w:val="0"/>
          <w:divBdr>
            <w:top w:val="none" w:sz="0" w:space="0" w:color="auto"/>
            <w:left w:val="none" w:sz="0" w:space="0" w:color="auto"/>
            <w:bottom w:val="none" w:sz="0" w:space="0" w:color="auto"/>
            <w:right w:val="none" w:sz="0" w:space="0" w:color="auto"/>
          </w:divBdr>
          <w:divsChild>
            <w:div w:id="39716821">
              <w:marLeft w:val="0"/>
              <w:marRight w:val="0"/>
              <w:marTop w:val="0"/>
              <w:marBottom w:val="0"/>
              <w:divBdr>
                <w:top w:val="none" w:sz="0" w:space="0" w:color="auto"/>
                <w:left w:val="none" w:sz="0" w:space="0" w:color="auto"/>
                <w:bottom w:val="none" w:sz="0" w:space="0" w:color="auto"/>
                <w:right w:val="none" w:sz="0" w:space="0" w:color="auto"/>
              </w:divBdr>
              <w:divsChild>
                <w:div w:id="1620336650">
                  <w:marLeft w:val="0"/>
                  <w:marRight w:val="0"/>
                  <w:marTop w:val="0"/>
                  <w:marBottom w:val="0"/>
                  <w:divBdr>
                    <w:top w:val="none" w:sz="0" w:space="0" w:color="auto"/>
                    <w:left w:val="none" w:sz="0" w:space="0" w:color="auto"/>
                    <w:bottom w:val="none" w:sz="0" w:space="0" w:color="auto"/>
                    <w:right w:val="none" w:sz="0" w:space="0" w:color="auto"/>
                  </w:divBdr>
                  <w:divsChild>
                    <w:div w:id="2142112774">
                      <w:marLeft w:val="0"/>
                      <w:marRight w:val="0"/>
                      <w:marTop w:val="0"/>
                      <w:marBottom w:val="0"/>
                      <w:divBdr>
                        <w:top w:val="none" w:sz="0" w:space="0" w:color="auto"/>
                        <w:left w:val="none" w:sz="0" w:space="0" w:color="auto"/>
                        <w:bottom w:val="none" w:sz="0" w:space="0" w:color="auto"/>
                        <w:right w:val="none" w:sz="0" w:space="0" w:color="auto"/>
                      </w:divBdr>
                      <w:divsChild>
                        <w:div w:id="120416937">
                          <w:marLeft w:val="0"/>
                          <w:marRight w:val="0"/>
                          <w:marTop w:val="0"/>
                          <w:marBottom w:val="0"/>
                          <w:divBdr>
                            <w:top w:val="none" w:sz="0" w:space="0" w:color="auto"/>
                            <w:left w:val="none" w:sz="0" w:space="0" w:color="auto"/>
                            <w:bottom w:val="none" w:sz="0" w:space="0" w:color="auto"/>
                            <w:right w:val="none" w:sz="0" w:space="0" w:color="auto"/>
                          </w:divBdr>
                          <w:divsChild>
                            <w:div w:id="260184710">
                              <w:marLeft w:val="0"/>
                              <w:marRight w:val="0"/>
                              <w:marTop w:val="0"/>
                              <w:marBottom w:val="0"/>
                              <w:divBdr>
                                <w:top w:val="none" w:sz="0" w:space="0" w:color="auto"/>
                                <w:left w:val="none" w:sz="0" w:space="0" w:color="auto"/>
                                <w:bottom w:val="none" w:sz="0" w:space="0" w:color="auto"/>
                                <w:right w:val="none" w:sz="0" w:space="0" w:color="auto"/>
                              </w:divBdr>
                              <w:divsChild>
                                <w:div w:id="10015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bc.gov.tw/webCbcExt/wfrmLaw.aspx?LawID=LA04C0100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cbc.gov.tw/webCbcExt/wfrmLaw.aspx?LawID=LA04C01000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429</Words>
  <Characters>2446</Characters>
  <Application>Microsoft Office Word</Application>
  <DocSecurity>0</DocSecurity>
  <Lines>20</Lines>
  <Paragraphs>5</Paragraphs>
  <ScaleCrop>false</ScaleCrop>
  <Company>CBC</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歐坤寧</dc:creator>
  <cp:lastModifiedBy>盧志典</cp:lastModifiedBy>
  <cp:revision>2</cp:revision>
  <cp:lastPrinted>2017-01-04T07:54:00Z</cp:lastPrinted>
  <dcterms:created xsi:type="dcterms:W3CDTF">2017-01-05T09:16:00Z</dcterms:created>
  <dcterms:modified xsi:type="dcterms:W3CDTF">2017-01-05T09:16:00Z</dcterms:modified>
</cp:coreProperties>
</file>