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4F8" w:rsidRPr="00FA24A6" w:rsidRDefault="00DB14F8" w:rsidP="001002F8">
      <w:pPr>
        <w:spacing w:line="500" w:lineRule="exact"/>
        <w:jc w:val="center"/>
        <w:rPr>
          <w:rFonts w:ascii="標楷體" w:eastAsia="標楷體" w:hAnsi="標楷體" w:cs="Times New Roman"/>
          <w:sz w:val="28"/>
          <w:szCs w:val="28"/>
        </w:rPr>
      </w:pPr>
      <w:r w:rsidRPr="00FA24A6">
        <w:rPr>
          <w:rFonts w:ascii="標楷體" w:eastAsia="標楷體" w:hAnsi="標楷體" w:cs="標楷體" w:hint="eastAsia"/>
          <w:sz w:val="28"/>
          <w:szCs w:val="28"/>
        </w:rPr>
        <w:t>中央銀行同業資金電子化調撥清算業務管理要點</w:t>
      </w:r>
    </w:p>
    <w:p w:rsidR="00DB14F8" w:rsidRPr="00FA24A6" w:rsidRDefault="00DB14F8" w:rsidP="00FA24A6">
      <w:pPr>
        <w:spacing w:line="500" w:lineRule="exact"/>
        <w:jc w:val="center"/>
        <w:rPr>
          <w:rFonts w:ascii="標楷體" w:eastAsia="標楷體" w:hAnsi="標楷體" w:cs="Times New Roman"/>
          <w:sz w:val="28"/>
          <w:szCs w:val="28"/>
        </w:rPr>
      </w:pPr>
      <w:r>
        <w:rPr>
          <w:rFonts w:ascii="標楷體" w:eastAsia="標楷體" w:hAnsi="標楷體" w:cs="標楷體" w:hint="eastAsia"/>
          <w:sz w:val="28"/>
          <w:szCs w:val="28"/>
        </w:rPr>
        <w:t>部分規定</w:t>
      </w:r>
      <w:r w:rsidRPr="00FA24A6">
        <w:rPr>
          <w:rFonts w:ascii="標楷體" w:eastAsia="標楷體" w:hAnsi="標楷體" w:cs="標楷體" w:hint="eastAsia"/>
          <w:sz w:val="28"/>
          <w:szCs w:val="28"/>
        </w:rPr>
        <w:t>修正草案對照表</w:t>
      </w:r>
    </w:p>
    <w:p w:rsidR="00DB14F8" w:rsidRPr="00DB15D4" w:rsidRDefault="00DB14F8" w:rsidP="001B22A9">
      <w:pPr>
        <w:jc w:val="center"/>
        <w:rPr>
          <w:rFonts w:cs="Times New Roman"/>
        </w:rPr>
      </w:pPr>
    </w:p>
    <w:tbl>
      <w:tblPr>
        <w:tblW w:w="1063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28"/>
        <w:gridCol w:w="3827"/>
        <w:gridCol w:w="2977"/>
      </w:tblGrid>
      <w:tr w:rsidR="00DB14F8" w:rsidRPr="00EE0CE2">
        <w:trPr>
          <w:tblHeader/>
        </w:trPr>
        <w:tc>
          <w:tcPr>
            <w:tcW w:w="3828" w:type="dxa"/>
          </w:tcPr>
          <w:p w:rsidR="00DB14F8" w:rsidRPr="00EE0CE2" w:rsidRDefault="00DB14F8" w:rsidP="00EE0CE2">
            <w:pPr>
              <w:jc w:val="center"/>
              <w:rPr>
                <w:rFonts w:ascii="標楷體" w:eastAsia="標楷體" w:hAnsi="標楷體" w:cs="Times New Roman"/>
              </w:rPr>
            </w:pPr>
            <w:r w:rsidRPr="00EE0CE2">
              <w:rPr>
                <w:rFonts w:ascii="標楷體" w:eastAsia="標楷體" w:hAnsi="標楷體" w:cs="標楷體" w:hint="eastAsia"/>
              </w:rPr>
              <w:t>修正規定</w:t>
            </w:r>
          </w:p>
        </w:tc>
        <w:tc>
          <w:tcPr>
            <w:tcW w:w="3827" w:type="dxa"/>
          </w:tcPr>
          <w:p w:rsidR="00DB14F8" w:rsidRPr="00EE0CE2" w:rsidRDefault="00DB14F8" w:rsidP="00EE0CE2">
            <w:pPr>
              <w:jc w:val="center"/>
              <w:rPr>
                <w:rFonts w:ascii="標楷體" w:eastAsia="標楷體" w:hAnsi="標楷體" w:cs="Times New Roman"/>
              </w:rPr>
            </w:pPr>
            <w:r w:rsidRPr="00EE0CE2">
              <w:rPr>
                <w:rFonts w:ascii="標楷體" w:eastAsia="標楷體" w:hAnsi="標楷體" w:cs="標楷體" w:hint="eastAsia"/>
              </w:rPr>
              <w:t>現行規定</w:t>
            </w:r>
          </w:p>
        </w:tc>
        <w:tc>
          <w:tcPr>
            <w:tcW w:w="2977" w:type="dxa"/>
          </w:tcPr>
          <w:p w:rsidR="00DB14F8" w:rsidRPr="00EE0CE2" w:rsidRDefault="00DB14F8" w:rsidP="00EE0CE2">
            <w:pPr>
              <w:jc w:val="center"/>
              <w:rPr>
                <w:rFonts w:ascii="標楷體" w:eastAsia="標楷體" w:hAnsi="標楷體" w:cs="Times New Roman"/>
              </w:rPr>
            </w:pPr>
            <w:r w:rsidRPr="00EE0CE2">
              <w:rPr>
                <w:rFonts w:ascii="標楷體" w:eastAsia="標楷體" w:hAnsi="標楷體" w:cs="標楷體" w:hint="eastAsia"/>
              </w:rPr>
              <w:t>說明</w:t>
            </w:r>
          </w:p>
        </w:tc>
      </w:tr>
      <w:tr w:rsidR="00DB14F8" w:rsidRPr="00EE0CE2">
        <w:tc>
          <w:tcPr>
            <w:tcW w:w="3828" w:type="dxa"/>
          </w:tcPr>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458" w:hangingChars="191" w:hanging="458"/>
              <w:jc w:val="both"/>
              <w:rPr>
                <w:rFonts w:ascii="標楷體" w:eastAsia="標楷體" w:hAnsi="標楷體" w:cs="Times New Roman"/>
                <w:color w:val="000000"/>
                <w:kern w:val="0"/>
              </w:rPr>
            </w:pPr>
            <w:r w:rsidRPr="00EE0CE2">
              <w:rPr>
                <w:rFonts w:ascii="標楷體" w:eastAsia="標楷體" w:hAnsi="標楷體" w:cs="標楷體" w:hint="eastAsia"/>
              </w:rPr>
              <w:t>五、</w:t>
            </w:r>
            <w:r w:rsidRPr="00EE0CE2">
              <w:rPr>
                <w:rFonts w:ascii="標楷體" w:eastAsia="標楷體" w:hAnsi="標楷體" w:cs="標楷體" w:hint="eastAsia"/>
                <w:color w:val="000000"/>
                <w:kern w:val="0"/>
              </w:rPr>
              <w:t>本要點所稱「清算」，指金融機構間支付指令或證券交易指令所產生之應收、應付金額，由本行予以貸、借記指定帳戶，以解除債權債務關係之處理程序。</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firstLineChars="245" w:firstLine="588"/>
              <w:rPr>
                <w:rFonts w:ascii="標楷體" w:eastAsia="標楷體" w:hAnsi="標楷體" w:cs="Times New Roman"/>
                <w:color w:val="000000"/>
                <w:kern w:val="0"/>
              </w:rPr>
            </w:pPr>
            <w:r w:rsidRPr="00EE0CE2">
              <w:rPr>
                <w:rFonts w:ascii="標楷體" w:eastAsia="標楷體" w:hAnsi="標楷體" w:cs="標楷體" w:hint="eastAsia"/>
                <w:color w:val="000000"/>
                <w:kern w:val="0"/>
              </w:rPr>
              <w:t>清算得以下列方式執行：</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150" w:firstLine="360"/>
              <w:jc w:val="distribute"/>
              <w:rPr>
                <w:rFonts w:ascii="標楷體" w:eastAsia="標楷體" w:hAnsi="標楷體" w:cs="Times New Roman"/>
                <w:color w:val="000000"/>
                <w:kern w:val="0"/>
              </w:rPr>
            </w:pPr>
            <w:r w:rsidRPr="00EE0CE2">
              <w:rPr>
                <w:rFonts w:ascii="標楷體" w:eastAsia="標楷體" w:hAnsi="標楷體" w:cs="標楷體" w:hint="eastAsia"/>
                <w:color w:val="000000"/>
                <w:kern w:val="0"/>
              </w:rPr>
              <w:t>（一）即時總額清算：支付指令</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400" w:firstLine="960"/>
              <w:jc w:val="distribute"/>
              <w:rPr>
                <w:rFonts w:ascii="標楷體" w:eastAsia="標楷體" w:hAnsi="標楷體" w:cs="Times New Roman"/>
                <w:color w:val="000000"/>
                <w:kern w:val="0"/>
              </w:rPr>
            </w:pPr>
            <w:r w:rsidRPr="00EE0CE2">
              <w:rPr>
                <w:rFonts w:ascii="標楷體" w:eastAsia="標楷體" w:hAnsi="標楷體" w:cs="標楷體" w:hint="eastAsia"/>
                <w:color w:val="000000"/>
                <w:kern w:val="0"/>
              </w:rPr>
              <w:t>按先後順序即時逐筆執</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400" w:firstLine="960"/>
              <w:rPr>
                <w:rFonts w:ascii="標楷體" w:eastAsia="標楷體" w:hAnsi="標楷體" w:cs="Times New Roman"/>
                <w:color w:val="000000"/>
                <w:kern w:val="0"/>
              </w:rPr>
            </w:pPr>
            <w:r w:rsidRPr="00EE0CE2">
              <w:rPr>
                <w:rFonts w:ascii="標楷體" w:eastAsia="標楷體" w:hAnsi="標楷體" w:cs="標楷體" w:hint="eastAsia"/>
                <w:color w:val="000000"/>
                <w:kern w:val="0"/>
              </w:rPr>
              <w:t>行者。</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150" w:firstLine="360"/>
              <w:jc w:val="distribute"/>
              <w:rPr>
                <w:rFonts w:ascii="標楷體" w:eastAsia="標楷體" w:hAnsi="標楷體" w:cs="Times New Roman"/>
                <w:color w:val="000000"/>
                <w:kern w:val="0"/>
              </w:rPr>
            </w:pPr>
            <w:r w:rsidRPr="00EE0CE2">
              <w:rPr>
                <w:rFonts w:ascii="標楷體" w:eastAsia="標楷體" w:hAnsi="標楷體" w:cs="標楷體" w:hint="eastAsia"/>
                <w:color w:val="000000"/>
                <w:kern w:val="0"/>
              </w:rPr>
              <w:t>（二）定時淨額清算：支付指令</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400" w:firstLine="960"/>
              <w:jc w:val="distribute"/>
              <w:rPr>
                <w:rFonts w:ascii="標楷體" w:eastAsia="標楷體" w:hAnsi="標楷體" w:cs="Times New Roman"/>
                <w:color w:val="000000"/>
                <w:kern w:val="0"/>
              </w:rPr>
            </w:pPr>
            <w:r w:rsidRPr="00EE0CE2">
              <w:rPr>
                <w:rFonts w:ascii="標楷體" w:eastAsia="標楷體" w:hAnsi="標楷體" w:cs="標楷體" w:hint="eastAsia"/>
                <w:color w:val="000000"/>
                <w:kern w:val="0"/>
              </w:rPr>
              <w:t>之收付先行互相抵銷，結</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400" w:firstLine="960"/>
              <w:jc w:val="distribute"/>
              <w:rPr>
                <w:rFonts w:ascii="標楷體" w:eastAsia="標楷體" w:hAnsi="標楷體" w:cs="Times New Roman"/>
                <w:color w:val="000000"/>
                <w:kern w:val="0"/>
              </w:rPr>
            </w:pPr>
            <w:r w:rsidRPr="00EE0CE2">
              <w:rPr>
                <w:rFonts w:ascii="標楷體" w:eastAsia="標楷體" w:hAnsi="標楷體" w:cs="標楷體" w:hint="eastAsia"/>
                <w:color w:val="000000"/>
                <w:kern w:val="0"/>
              </w:rPr>
              <w:t>算所得之應收、應付淨</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400" w:firstLine="960"/>
              <w:jc w:val="distribute"/>
              <w:rPr>
                <w:rFonts w:ascii="標楷體" w:eastAsia="標楷體" w:hAnsi="標楷體" w:cs="Times New Roman"/>
                <w:color w:val="000000"/>
                <w:kern w:val="0"/>
              </w:rPr>
            </w:pPr>
            <w:r w:rsidRPr="00EE0CE2">
              <w:rPr>
                <w:rFonts w:ascii="標楷體" w:eastAsia="標楷體" w:hAnsi="標楷體" w:cs="標楷體" w:hint="eastAsia"/>
                <w:color w:val="000000"/>
                <w:kern w:val="0"/>
              </w:rPr>
              <w:t>額，再於指定時點執行</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400" w:firstLine="960"/>
              <w:rPr>
                <w:rFonts w:ascii="標楷體" w:eastAsia="標楷體" w:hAnsi="標楷體" w:cs="Times New Roman"/>
                <w:color w:val="000000"/>
                <w:kern w:val="0"/>
              </w:rPr>
            </w:pPr>
            <w:r w:rsidRPr="00EE0CE2">
              <w:rPr>
                <w:rFonts w:ascii="標楷體" w:eastAsia="標楷體" w:hAnsi="標楷體" w:cs="標楷體" w:hint="eastAsia"/>
                <w:color w:val="000000"/>
                <w:kern w:val="0"/>
              </w:rPr>
              <w:t>者。</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150" w:firstLine="360"/>
              <w:rPr>
                <w:rFonts w:ascii="標楷體" w:eastAsia="標楷體" w:hAnsi="標楷體" w:cs="Times New Roman"/>
                <w:color w:val="000000"/>
                <w:kern w:val="0"/>
                <w:u w:val="single"/>
              </w:rPr>
            </w:pPr>
            <w:r w:rsidRPr="00EE0CE2">
              <w:rPr>
                <w:rFonts w:ascii="標楷體" w:eastAsia="標楷體" w:hAnsi="標楷體" w:cs="標楷體" w:hint="eastAsia"/>
                <w:color w:val="000000"/>
                <w:kern w:val="0"/>
              </w:rPr>
              <w:t>（</w:t>
            </w:r>
            <w:r w:rsidRPr="00EE0CE2">
              <w:rPr>
                <w:rFonts w:ascii="標楷體" w:eastAsia="標楷體" w:hAnsi="標楷體" w:cs="標楷體" w:hint="eastAsia"/>
                <w:color w:val="000000"/>
                <w:kern w:val="0"/>
                <w:u w:val="single"/>
              </w:rPr>
              <w:t>三）其他經本行核准之清算方</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150" w:firstLine="360"/>
              <w:rPr>
                <w:rFonts w:ascii="標楷體" w:eastAsia="標楷體" w:hAnsi="標楷體" w:cs="Times New Roman"/>
                <w:color w:val="000000"/>
                <w:kern w:val="0"/>
                <w:u w:val="single"/>
              </w:rPr>
            </w:pPr>
            <w:r w:rsidRPr="00EE0CE2">
              <w:rPr>
                <w:rFonts w:ascii="標楷體" w:eastAsia="標楷體" w:hAnsi="標楷體" w:cs="標楷體"/>
                <w:color w:val="000000"/>
                <w:kern w:val="0"/>
              </w:rPr>
              <w:t xml:space="preserve">     </w:t>
            </w:r>
            <w:r w:rsidRPr="00EE0CE2">
              <w:rPr>
                <w:rFonts w:ascii="標楷體" w:eastAsia="標楷體" w:hAnsi="標楷體" w:cs="標楷體" w:hint="eastAsia"/>
                <w:color w:val="000000"/>
                <w:kern w:val="0"/>
                <w:u w:val="single"/>
              </w:rPr>
              <w:t>式。</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150" w:firstLine="360"/>
              <w:rPr>
                <w:rFonts w:ascii="標楷體" w:eastAsia="標楷體" w:hAnsi="標楷體" w:cs="Times New Roman"/>
              </w:rPr>
            </w:pPr>
          </w:p>
        </w:tc>
        <w:tc>
          <w:tcPr>
            <w:tcW w:w="3827" w:type="dxa"/>
          </w:tcPr>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458" w:hangingChars="191" w:hanging="458"/>
              <w:jc w:val="both"/>
              <w:rPr>
                <w:rFonts w:ascii="標楷體" w:eastAsia="標楷體" w:hAnsi="標楷體" w:cs="Times New Roman"/>
                <w:color w:val="000000"/>
                <w:kern w:val="0"/>
              </w:rPr>
            </w:pPr>
            <w:r w:rsidRPr="00EE0CE2">
              <w:rPr>
                <w:rFonts w:ascii="標楷體" w:eastAsia="標楷體" w:hAnsi="標楷體" w:cs="標楷體" w:hint="eastAsia"/>
              </w:rPr>
              <w:t>五、</w:t>
            </w:r>
            <w:r w:rsidRPr="00EE0CE2">
              <w:rPr>
                <w:rFonts w:ascii="標楷體" w:eastAsia="標楷體" w:hAnsi="標楷體" w:cs="標楷體" w:hint="eastAsia"/>
                <w:color w:val="000000"/>
                <w:kern w:val="0"/>
              </w:rPr>
              <w:t>本要點所稱「清算」，指金融機構間支付指令或證券交易指令所產生之應收、應付金額，由本行予以貸、借記指定帳戶，以解除債權債務關係之處理程序。</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45" w:left="-108" w:firstLineChars="245" w:firstLine="588"/>
              <w:rPr>
                <w:rFonts w:ascii="標楷體" w:eastAsia="標楷體" w:hAnsi="標楷體" w:cs="Times New Roman"/>
                <w:color w:val="000000"/>
                <w:kern w:val="0"/>
              </w:rPr>
            </w:pPr>
            <w:r w:rsidRPr="00EE0CE2">
              <w:rPr>
                <w:rFonts w:ascii="標楷體" w:eastAsia="標楷體" w:hAnsi="標楷體" w:cs="標楷體" w:hint="eastAsia"/>
                <w:color w:val="000000"/>
                <w:kern w:val="0"/>
              </w:rPr>
              <w:t>清算得以下列</w:t>
            </w:r>
            <w:r w:rsidRPr="00EE0CE2">
              <w:rPr>
                <w:rFonts w:ascii="標楷體" w:eastAsia="標楷體" w:hAnsi="標楷體" w:cs="標楷體" w:hint="eastAsia"/>
                <w:color w:val="000000"/>
                <w:kern w:val="0"/>
                <w:u w:val="single"/>
              </w:rPr>
              <w:t>二種</w:t>
            </w:r>
            <w:r w:rsidRPr="00EE0CE2">
              <w:rPr>
                <w:rFonts w:ascii="標楷體" w:eastAsia="標楷體" w:hAnsi="標楷體" w:cs="標楷體" w:hint="eastAsia"/>
                <w:color w:val="000000"/>
                <w:kern w:val="0"/>
              </w:rPr>
              <w:t>方式執行：</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150" w:firstLine="360"/>
              <w:jc w:val="distribute"/>
              <w:rPr>
                <w:rFonts w:ascii="標楷體" w:eastAsia="標楷體" w:hAnsi="標楷體" w:cs="Times New Roman"/>
                <w:color w:val="000000"/>
                <w:kern w:val="0"/>
              </w:rPr>
            </w:pPr>
            <w:r w:rsidRPr="00EE0CE2">
              <w:rPr>
                <w:rFonts w:ascii="標楷體" w:eastAsia="標楷體" w:hAnsi="標楷體" w:cs="標楷體" w:hint="eastAsia"/>
                <w:color w:val="000000"/>
                <w:kern w:val="0"/>
              </w:rPr>
              <w:t>（一）即時總額清算：支付指令</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400" w:firstLine="960"/>
              <w:jc w:val="distribute"/>
              <w:rPr>
                <w:rFonts w:ascii="標楷體" w:eastAsia="標楷體" w:hAnsi="標楷體" w:cs="Times New Roman"/>
                <w:color w:val="000000"/>
                <w:kern w:val="0"/>
              </w:rPr>
            </w:pPr>
            <w:r w:rsidRPr="00EE0CE2">
              <w:rPr>
                <w:rFonts w:ascii="標楷體" w:eastAsia="標楷體" w:hAnsi="標楷體" w:cs="標楷體" w:hint="eastAsia"/>
                <w:color w:val="000000"/>
                <w:kern w:val="0"/>
              </w:rPr>
              <w:t>按先後順序即時逐筆執</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400" w:firstLine="960"/>
              <w:rPr>
                <w:rFonts w:ascii="標楷體" w:eastAsia="標楷體" w:hAnsi="標楷體" w:cs="Times New Roman"/>
                <w:color w:val="000000"/>
                <w:kern w:val="0"/>
              </w:rPr>
            </w:pPr>
            <w:r w:rsidRPr="00EE0CE2">
              <w:rPr>
                <w:rFonts w:ascii="標楷體" w:eastAsia="標楷體" w:hAnsi="標楷體" w:cs="標楷體" w:hint="eastAsia"/>
                <w:color w:val="000000"/>
                <w:kern w:val="0"/>
              </w:rPr>
              <w:t>行者。</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150" w:firstLine="360"/>
              <w:jc w:val="distribute"/>
              <w:rPr>
                <w:rFonts w:ascii="標楷體" w:eastAsia="標楷體" w:hAnsi="標楷體" w:cs="Times New Roman"/>
                <w:color w:val="000000"/>
                <w:kern w:val="0"/>
              </w:rPr>
            </w:pPr>
            <w:r w:rsidRPr="00EE0CE2">
              <w:rPr>
                <w:rFonts w:ascii="標楷體" w:eastAsia="標楷體" w:hAnsi="標楷體" w:cs="標楷體" w:hint="eastAsia"/>
                <w:color w:val="000000"/>
                <w:kern w:val="0"/>
              </w:rPr>
              <w:t>（二）定時淨額清算：支付指令</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400" w:firstLine="960"/>
              <w:jc w:val="distribute"/>
              <w:rPr>
                <w:rFonts w:ascii="標楷體" w:eastAsia="標楷體" w:hAnsi="標楷體" w:cs="Times New Roman"/>
                <w:color w:val="000000"/>
                <w:kern w:val="0"/>
              </w:rPr>
            </w:pPr>
            <w:r w:rsidRPr="00EE0CE2">
              <w:rPr>
                <w:rFonts w:ascii="標楷體" w:eastAsia="標楷體" w:hAnsi="標楷體" w:cs="標楷體" w:hint="eastAsia"/>
                <w:color w:val="000000"/>
                <w:kern w:val="0"/>
              </w:rPr>
              <w:t>之收付先行互相抵銷，結</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400" w:firstLine="960"/>
              <w:jc w:val="distribute"/>
              <w:rPr>
                <w:rFonts w:ascii="標楷體" w:eastAsia="標楷體" w:hAnsi="標楷體" w:cs="Times New Roman"/>
                <w:color w:val="000000"/>
                <w:kern w:val="0"/>
              </w:rPr>
            </w:pPr>
            <w:r w:rsidRPr="00EE0CE2">
              <w:rPr>
                <w:rFonts w:ascii="標楷體" w:eastAsia="標楷體" w:hAnsi="標楷體" w:cs="標楷體" w:hint="eastAsia"/>
                <w:color w:val="000000"/>
                <w:kern w:val="0"/>
              </w:rPr>
              <w:t>算所得之應收、應付淨</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400" w:firstLine="960"/>
              <w:jc w:val="distribute"/>
              <w:rPr>
                <w:rFonts w:ascii="標楷體" w:eastAsia="標楷體" w:hAnsi="標楷體" w:cs="Times New Roman"/>
                <w:color w:val="000000"/>
                <w:kern w:val="0"/>
              </w:rPr>
            </w:pPr>
            <w:r w:rsidRPr="00EE0CE2">
              <w:rPr>
                <w:rFonts w:ascii="標楷體" w:eastAsia="標楷體" w:hAnsi="標楷體" w:cs="標楷體" w:hint="eastAsia"/>
                <w:color w:val="000000"/>
                <w:kern w:val="0"/>
              </w:rPr>
              <w:t>額，再於指定時點執行</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400" w:firstLine="960"/>
              <w:rPr>
                <w:rFonts w:ascii="標楷體" w:eastAsia="標楷體" w:hAnsi="標楷體" w:cs="Times New Roman"/>
              </w:rPr>
            </w:pPr>
            <w:r w:rsidRPr="00EE0CE2">
              <w:rPr>
                <w:rFonts w:ascii="標楷體" w:eastAsia="標楷體" w:hAnsi="標楷體" w:cs="標楷體" w:hint="eastAsia"/>
                <w:color w:val="000000"/>
                <w:kern w:val="0"/>
              </w:rPr>
              <w:t>者。</w:t>
            </w:r>
          </w:p>
        </w:tc>
        <w:tc>
          <w:tcPr>
            <w:tcW w:w="2977" w:type="dxa"/>
          </w:tcPr>
          <w:p w:rsidR="00DB14F8" w:rsidRPr="00EE0CE2" w:rsidRDefault="00DB14F8" w:rsidP="00EE0CE2">
            <w:pPr>
              <w:spacing w:line="340" w:lineRule="exact"/>
              <w:ind w:leftChars="-160" w:hangingChars="160" w:hanging="384"/>
              <w:jc w:val="both"/>
              <w:rPr>
                <w:rFonts w:ascii="標楷體" w:eastAsia="標楷體" w:hAnsi="標楷體" w:cs="Times New Roman"/>
              </w:rPr>
            </w:pPr>
            <w:r w:rsidRPr="00EE0CE2">
              <w:rPr>
                <w:rFonts w:ascii="標楷體" w:eastAsia="標楷體" w:hAnsi="標楷體" w:cs="標楷體" w:hint="eastAsia"/>
              </w:rPr>
              <w:t>鑒</w:t>
            </w:r>
            <w:r w:rsidRPr="00EE0CE2">
              <w:rPr>
                <w:rFonts w:ascii="標楷體" w:eastAsia="標楷體" w:hAnsi="標楷體" w:cs="標楷體"/>
              </w:rPr>
              <w:t xml:space="preserve"> </w:t>
            </w:r>
            <w:r w:rsidRPr="00EE0CE2">
              <w:rPr>
                <w:rFonts w:ascii="標楷體" w:eastAsia="標楷體" w:hAnsi="標楷體" w:cs="標楷體" w:hint="eastAsia"/>
              </w:rPr>
              <w:t>按聯卡中心之清算程序，係結計各發卡機構及收單機構之應付及應收金額，發卡機構於規定時點內，將應付金額撥入該中心於本行同資系統開立之清算帳戶後，該中心再撥款予收單機構，並得採日中多次撥帳方式辦理</w:t>
            </w:r>
            <w:r w:rsidRPr="00EE0CE2">
              <w:rPr>
                <w:rFonts w:ascii="新細明體" w:hAnsi="新細明體" w:cs="新細明體" w:hint="eastAsia"/>
              </w:rPr>
              <w:t>﹔</w:t>
            </w:r>
            <w:r w:rsidRPr="00EE0CE2">
              <w:rPr>
                <w:rFonts w:ascii="標楷體" w:eastAsia="標楷體" w:hAnsi="標楷體" w:cs="標楷體" w:hint="eastAsia"/>
              </w:rPr>
              <w:t>鑒於該中心之清算作業，有別於「即時總額清算」或「定時淨額清算」等方式，爰增訂第二項第三款規定</w:t>
            </w:r>
            <w:r w:rsidRPr="00EE0CE2">
              <w:rPr>
                <w:rFonts w:ascii="標楷體" w:eastAsia="標楷體" w:hAnsi="標楷體" w:cs="標楷體" w:hint="eastAsia"/>
                <w:color w:val="000000"/>
                <w:kern w:val="0"/>
              </w:rPr>
              <w:t>。</w:t>
            </w:r>
          </w:p>
        </w:tc>
      </w:tr>
      <w:tr w:rsidR="00DB14F8" w:rsidRPr="00EE0CE2">
        <w:tc>
          <w:tcPr>
            <w:tcW w:w="3828" w:type="dxa"/>
          </w:tcPr>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960" w:hangingChars="400" w:hanging="960"/>
              <w:rPr>
                <w:rFonts w:ascii="標楷體" w:eastAsia="標楷體" w:hAnsi="標楷體" w:cs="Times New Roman"/>
                <w:color w:val="000000"/>
                <w:kern w:val="0"/>
              </w:rPr>
            </w:pPr>
            <w:r w:rsidRPr="00EE0CE2">
              <w:rPr>
                <w:rFonts w:ascii="標楷體" w:eastAsia="標楷體" w:hAnsi="標楷體" w:cs="標楷體" w:hint="eastAsia"/>
                <w:color w:val="000000"/>
                <w:kern w:val="0"/>
              </w:rPr>
              <w:t>八之二、本要點所稱「信用卡款項撥轉」，係指發卡機構或其指定銀行利用央行同資系統撥付應付款項予結算機構或結算機構利用央行同資系統撥付應收款項予收單機構或其指定銀行之交易。</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458" w:hangingChars="191" w:hanging="458"/>
              <w:rPr>
                <w:rFonts w:ascii="標楷體" w:eastAsia="標楷體" w:hAnsi="標楷體" w:cs="Times New Roman"/>
              </w:rPr>
            </w:pPr>
          </w:p>
        </w:tc>
        <w:tc>
          <w:tcPr>
            <w:tcW w:w="3827" w:type="dxa"/>
          </w:tcPr>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458" w:hangingChars="191" w:hanging="458"/>
              <w:rPr>
                <w:rFonts w:ascii="標楷體" w:eastAsia="標楷體" w:hAnsi="標楷體" w:cs="Times New Roman"/>
              </w:rPr>
            </w:pPr>
          </w:p>
        </w:tc>
        <w:tc>
          <w:tcPr>
            <w:tcW w:w="2977" w:type="dxa"/>
          </w:tcPr>
          <w:p w:rsidR="00DB14F8" w:rsidRPr="00EE0CE2" w:rsidRDefault="00DB14F8" w:rsidP="00EE0CE2">
            <w:pPr>
              <w:jc w:val="both"/>
              <w:rPr>
                <w:rFonts w:ascii="標楷體" w:eastAsia="標楷體" w:hAnsi="標楷體" w:cs="Times New Roman"/>
                <w:color w:val="000000"/>
                <w:kern w:val="0"/>
                <w:u w:val="single"/>
              </w:rPr>
            </w:pPr>
            <w:r w:rsidRPr="00EE0CE2">
              <w:rPr>
                <w:rFonts w:ascii="標楷體" w:eastAsia="標楷體" w:hAnsi="標楷體" w:cs="標楷體" w:hint="eastAsia"/>
                <w:u w:val="single"/>
              </w:rPr>
              <w:t>一、本點新增</w:t>
            </w:r>
            <w:r w:rsidRPr="00EE0CE2">
              <w:rPr>
                <w:rFonts w:ascii="標楷體" w:eastAsia="標楷體" w:hAnsi="標楷體" w:cs="標楷體" w:hint="eastAsia"/>
                <w:color w:val="000000"/>
                <w:kern w:val="0"/>
                <w:u w:val="single"/>
              </w:rPr>
              <w:t>。</w:t>
            </w:r>
          </w:p>
          <w:p w:rsidR="00DB14F8" w:rsidRPr="00EE0CE2" w:rsidRDefault="00DB14F8" w:rsidP="00EE0CE2">
            <w:pPr>
              <w:jc w:val="both"/>
              <w:rPr>
                <w:rFonts w:ascii="標楷體" w:eastAsia="標楷體" w:hAnsi="標楷體" w:cs="Times New Roman"/>
              </w:rPr>
            </w:pPr>
            <w:r w:rsidRPr="00EE0CE2">
              <w:rPr>
                <w:rFonts w:ascii="標楷體" w:eastAsia="標楷體" w:hAnsi="標楷體" w:cs="標楷體" w:hint="eastAsia"/>
              </w:rPr>
              <w:t>二、配合聯卡中心申請由本</w:t>
            </w:r>
          </w:p>
          <w:p w:rsidR="00DB14F8" w:rsidRPr="00EE0CE2" w:rsidRDefault="00DB14F8" w:rsidP="00EE0CE2">
            <w:pPr>
              <w:jc w:val="both"/>
              <w:rPr>
                <w:rFonts w:ascii="標楷體" w:eastAsia="標楷體" w:hAnsi="標楷體" w:cs="Times New Roman"/>
              </w:rPr>
            </w:pPr>
            <w:r w:rsidRPr="00EE0CE2">
              <w:rPr>
                <w:rFonts w:ascii="標楷體" w:eastAsia="標楷體" w:hAnsi="標楷體" w:cs="標楷體"/>
              </w:rPr>
              <w:t xml:space="preserve">   </w:t>
            </w:r>
            <w:r w:rsidRPr="00EE0CE2">
              <w:rPr>
                <w:rFonts w:ascii="標楷體" w:eastAsia="標楷體" w:hAnsi="標楷體" w:cs="標楷體" w:hint="eastAsia"/>
              </w:rPr>
              <w:t>行同資系統辦理信用卡</w:t>
            </w:r>
          </w:p>
          <w:p w:rsidR="00DB14F8" w:rsidRPr="00EE0CE2" w:rsidRDefault="00DB14F8" w:rsidP="00EE0CE2">
            <w:pPr>
              <w:jc w:val="both"/>
              <w:rPr>
                <w:rFonts w:ascii="標楷體" w:eastAsia="標楷體" w:hAnsi="標楷體" w:cs="Times New Roman"/>
              </w:rPr>
            </w:pPr>
            <w:r w:rsidRPr="00EE0CE2">
              <w:rPr>
                <w:rFonts w:ascii="標楷體" w:eastAsia="標楷體" w:hAnsi="標楷體" w:cs="標楷體"/>
              </w:rPr>
              <w:t xml:space="preserve">   </w:t>
            </w:r>
            <w:r w:rsidRPr="00EE0CE2">
              <w:rPr>
                <w:rFonts w:ascii="標楷體" w:eastAsia="標楷體" w:hAnsi="標楷體" w:cs="標楷體" w:hint="eastAsia"/>
              </w:rPr>
              <w:t>跨行支付清算業務，對</w:t>
            </w:r>
          </w:p>
          <w:p w:rsidR="00DB14F8" w:rsidRPr="00EE0CE2" w:rsidRDefault="00DB14F8" w:rsidP="00EE0CE2">
            <w:pPr>
              <w:jc w:val="both"/>
              <w:rPr>
                <w:rFonts w:ascii="標楷體" w:eastAsia="標楷體" w:hAnsi="標楷體" w:cs="Times New Roman"/>
                <w:color w:val="000000"/>
                <w:kern w:val="0"/>
              </w:rPr>
            </w:pPr>
            <w:r w:rsidRPr="00EE0CE2">
              <w:rPr>
                <w:rFonts w:ascii="標楷體" w:eastAsia="標楷體" w:hAnsi="標楷體" w:cs="標楷體"/>
              </w:rPr>
              <w:t xml:space="preserve">   </w:t>
            </w:r>
            <w:r w:rsidRPr="00EE0CE2">
              <w:rPr>
                <w:rFonts w:ascii="標楷體" w:eastAsia="標楷體" w:hAnsi="標楷體" w:cs="標楷體" w:hint="eastAsia"/>
              </w:rPr>
              <w:t>於</w:t>
            </w:r>
            <w:r w:rsidRPr="00EE0CE2">
              <w:rPr>
                <w:rFonts w:ascii="標楷體" w:eastAsia="標楷體" w:hAnsi="標楷體" w:cs="標楷體" w:hint="eastAsia"/>
                <w:color w:val="000000"/>
                <w:kern w:val="0"/>
              </w:rPr>
              <w:t>信用卡款項撥轉之意</w:t>
            </w:r>
          </w:p>
          <w:p w:rsidR="00DB14F8" w:rsidRPr="00EE0CE2" w:rsidRDefault="00DB14F8" w:rsidP="00EE0CE2">
            <w:pPr>
              <w:jc w:val="both"/>
              <w:rPr>
                <w:rFonts w:ascii="標楷體" w:eastAsia="標楷體" w:hAnsi="標楷體" w:cs="Times New Roman"/>
              </w:rPr>
            </w:pPr>
            <w:r w:rsidRPr="00EE0CE2">
              <w:rPr>
                <w:rFonts w:ascii="標楷體" w:eastAsia="標楷體" w:hAnsi="標楷體" w:cs="標楷體"/>
                <w:color w:val="000000"/>
                <w:kern w:val="0"/>
              </w:rPr>
              <w:t xml:space="preserve">   </w:t>
            </w:r>
            <w:r w:rsidRPr="00EE0CE2">
              <w:rPr>
                <w:rFonts w:ascii="標楷體" w:eastAsia="標楷體" w:hAnsi="標楷體" w:cs="標楷體" w:hint="eastAsia"/>
                <w:color w:val="000000"/>
                <w:kern w:val="0"/>
              </w:rPr>
              <w:t>涵予以說明</w:t>
            </w:r>
            <w:r w:rsidRPr="00EE0CE2">
              <w:rPr>
                <w:rFonts w:ascii="新細明體" w:hAnsi="新細明體" w:cs="新細明體" w:hint="eastAsia"/>
                <w:color w:val="000000"/>
                <w:kern w:val="0"/>
              </w:rPr>
              <w:t>，</w:t>
            </w:r>
            <w:r w:rsidRPr="00EE0CE2">
              <w:rPr>
                <w:rFonts w:ascii="標楷體" w:eastAsia="標楷體" w:hAnsi="標楷體" w:cs="標楷體" w:hint="eastAsia"/>
              </w:rPr>
              <w:t>爰增訂本</w:t>
            </w:r>
          </w:p>
          <w:p w:rsidR="00DB14F8" w:rsidRPr="00EE0CE2" w:rsidRDefault="00DB14F8" w:rsidP="00EE0CE2">
            <w:pPr>
              <w:jc w:val="both"/>
              <w:rPr>
                <w:rFonts w:ascii="標楷體" w:eastAsia="標楷體" w:hAnsi="標楷體" w:cs="Times New Roman"/>
                <w:color w:val="000000"/>
                <w:kern w:val="0"/>
              </w:rPr>
            </w:pPr>
            <w:r w:rsidRPr="00EE0CE2">
              <w:rPr>
                <w:rFonts w:ascii="標楷體" w:eastAsia="標楷體" w:hAnsi="標楷體" w:cs="標楷體"/>
              </w:rPr>
              <w:t xml:space="preserve">   </w:t>
            </w:r>
            <w:r w:rsidRPr="00EE0CE2">
              <w:rPr>
                <w:rFonts w:ascii="標楷體" w:eastAsia="標楷體" w:hAnsi="標楷體" w:cs="標楷體" w:hint="eastAsia"/>
              </w:rPr>
              <w:t>點</w:t>
            </w:r>
            <w:r w:rsidRPr="00EE0CE2">
              <w:rPr>
                <w:rFonts w:ascii="標楷體" w:eastAsia="標楷體" w:hAnsi="標楷體" w:cs="標楷體" w:hint="eastAsia"/>
                <w:color w:val="000000"/>
                <w:kern w:val="0"/>
              </w:rPr>
              <w:t>。</w:t>
            </w:r>
          </w:p>
          <w:p w:rsidR="00DB14F8" w:rsidRPr="00EE0CE2" w:rsidRDefault="00DB14F8" w:rsidP="00D53C56">
            <w:pPr>
              <w:rPr>
                <w:rFonts w:ascii="標楷體" w:eastAsia="標楷體" w:hAnsi="標楷體" w:cs="Times New Roman"/>
              </w:rPr>
            </w:pPr>
          </w:p>
        </w:tc>
      </w:tr>
      <w:tr w:rsidR="00DB14F8" w:rsidRPr="00EE0CE2">
        <w:tc>
          <w:tcPr>
            <w:tcW w:w="3828" w:type="dxa"/>
          </w:tcPr>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distribute"/>
              <w:rPr>
                <w:rFonts w:ascii="標楷體" w:eastAsia="標楷體" w:hAnsi="標楷體" w:cs="Times New Roman"/>
                <w:color w:val="000000"/>
                <w:kern w:val="0"/>
              </w:rPr>
            </w:pPr>
            <w:r w:rsidRPr="00EE0CE2">
              <w:rPr>
                <w:rFonts w:ascii="標楷體" w:eastAsia="標楷體" w:hAnsi="標楷體" w:cs="標楷體" w:hint="eastAsia"/>
                <w:color w:val="000000"/>
                <w:kern w:val="0"/>
              </w:rPr>
              <w:t>二十七之一、結算機構如需在本行</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distribute"/>
              <w:rPr>
                <w:rFonts w:ascii="標楷體" w:eastAsia="標楷體" w:hAnsi="標楷體" w:cs="Times New Roman"/>
                <w:color w:val="000000"/>
                <w:kern w:val="0"/>
              </w:rPr>
            </w:pPr>
            <w:r w:rsidRPr="00EE0CE2">
              <w:rPr>
                <w:rFonts w:ascii="標楷體" w:eastAsia="標楷體" w:hAnsi="標楷體" w:cs="標楷體"/>
                <w:color w:val="000000"/>
                <w:kern w:val="0"/>
              </w:rPr>
              <w:t xml:space="preserve">           </w:t>
            </w:r>
            <w:r w:rsidRPr="00EE0CE2">
              <w:rPr>
                <w:rFonts w:ascii="標楷體" w:eastAsia="標楷體" w:hAnsi="標楷體" w:cs="標楷體" w:hint="eastAsia"/>
                <w:color w:val="000000"/>
                <w:kern w:val="0"/>
              </w:rPr>
              <w:t>開立清算專戶，應於</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distribute"/>
              <w:rPr>
                <w:rFonts w:ascii="標楷體" w:eastAsia="標楷體" w:hAnsi="標楷體" w:cs="Times New Roman"/>
                <w:color w:val="000000"/>
                <w:kern w:val="0"/>
              </w:rPr>
            </w:pPr>
            <w:r w:rsidRPr="00EE0CE2">
              <w:rPr>
                <w:rFonts w:ascii="標楷體" w:eastAsia="標楷體" w:hAnsi="標楷體" w:cs="標楷體"/>
                <w:color w:val="000000"/>
                <w:kern w:val="0"/>
              </w:rPr>
              <w:t xml:space="preserve">           </w:t>
            </w:r>
            <w:r w:rsidRPr="00EE0CE2">
              <w:rPr>
                <w:rFonts w:ascii="標楷體" w:eastAsia="標楷體" w:hAnsi="標楷體" w:cs="標楷體" w:hint="eastAsia"/>
                <w:color w:val="000000"/>
                <w:kern w:val="0"/>
              </w:rPr>
              <w:t>本行同意辦理其參加</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distribute"/>
              <w:rPr>
                <w:rFonts w:ascii="標楷體" w:eastAsia="標楷體" w:hAnsi="標楷體" w:cs="Times New Roman"/>
                <w:color w:val="000000"/>
                <w:kern w:val="0"/>
              </w:rPr>
            </w:pPr>
            <w:r w:rsidRPr="00EE0CE2">
              <w:rPr>
                <w:rFonts w:ascii="標楷體" w:eastAsia="標楷體" w:hAnsi="標楷體" w:cs="標楷體"/>
                <w:color w:val="000000"/>
                <w:kern w:val="0"/>
              </w:rPr>
              <w:t xml:space="preserve">           </w:t>
            </w:r>
            <w:r w:rsidRPr="00EE0CE2">
              <w:rPr>
                <w:rFonts w:ascii="標楷體" w:eastAsia="標楷體" w:hAnsi="標楷體" w:cs="標楷體" w:hint="eastAsia"/>
                <w:color w:val="000000"/>
                <w:kern w:val="0"/>
              </w:rPr>
              <w:t>單位間應收應付差額</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distribute"/>
              <w:rPr>
                <w:rFonts w:ascii="標楷體" w:eastAsia="標楷體" w:hAnsi="標楷體" w:cs="Times New Roman"/>
                <w:color w:val="000000"/>
                <w:kern w:val="0"/>
              </w:rPr>
            </w:pPr>
            <w:r w:rsidRPr="00EE0CE2">
              <w:rPr>
                <w:rFonts w:ascii="標楷體" w:eastAsia="標楷體" w:hAnsi="標楷體" w:cs="標楷體"/>
                <w:color w:val="000000"/>
                <w:kern w:val="0"/>
              </w:rPr>
              <w:t xml:space="preserve">           </w:t>
            </w:r>
            <w:r w:rsidRPr="00EE0CE2">
              <w:rPr>
                <w:rFonts w:ascii="標楷體" w:eastAsia="標楷體" w:hAnsi="標楷體" w:cs="標楷體" w:hint="eastAsia"/>
                <w:color w:val="000000"/>
                <w:kern w:val="0"/>
              </w:rPr>
              <w:t>清算後，比照第十七點</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distribute"/>
              <w:rPr>
                <w:rFonts w:ascii="標楷體" w:eastAsia="標楷體" w:hAnsi="標楷體" w:cs="Times New Roman"/>
                <w:color w:val="000000"/>
                <w:kern w:val="0"/>
              </w:rPr>
            </w:pPr>
            <w:r w:rsidRPr="00EE0CE2">
              <w:rPr>
                <w:rFonts w:ascii="標楷體" w:eastAsia="標楷體" w:hAnsi="標楷體" w:cs="標楷體"/>
                <w:color w:val="000000"/>
                <w:kern w:val="0"/>
              </w:rPr>
              <w:t xml:space="preserve">           </w:t>
            </w:r>
            <w:r w:rsidRPr="00EE0CE2">
              <w:rPr>
                <w:rFonts w:ascii="標楷體" w:eastAsia="標楷體" w:hAnsi="標楷體" w:cs="標楷體" w:hint="eastAsia"/>
                <w:color w:val="000000"/>
                <w:kern w:val="0"/>
              </w:rPr>
              <w:t>之規定提出申請。</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標楷體" w:eastAsia="標楷體" w:hAnsi="標楷體" w:cs="標楷體"/>
                <w:color w:val="000000"/>
                <w:kern w:val="0"/>
              </w:rPr>
            </w:pPr>
            <w:r w:rsidRPr="00EE0CE2">
              <w:rPr>
                <w:rFonts w:ascii="標楷體" w:eastAsia="標楷體" w:hAnsi="標楷體" w:cs="標楷體"/>
                <w:color w:val="000000"/>
                <w:kern w:val="0"/>
              </w:rPr>
              <w:t xml:space="preserve">           </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550" w:firstLine="1320"/>
              <w:rPr>
                <w:rFonts w:ascii="標楷體" w:eastAsia="標楷體" w:hAnsi="標楷體" w:cs="Times New Roman"/>
                <w:color w:val="000000"/>
                <w:kern w:val="0"/>
              </w:rPr>
            </w:pPr>
            <w:r w:rsidRPr="00EE0CE2">
              <w:rPr>
                <w:rFonts w:ascii="標楷體" w:eastAsia="標楷體" w:hAnsi="標楷體" w:cs="標楷體" w:hint="eastAsia"/>
                <w:color w:val="000000"/>
                <w:kern w:val="0"/>
              </w:rPr>
              <w:t>前項清算專戶僅供結</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550" w:firstLine="1320"/>
              <w:rPr>
                <w:rFonts w:ascii="標楷體" w:eastAsia="標楷體" w:hAnsi="標楷體" w:cs="Times New Roman"/>
                <w:color w:val="000000"/>
                <w:kern w:val="0"/>
              </w:rPr>
            </w:pPr>
            <w:r w:rsidRPr="00EE0CE2">
              <w:rPr>
                <w:rFonts w:ascii="標楷體" w:eastAsia="標楷體" w:hAnsi="標楷體" w:cs="標楷體" w:hint="eastAsia"/>
                <w:color w:val="000000"/>
                <w:kern w:val="0"/>
              </w:rPr>
              <w:t>算機構日中收付交割</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550" w:firstLine="1320"/>
              <w:rPr>
                <w:rFonts w:ascii="標楷體" w:eastAsia="標楷體" w:hAnsi="標楷體" w:cs="Times New Roman"/>
                <w:color w:val="000000"/>
                <w:kern w:val="0"/>
              </w:rPr>
            </w:pPr>
            <w:r w:rsidRPr="00EE0CE2">
              <w:rPr>
                <w:rFonts w:ascii="標楷體" w:eastAsia="標楷體" w:hAnsi="標楷體" w:cs="標楷體" w:hint="eastAsia"/>
                <w:color w:val="000000"/>
                <w:kern w:val="0"/>
              </w:rPr>
              <w:t>款項之用，日終餘額應</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550" w:firstLine="1320"/>
              <w:jc w:val="distribute"/>
              <w:rPr>
                <w:rFonts w:ascii="標楷體" w:eastAsia="標楷體" w:hAnsi="標楷體" w:cs="Times New Roman"/>
                <w:color w:val="000000"/>
                <w:kern w:val="0"/>
              </w:rPr>
            </w:pPr>
            <w:r w:rsidRPr="00EE0CE2">
              <w:rPr>
                <w:rFonts w:ascii="標楷體" w:eastAsia="標楷體" w:hAnsi="標楷體" w:cs="標楷體" w:hint="eastAsia"/>
                <w:color w:val="000000"/>
                <w:kern w:val="0"/>
              </w:rPr>
              <w:t>歸零。如未歸零，為配</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550" w:firstLine="1320"/>
              <w:jc w:val="distribute"/>
              <w:rPr>
                <w:rFonts w:ascii="標楷體" w:eastAsia="標楷體" w:hAnsi="標楷體" w:cs="Times New Roman"/>
                <w:color w:val="000000"/>
                <w:kern w:val="0"/>
              </w:rPr>
            </w:pPr>
            <w:r w:rsidRPr="00EE0CE2">
              <w:rPr>
                <w:rFonts w:ascii="標楷體" w:eastAsia="標楷體" w:hAnsi="標楷體" w:cs="標楷體" w:hint="eastAsia"/>
                <w:color w:val="000000"/>
                <w:kern w:val="0"/>
              </w:rPr>
              <w:t>合央行同資系統結帳</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550" w:firstLine="1320"/>
              <w:jc w:val="distribute"/>
              <w:rPr>
                <w:rFonts w:ascii="標楷體" w:eastAsia="標楷體" w:hAnsi="標楷體" w:cs="Times New Roman"/>
                <w:color w:val="000000"/>
                <w:kern w:val="0"/>
              </w:rPr>
            </w:pPr>
            <w:r w:rsidRPr="00EE0CE2">
              <w:rPr>
                <w:rFonts w:ascii="標楷體" w:eastAsia="標楷體" w:hAnsi="標楷體" w:cs="標楷體" w:hint="eastAsia"/>
                <w:color w:val="000000"/>
                <w:kern w:val="0"/>
              </w:rPr>
              <w:t>作業，本行得將其餘額</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550" w:firstLine="1320"/>
              <w:jc w:val="distribute"/>
              <w:rPr>
                <w:rFonts w:ascii="標楷體" w:eastAsia="標楷體" w:hAnsi="標楷體" w:cs="Times New Roman"/>
                <w:color w:val="000000"/>
              </w:rPr>
            </w:pPr>
            <w:r w:rsidRPr="00EE0CE2">
              <w:rPr>
                <w:rFonts w:ascii="標楷體" w:eastAsia="標楷體" w:hAnsi="標楷體" w:cs="標楷體" w:hint="eastAsia"/>
                <w:color w:val="000000"/>
                <w:kern w:val="0"/>
              </w:rPr>
              <w:t>暫列其他應付款。</w:t>
            </w:r>
          </w:p>
        </w:tc>
        <w:tc>
          <w:tcPr>
            <w:tcW w:w="3827" w:type="dxa"/>
          </w:tcPr>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標楷體" w:eastAsia="標楷體" w:hAnsi="標楷體" w:cs="Times New Roman"/>
                <w:color w:val="000000"/>
                <w:kern w:val="0"/>
              </w:rPr>
            </w:pPr>
            <w:r w:rsidRPr="00EE0CE2">
              <w:rPr>
                <w:rFonts w:ascii="標楷體" w:eastAsia="標楷體" w:hAnsi="標楷體" w:cs="標楷體" w:hint="eastAsia"/>
                <w:color w:val="000000"/>
                <w:kern w:val="0"/>
              </w:rPr>
              <w:t>二十七之一、</w:t>
            </w:r>
            <w:r w:rsidRPr="00EE0CE2">
              <w:rPr>
                <w:rFonts w:ascii="標楷體" w:eastAsia="標楷體" w:hAnsi="標楷體" w:cs="標楷體" w:hint="eastAsia"/>
                <w:color w:val="000000"/>
                <w:kern w:val="0"/>
                <w:u w:val="single"/>
              </w:rPr>
              <w:t>採定時淨額清算之</w:t>
            </w:r>
            <w:r w:rsidRPr="00EE0CE2">
              <w:rPr>
                <w:rFonts w:ascii="標楷體" w:eastAsia="標楷體" w:hAnsi="標楷體" w:cs="標楷體" w:hint="eastAsia"/>
                <w:color w:val="000000"/>
                <w:kern w:val="0"/>
              </w:rPr>
              <w:t>結</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550" w:firstLine="1320"/>
              <w:rPr>
                <w:rFonts w:ascii="標楷體" w:eastAsia="標楷體" w:hAnsi="標楷體" w:cs="Times New Roman"/>
                <w:color w:val="000000"/>
                <w:kern w:val="0"/>
              </w:rPr>
            </w:pPr>
            <w:r w:rsidRPr="00EE0CE2">
              <w:rPr>
                <w:rFonts w:ascii="標楷體" w:eastAsia="標楷體" w:hAnsi="標楷體" w:cs="標楷體" w:hint="eastAsia"/>
                <w:color w:val="000000"/>
                <w:kern w:val="0"/>
              </w:rPr>
              <w:t>算機構</w:t>
            </w:r>
            <w:r w:rsidRPr="00EE0CE2">
              <w:rPr>
                <w:rFonts w:ascii="標楷體" w:eastAsia="標楷體" w:hAnsi="標楷體" w:cs="標楷體" w:hint="eastAsia"/>
                <w:color w:val="000000"/>
                <w:kern w:val="0"/>
                <w:u w:val="single"/>
              </w:rPr>
              <w:t>，</w:t>
            </w:r>
            <w:r w:rsidRPr="00EE0CE2">
              <w:rPr>
                <w:rFonts w:ascii="標楷體" w:eastAsia="標楷體" w:hAnsi="標楷體" w:cs="標楷體" w:hint="eastAsia"/>
                <w:color w:val="000000"/>
                <w:kern w:val="0"/>
              </w:rPr>
              <w:t>如需在本行開</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550" w:firstLine="1320"/>
              <w:rPr>
                <w:rFonts w:ascii="標楷體" w:eastAsia="標楷體" w:hAnsi="標楷體" w:cs="Times New Roman"/>
                <w:color w:val="000000"/>
                <w:kern w:val="0"/>
              </w:rPr>
            </w:pPr>
            <w:r w:rsidRPr="00EE0CE2">
              <w:rPr>
                <w:rFonts w:ascii="標楷體" w:eastAsia="標楷體" w:hAnsi="標楷體" w:cs="標楷體" w:hint="eastAsia"/>
                <w:color w:val="000000"/>
                <w:kern w:val="0"/>
              </w:rPr>
              <w:t>立清算專戶，應於本行</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550" w:firstLine="1320"/>
              <w:rPr>
                <w:rFonts w:ascii="標楷體" w:eastAsia="標楷體" w:hAnsi="標楷體" w:cs="Times New Roman"/>
                <w:color w:val="000000"/>
                <w:kern w:val="0"/>
              </w:rPr>
            </w:pPr>
            <w:r w:rsidRPr="00EE0CE2">
              <w:rPr>
                <w:rFonts w:ascii="標楷體" w:eastAsia="標楷體" w:hAnsi="標楷體" w:cs="標楷體" w:hint="eastAsia"/>
                <w:color w:val="000000"/>
                <w:kern w:val="0"/>
              </w:rPr>
              <w:t>同意辦理其參加單位</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550" w:firstLine="1320"/>
              <w:rPr>
                <w:rFonts w:ascii="標楷體" w:eastAsia="標楷體" w:hAnsi="標楷體" w:cs="Times New Roman"/>
                <w:color w:val="000000"/>
                <w:kern w:val="0"/>
              </w:rPr>
            </w:pPr>
            <w:r w:rsidRPr="00EE0CE2">
              <w:rPr>
                <w:rFonts w:ascii="標楷體" w:eastAsia="標楷體" w:hAnsi="標楷體" w:cs="標楷體" w:hint="eastAsia"/>
                <w:color w:val="000000"/>
                <w:kern w:val="0"/>
              </w:rPr>
              <w:t>間應收應付差額清算</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550" w:firstLine="1320"/>
              <w:rPr>
                <w:rFonts w:ascii="標楷體" w:eastAsia="標楷體" w:hAnsi="標楷體" w:cs="Times New Roman"/>
                <w:color w:val="000000"/>
                <w:kern w:val="0"/>
              </w:rPr>
            </w:pPr>
            <w:r w:rsidRPr="00EE0CE2">
              <w:rPr>
                <w:rFonts w:ascii="標楷體" w:eastAsia="標楷體" w:hAnsi="標楷體" w:cs="標楷體" w:hint="eastAsia"/>
                <w:color w:val="000000"/>
                <w:kern w:val="0"/>
              </w:rPr>
              <w:t>後，比照第十七點之規</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550" w:firstLine="1320"/>
              <w:rPr>
                <w:rFonts w:ascii="標楷體" w:eastAsia="標楷體" w:hAnsi="標楷體" w:cs="Times New Roman"/>
                <w:color w:val="000000"/>
                <w:kern w:val="0"/>
              </w:rPr>
            </w:pPr>
            <w:r w:rsidRPr="00EE0CE2">
              <w:rPr>
                <w:rFonts w:ascii="標楷體" w:eastAsia="標楷體" w:hAnsi="標楷體" w:cs="標楷體" w:hint="eastAsia"/>
                <w:color w:val="000000"/>
                <w:kern w:val="0"/>
              </w:rPr>
              <w:t>定提出申請。</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rPr>
                <w:rFonts w:ascii="標楷體" w:eastAsia="標楷體" w:hAnsi="標楷體" w:cs="Times New Roman"/>
                <w:color w:val="000000"/>
                <w:kern w:val="0"/>
              </w:rPr>
            </w:pPr>
            <w:r w:rsidRPr="00EE0CE2">
              <w:rPr>
                <w:rFonts w:ascii="標楷體" w:eastAsia="標楷體" w:hAnsi="標楷體" w:cs="標楷體"/>
                <w:color w:val="000000"/>
                <w:kern w:val="0"/>
              </w:rPr>
              <w:t xml:space="preserve">           </w:t>
            </w:r>
            <w:r w:rsidRPr="00EE0CE2">
              <w:rPr>
                <w:rFonts w:ascii="標楷體" w:eastAsia="標楷體" w:hAnsi="標楷體" w:cs="標楷體" w:hint="eastAsia"/>
                <w:color w:val="000000"/>
                <w:kern w:val="0"/>
              </w:rPr>
              <w:t>前項清算專戶僅供結</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550" w:firstLine="1320"/>
              <w:rPr>
                <w:rFonts w:ascii="標楷體" w:eastAsia="標楷體" w:hAnsi="標楷體" w:cs="Times New Roman"/>
                <w:color w:val="000000"/>
                <w:kern w:val="0"/>
              </w:rPr>
            </w:pPr>
            <w:r w:rsidRPr="00EE0CE2">
              <w:rPr>
                <w:rFonts w:ascii="標楷體" w:eastAsia="標楷體" w:hAnsi="標楷體" w:cs="標楷體" w:hint="eastAsia"/>
                <w:color w:val="000000"/>
                <w:kern w:val="0"/>
              </w:rPr>
              <w:t>算機構日中收付交割</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550" w:firstLine="1320"/>
              <w:rPr>
                <w:rFonts w:ascii="標楷體" w:eastAsia="標楷體" w:hAnsi="標楷體" w:cs="Times New Roman"/>
                <w:color w:val="000000"/>
                <w:kern w:val="0"/>
              </w:rPr>
            </w:pPr>
            <w:r w:rsidRPr="00EE0CE2">
              <w:rPr>
                <w:rFonts w:ascii="標楷體" w:eastAsia="標楷體" w:hAnsi="標楷體" w:cs="標楷體" w:hint="eastAsia"/>
                <w:color w:val="000000"/>
                <w:kern w:val="0"/>
              </w:rPr>
              <w:t>款項之用，日終餘額應</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550" w:firstLine="1320"/>
              <w:jc w:val="distribute"/>
              <w:rPr>
                <w:rFonts w:ascii="標楷體" w:eastAsia="標楷體" w:hAnsi="標楷體" w:cs="Times New Roman"/>
                <w:color w:val="000000"/>
                <w:kern w:val="0"/>
              </w:rPr>
            </w:pPr>
            <w:r w:rsidRPr="00EE0CE2">
              <w:rPr>
                <w:rFonts w:ascii="標楷體" w:eastAsia="標楷體" w:hAnsi="標楷體" w:cs="標楷體" w:hint="eastAsia"/>
                <w:color w:val="000000"/>
                <w:kern w:val="0"/>
              </w:rPr>
              <w:t>歸零。如未歸零，為配</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550" w:firstLine="1320"/>
              <w:jc w:val="distribute"/>
              <w:rPr>
                <w:rFonts w:ascii="標楷體" w:eastAsia="標楷體" w:hAnsi="標楷體" w:cs="Times New Roman"/>
                <w:color w:val="000000"/>
                <w:kern w:val="0"/>
              </w:rPr>
            </w:pPr>
            <w:r w:rsidRPr="00EE0CE2">
              <w:rPr>
                <w:rFonts w:ascii="標楷體" w:eastAsia="標楷體" w:hAnsi="標楷體" w:cs="標楷體" w:hint="eastAsia"/>
                <w:color w:val="000000"/>
                <w:kern w:val="0"/>
              </w:rPr>
              <w:t>合央行同資系統結帳</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550" w:firstLine="1320"/>
              <w:jc w:val="distribute"/>
              <w:rPr>
                <w:rFonts w:ascii="標楷體" w:eastAsia="標楷體" w:hAnsi="標楷體" w:cs="Times New Roman"/>
                <w:color w:val="000000"/>
                <w:kern w:val="0"/>
              </w:rPr>
            </w:pPr>
            <w:r w:rsidRPr="00EE0CE2">
              <w:rPr>
                <w:rFonts w:ascii="標楷體" w:eastAsia="標楷體" w:hAnsi="標楷體" w:cs="標楷體" w:hint="eastAsia"/>
                <w:color w:val="000000"/>
                <w:kern w:val="0"/>
              </w:rPr>
              <w:t>作業，本行得將其餘額</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550" w:firstLine="1320"/>
              <w:jc w:val="distribute"/>
              <w:rPr>
                <w:rFonts w:ascii="標楷體" w:eastAsia="標楷體" w:hAnsi="標楷體" w:cs="Times New Roman"/>
                <w:color w:val="000000"/>
              </w:rPr>
            </w:pPr>
            <w:r w:rsidRPr="00EE0CE2">
              <w:rPr>
                <w:rFonts w:ascii="標楷體" w:eastAsia="標楷體" w:hAnsi="標楷體" w:cs="標楷體" w:hint="eastAsia"/>
                <w:color w:val="000000"/>
                <w:kern w:val="0"/>
              </w:rPr>
              <w:t>暫列其他應付款。</w:t>
            </w:r>
          </w:p>
        </w:tc>
        <w:tc>
          <w:tcPr>
            <w:tcW w:w="2977" w:type="dxa"/>
          </w:tcPr>
          <w:p w:rsidR="00DB14F8" w:rsidRPr="00EE0CE2" w:rsidRDefault="00DB14F8" w:rsidP="00A954DE">
            <w:pPr>
              <w:rPr>
                <w:rFonts w:ascii="標楷體" w:eastAsia="標楷體" w:hAnsi="標楷體" w:cs="Times New Roman"/>
              </w:rPr>
            </w:pPr>
            <w:r w:rsidRPr="00EE0CE2">
              <w:rPr>
                <w:rFonts w:ascii="標楷體" w:eastAsia="標楷體" w:hAnsi="標楷體" w:cs="標楷體" w:hint="eastAsia"/>
              </w:rPr>
              <w:t>鑒於</w:t>
            </w:r>
            <w:r w:rsidRPr="00EE0CE2">
              <w:rPr>
                <w:rFonts w:ascii="標楷體" w:eastAsia="標楷體" w:hAnsi="標楷體" w:cs="標楷體" w:hint="eastAsia"/>
                <w:color w:val="000000"/>
                <w:kern w:val="0"/>
              </w:rPr>
              <w:t>需在本行開立清算專戶之結算機構，非僅限於採定時淨額清算作業方式，</w:t>
            </w:r>
            <w:r w:rsidRPr="00EE0CE2">
              <w:rPr>
                <w:rFonts w:ascii="標楷體" w:eastAsia="標楷體" w:hAnsi="標楷體" w:cs="標楷體" w:hint="eastAsia"/>
              </w:rPr>
              <w:t>爰刪除第一項部分文字</w:t>
            </w:r>
            <w:r w:rsidRPr="00EE0CE2">
              <w:rPr>
                <w:rFonts w:ascii="標楷體" w:eastAsia="標楷體" w:hAnsi="標楷體" w:cs="標楷體" w:hint="eastAsia"/>
                <w:color w:val="000000"/>
                <w:kern w:val="0"/>
              </w:rPr>
              <w:t>。</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14" w:firstLine="34"/>
              <w:rPr>
                <w:rFonts w:ascii="標楷體" w:eastAsia="標楷體" w:hAnsi="標楷體" w:cs="Times New Roman"/>
              </w:rPr>
            </w:pPr>
          </w:p>
        </w:tc>
      </w:tr>
      <w:tr w:rsidR="00DB14F8" w:rsidRPr="00EE0CE2">
        <w:tc>
          <w:tcPr>
            <w:tcW w:w="3828" w:type="dxa"/>
          </w:tcPr>
          <w:p w:rsidR="00DB14F8" w:rsidRPr="00EE0CE2" w:rsidRDefault="00DB14F8" w:rsidP="00EE0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distribute"/>
              <w:rPr>
                <w:rFonts w:ascii="標楷體" w:eastAsia="標楷體" w:hAnsi="標楷體" w:cs="Times New Roman"/>
                <w:color w:val="000000"/>
                <w:kern w:val="0"/>
              </w:rPr>
            </w:pPr>
            <w:r w:rsidRPr="00EE0CE2">
              <w:rPr>
                <w:rFonts w:ascii="標楷體" w:eastAsia="標楷體" w:hAnsi="標楷體" w:cs="標楷體" w:hint="eastAsia"/>
              </w:rPr>
              <w:t>四十一、</w:t>
            </w:r>
            <w:r w:rsidRPr="00EE0CE2">
              <w:rPr>
                <w:rFonts w:ascii="標楷體" w:eastAsia="標楷體" w:hAnsi="標楷體" w:cs="標楷體" w:hint="eastAsia"/>
                <w:color w:val="000000"/>
                <w:kern w:val="0"/>
              </w:rPr>
              <w:t>經本行受理之交易，轉出</w:t>
            </w:r>
          </w:p>
          <w:p w:rsidR="00DB14F8" w:rsidRPr="00EE0CE2" w:rsidRDefault="00DB14F8" w:rsidP="00EE0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400" w:firstLine="960"/>
              <w:jc w:val="distribute"/>
              <w:rPr>
                <w:rFonts w:ascii="標楷體" w:eastAsia="標楷體" w:hAnsi="標楷體" w:cs="Times New Roman"/>
                <w:color w:val="000000"/>
                <w:kern w:val="0"/>
              </w:rPr>
            </w:pPr>
            <w:r w:rsidRPr="00EE0CE2">
              <w:rPr>
                <w:rFonts w:ascii="標楷體" w:eastAsia="標楷體" w:hAnsi="標楷體" w:cs="標楷體" w:hint="eastAsia"/>
                <w:color w:val="000000"/>
                <w:kern w:val="0"/>
              </w:rPr>
              <w:t>行可動用餘額不足扣付</w:t>
            </w:r>
          </w:p>
          <w:p w:rsidR="00DB14F8" w:rsidRPr="00EE0CE2" w:rsidRDefault="00DB14F8" w:rsidP="00EE0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400" w:firstLine="960"/>
              <w:jc w:val="distribute"/>
              <w:rPr>
                <w:rFonts w:ascii="標楷體" w:eastAsia="標楷體" w:hAnsi="標楷體" w:cs="Times New Roman"/>
                <w:color w:val="000000"/>
                <w:kern w:val="0"/>
              </w:rPr>
            </w:pPr>
            <w:r w:rsidRPr="00EE0CE2">
              <w:rPr>
                <w:rFonts w:ascii="標楷體" w:eastAsia="標楷體" w:hAnsi="標楷體" w:cs="標楷體" w:hint="eastAsia"/>
                <w:color w:val="000000"/>
                <w:kern w:val="0"/>
              </w:rPr>
              <w:t>時，依其交易性質賦予下</w:t>
            </w:r>
          </w:p>
          <w:p w:rsidR="00DB14F8" w:rsidRPr="00EE0CE2" w:rsidRDefault="00DB14F8" w:rsidP="00EE0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400" w:firstLine="960"/>
              <w:rPr>
                <w:rFonts w:ascii="標楷體" w:eastAsia="標楷體" w:hAnsi="標楷體" w:cs="Times New Roman"/>
                <w:color w:val="000000"/>
                <w:kern w:val="0"/>
              </w:rPr>
            </w:pPr>
            <w:r w:rsidRPr="00EE0CE2">
              <w:rPr>
                <w:rFonts w:ascii="標楷體" w:eastAsia="標楷體" w:hAnsi="標楷體" w:cs="標楷體" w:hint="eastAsia"/>
                <w:color w:val="000000"/>
                <w:kern w:val="0"/>
              </w:rPr>
              <w:t>列優先等級，按排序等候</w:t>
            </w:r>
          </w:p>
          <w:p w:rsidR="00DB14F8" w:rsidRPr="00EE0CE2" w:rsidRDefault="00DB14F8" w:rsidP="00EE0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400" w:firstLine="960"/>
              <w:rPr>
                <w:rFonts w:ascii="標楷體" w:eastAsia="標楷體" w:hAnsi="標楷體" w:cs="Times New Roman"/>
                <w:color w:val="000000"/>
                <w:kern w:val="0"/>
              </w:rPr>
            </w:pPr>
            <w:r w:rsidRPr="00EE0CE2">
              <w:rPr>
                <w:rFonts w:ascii="標楷體" w:eastAsia="標楷體" w:hAnsi="標楷體" w:cs="標楷體" w:hint="eastAsia"/>
                <w:color w:val="000000"/>
                <w:kern w:val="0"/>
              </w:rPr>
              <w:t>機制處理：</w:t>
            </w:r>
          </w:p>
          <w:p w:rsidR="00DB14F8" w:rsidRPr="00EE0CE2" w:rsidRDefault="00DB14F8" w:rsidP="00EE0CE2">
            <w:pPr>
              <w:pStyle w:val="ListParagraph"/>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0"/>
              <w:rPr>
                <w:rFonts w:ascii="標楷體" w:eastAsia="標楷體" w:hAnsi="標楷體" w:cs="Times New Roman"/>
                <w:color w:val="000000"/>
                <w:kern w:val="0"/>
              </w:rPr>
            </w:pPr>
            <w:r w:rsidRPr="00EE0CE2">
              <w:rPr>
                <w:rFonts w:ascii="標楷體" w:eastAsia="標楷體" w:hAnsi="標楷體" w:cs="標楷體" w:hint="eastAsia"/>
                <w:color w:val="000000"/>
                <w:kern w:val="0"/>
              </w:rPr>
              <w:t>第一等級：金融機構</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840" w:firstLineChars="300" w:firstLine="720"/>
              <w:rPr>
                <w:rFonts w:ascii="標楷體" w:eastAsia="標楷體" w:hAnsi="標楷體" w:cs="Times New Roman"/>
                <w:color w:val="000000"/>
                <w:kern w:val="0"/>
              </w:rPr>
            </w:pPr>
            <w:r w:rsidRPr="00EE0CE2">
              <w:rPr>
                <w:rFonts w:ascii="標楷體" w:eastAsia="標楷體" w:hAnsi="標楷體" w:cs="標楷體" w:hint="eastAsia"/>
                <w:color w:val="000000"/>
                <w:kern w:val="0"/>
              </w:rPr>
              <w:t>應支付本行之款項。</w:t>
            </w:r>
          </w:p>
          <w:p w:rsidR="00DB14F8" w:rsidRPr="00EE0CE2" w:rsidRDefault="00DB14F8" w:rsidP="00EE0CE2">
            <w:pPr>
              <w:pStyle w:val="ListParagraph"/>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0"/>
              <w:rPr>
                <w:rFonts w:ascii="標楷體" w:eastAsia="標楷體" w:hAnsi="標楷體" w:cs="Times New Roman"/>
                <w:color w:val="000000"/>
                <w:kern w:val="0"/>
              </w:rPr>
            </w:pPr>
            <w:r w:rsidRPr="00EE0CE2">
              <w:rPr>
                <w:rFonts w:ascii="標楷體" w:eastAsia="標楷體" w:hAnsi="標楷體" w:cs="標楷體" w:hint="eastAsia"/>
                <w:color w:val="000000"/>
                <w:kern w:val="0"/>
              </w:rPr>
              <w:t>第二等級：金融機構</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840" w:firstLineChars="300" w:firstLine="720"/>
              <w:jc w:val="distribute"/>
              <w:rPr>
                <w:rFonts w:ascii="標楷體" w:eastAsia="標楷體" w:hAnsi="標楷體" w:cs="Times New Roman"/>
                <w:color w:val="000000"/>
                <w:kern w:val="0"/>
              </w:rPr>
            </w:pPr>
            <w:r w:rsidRPr="00EE0CE2">
              <w:rPr>
                <w:rFonts w:ascii="標楷體" w:eastAsia="標楷體" w:hAnsi="標楷體" w:cs="標楷體" w:hint="eastAsia"/>
                <w:color w:val="000000"/>
                <w:kern w:val="0"/>
              </w:rPr>
              <w:t>應兌付之交換票</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840" w:firstLineChars="300" w:firstLine="720"/>
              <w:jc w:val="distribute"/>
              <w:rPr>
                <w:rFonts w:ascii="標楷體" w:eastAsia="標楷體" w:hAnsi="標楷體" w:cs="Times New Roman"/>
                <w:color w:val="000000"/>
                <w:kern w:val="0"/>
              </w:rPr>
            </w:pPr>
            <w:r w:rsidRPr="00EE0CE2">
              <w:rPr>
                <w:rFonts w:ascii="標楷體" w:eastAsia="標楷體" w:hAnsi="標楷體" w:cs="標楷體" w:hint="eastAsia"/>
                <w:color w:val="000000"/>
                <w:kern w:val="0"/>
              </w:rPr>
              <w:t>據、票據交換機構結</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840" w:firstLineChars="300" w:firstLine="720"/>
              <w:jc w:val="distribute"/>
              <w:rPr>
                <w:rFonts w:ascii="標楷體" w:eastAsia="標楷體" w:hAnsi="標楷體" w:cs="Times New Roman"/>
                <w:color w:val="000000"/>
                <w:kern w:val="0"/>
              </w:rPr>
            </w:pPr>
            <w:r w:rsidRPr="00EE0CE2">
              <w:rPr>
                <w:rFonts w:ascii="標楷體" w:eastAsia="標楷體" w:hAnsi="標楷體" w:cs="標楷體" w:hint="eastAsia"/>
                <w:color w:val="000000"/>
                <w:kern w:val="0"/>
              </w:rPr>
              <w:t>算之票據交換應付</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840" w:firstLineChars="300" w:firstLine="720"/>
              <w:jc w:val="distribute"/>
              <w:rPr>
                <w:rFonts w:ascii="標楷體" w:eastAsia="標楷體" w:hAnsi="標楷體" w:cs="Times New Roman"/>
                <w:color w:val="000000"/>
                <w:kern w:val="0"/>
              </w:rPr>
            </w:pPr>
            <w:r w:rsidRPr="00EE0CE2">
              <w:rPr>
                <w:rFonts w:ascii="標楷體" w:eastAsia="標楷體" w:hAnsi="標楷體" w:cs="標楷體" w:hint="eastAsia"/>
                <w:color w:val="000000"/>
                <w:kern w:val="0"/>
              </w:rPr>
              <w:t>淨額、證券交割款項</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840" w:firstLineChars="300" w:firstLine="720"/>
              <w:jc w:val="distribute"/>
              <w:rPr>
                <w:rFonts w:ascii="標楷體" w:eastAsia="標楷體" w:hAnsi="標楷體" w:cs="Times New Roman"/>
                <w:u w:val="single"/>
              </w:rPr>
            </w:pPr>
            <w:r w:rsidRPr="00EE0CE2">
              <w:rPr>
                <w:rFonts w:ascii="標楷體" w:eastAsia="標楷體" w:hAnsi="標楷體" w:cs="標楷體" w:hint="eastAsia"/>
                <w:color w:val="000000"/>
                <w:kern w:val="0"/>
              </w:rPr>
              <w:t>撥轉</w:t>
            </w:r>
            <w:r w:rsidRPr="00EE0CE2">
              <w:rPr>
                <w:rFonts w:ascii="標楷體" w:eastAsia="標楷體" w:hAnsi="標楷體" w:cs="標楷體" w:hint="eastAsia"/>
                <w:color w:val="000000"/>
                <w:kern w:val="0"/>
                <w:u w:val="single"/>
              </w:rPr>
              <w:t>、</w:t>
            </w:r>
            <w:r w:rsidRPr="00EE0CE2">
              <w:rPr>
                <w:rFonts w:ascii="標楷體" w:eastAsia="標楷體" w:hAnsi="標楷體" w:cs="標楷體" w:hint="eastAsia"/>
                <w:u w:val="single"/>
              </w:rPr>
              <w:t>信用卡款項撥</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840" w:firstLineChars="300" w:firstLine="720"/>
              <w:jc w:val="distribute"/>
              <w:rPr>
                <w:rFonts w:ascii="標楷體" w:eastAsia="標楷體" w:hAnsi="標楷體" w:cs="Times New Roman"/>
                <w:color w:val="000000"/>
                <w:kern w:val="0"/>
              </w:rPr>
            </w:pPr>
            <w:r w:rsidRPr="00EE0CE2">
              <w:rPr>
                <w:rFonts w:ascii="標楷體" w:eastAsia="標楷體" w:hAnsi="標楷體" w:cs="標楷體" w:hint="eastAsia"/>
                <w:u w:val="single"/>
              </w:rPr>
              <w:t>轉</w:t>
            </w:r>
            <w:r w:rsidRPr="00EE0CE2">
              <w:rPr>
                <w:rFonts w:ascii="標楷體" w:eastAsia="標楷體" w:hAnsi="標楷體" w:cs="標楷體" w:hint="eastAsia"/>
                <w:color w:val="000000"/>
                <w:kern w:val="0"/>
              </w:rPr>
              <w:t>或金融機構撥存</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840" w:firstLineChars="300" w:firstLine="720"/>
              <w:jc w:val="distribute"/>
              <w:rPr>
                <w:rFonts w:ascii="標楷體" w:eastAsia="標楷體" w:hAnsi="標楷體" w:cs="Times New Roman"/>
                <w:color w:val="000000"/>
                <w:kern w:val="0"/>
              </w:rPr>
            </w:pPr>
            <w:r w:rsidRPr="00EE0CE2">
              <w:rPr>
                <w:rFonts w:ascii="標楷體" w:eastAsia="標楷體" w:hAnsi="標楷體" w:cs="標楷體" w:hint="eastAsia"/>
                <w:color w:val="000000"/>
                <w:kern w:val="0"/>
              </w:rPr>
              <w:t>「跨行業務結算擔</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840" w:firstLineChars="300" w:firstLine="720"/>
              <w:jc w:val="distribute"/>
              <w:rPr>
                <w:rFonts w:ascii="標楷體" w:eastAsia="標楷體" w:hAnsi="標楷體" w:cs="Times New Roman"/>
                <w:color w:val="000000"/>
                <w:kern w:val="0"/>
              </w:rPr>
            </w:pPr>
            <w:r w:rsidRPr="00EE0CE2">
              <w:rPr>
                <w:rFonts w:ascii="標楷體" w:eastAsia="標楷體" w:hAnsi="標楷體" w:cs="標楷體" w:hint="eastAsia"/>
                <w:color w:val="000000"/>
                <w:kern w:val="0"/>
              </w:rPr>
              <w:t>保專戶」之款項。</w:t>
            </w:r>
          </w:p>
          <w:p w:rsidR="00DB14F8" w:rsidRPr="00EE0CE2" w:rsidRDefault="00DB14F8" w:rsidP="00EE0CE2">
            <w:pPr>
              <w:pStyle w:val="ListParagraph"/>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0"/>
              <w:jc w:val="distribute"/>
              <w:rPr>
                <w:rFonts w:ascii="標楷體" w:eastAsia="標楷體" w:hAnsi="標楷體" w:cs="Times New Roman"/>
                <w:color w:val="000000"/>
                <w:kern w:val="0"/>
              </w:rPr>
            </w:pPr>
            <w:r w:rsidRPr="00EE0CE2">
              <w:rPr>
                <w:rFonts w:ascii="標楷體" w:eastAsia="標楷體" w:hAnsi="標楷體" w:cs="標楷體" w:hint="eastAsia"/>
                <w:color w:val="000000"/>
                <w:kern w:val="0"/>
              </w:rPr>
              <w:t>第三等級：金融同業</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650" w:firstLine="1560"/>
              <w:jc w:val="distribute"/>
              <w:rPr>
                <w:rFonts w:ascii="標楷體" w:eastAsia="標楷體" w:hAnsi="標楷體" w:cs="Times New Roman"/>
                <w:color w:val="000000"/>
                <w:kern w:val="0"/>
              </w:rPr>
            </w:pPr>
            <w:r w:rsidRPr="00EE0CE2">
              <w:rPr>
                <w:rFonts w:ascii="標楷體" w:eastAsia="標楷體" w:hAnsi="標楷體" w:cs="標楷體" w:hint="eastAsia"/>
                <w:color w:val="000000"/>
                <w:kern w:val="0"/>
              </w:rPr>
              <w:t>拆款到期還款之期</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650" w:firstLine="1560"/>
              <w:jc w:val="distribute"/>
              <w:rPr>
                <w:rFonts w:ascii="標楷體" w:eastAsia="標楷體" w:hAnsi="標楷體" w:cs="Times New Roman"/>
                <w:color w:val="000000"/>
                <w:kern w:val="0"/>
              </w:rPr>
            </w:pPr>
            <w:r w:rsidRPr="00EE0CE2">
              <w:rPr>
                <w:rFonts w:ascii="標楷體" w:eastAsia="標楷體" w:hAnsi="標楷體" w:cs="標楷體" w:hint="eastAsia"/>
                <w:color w:val="000000"/>
                <w:kern w:val="0"/>
              </w:rPr>
              <w:t>約轉帳之款項。</w:t>
            </w:r>
          </w:p>
          <w:p w:rsidR="00DB14F8" w:rsidRPr="00EE0CE2" w:rsidRDefault="00DB14F8" w:rsidP="00EE0CE2">
            <w:pPr>
              <w:pStyle w:val="ListParagraph"/>
              <w:widowControl/>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0"/>
              <w:jc w:val="both"/>
              <w:rPr>
                <w:rFonts w:ascii="標楷體" w:eastAsia="標楷體" w:hAnsi="標楷體" w:cs="Times New Roman"/>
                <w:color w:val="000000"/>
                <w:kern w:val="0"/>
              </w:rPr>
            </w:pPr>
            <w:r w:rsidRPr="00EE0CE2">
              <w:rPr>
                <w:rFonts w:ascii="標楷體" w:eastAsia="標楷體" w:hAnsi="標楷體" w:cs="標楷體" w:hint="eastAsia"/>
                <w:color w:val="000000"/>
                <w:kern w:val="0"/>
              </w:rPr>
              <w:t>第四等級：金融機構</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840" w:firstLineChars="300" w:firstLine="720"/>
              <w:jc w:val="both"/>
              <w:rPr>
                <w:rFonts w:ascii="標楷體" w:eastAsia="標楷體" w:hAnsi="標楷體" w:cs="Times New Roman"/>
                <w:color w:val="000000"/>
                <w:kern w:val="0"/>
              </w:rPr>
            </w:pPr>
            <w:r w:rsidRPr="00EE0CE2">
              <w:rPr>
                <w:rFonts w:ascii="標楷體" w:eastAsia="標楷體" w:hAnsi="標楷體" w:cs="標楷體" w:hint="eastAsia"/>
                <w:color w:val="000000"/>
                <w:kern w:val="0"/>
              </w:rPr>
              <w:t>間轉帳或其他支付</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840" w:firstLineChars="300" w:firstLine="720"/>
              <w:jc w:val="both"/>
              <w:rPr>
                <w:rFonts w:ascii="標楷體" w:eastAsia="標楷體" w:hAnsi="標楷體" w:cs="Times New Roman"/>
                <w:color w:val="000000"/>
                <w:kern w:val="0"/>
              </w:rPr>
            </w:pPr>
            <w:r w:rsidRPr="00EE0CE2">
              <w:rPr>
                <w:rFonts w:ascii="標楷體" w:eastAsia="標楷體" w:hAnsi="標楷體" w:cs="標楷體" w:hint="eastAsia"/>
                <w:color w:val="000000"/>
                <w:kern w:val="0"/>
              </w:rPr>
              <w:t>款項。</w:t>
            </w:r>
          </w:p>
          <w:p w:rsidR="00DB14F8" w:rsidRPr="00EE0CE2" w:rsidRDefault="00DB14F8" w:rsidP="00EE0CE2">
            <w:pPr>
              <w:spacing w:line="340" w:lineRule="exact"/>
              <w:jc w:val="both"/>
              <w:rPr>
                <w:rFonts w:ascii="標楷體" w:eastAsia="標楷體" w:hAnsi="標楷體" w:cs="Times New Roman"/>
              </w:rPr>
            </w:pPr>
            <w:r w:rsidRPr="00EE0CE2">
              <w:rPr>
                <w:rFonts w:ascii="Tahoma" w:hAnsi="Tahoma" w:cs="Tahoma"/>
                <w:color w:val="000000"/>
                <w:kern w:val="0"/>
                <w:sz w:val="18"/>
                <w:szCs w:val="18"/>
              </w:rPr>
              <w:br/>
            </w:r>
          </w:p>
        </w:tc>
        <w:tc>
          <w:tcPr>
            <w:tcW w:w="3827" w:type="dxa"/>
          </w:tcPr>
          <w:p w:rsidR="00DB14F8" w:rsidRPr="00EE0CE2" w:rsidRDefault="00DB14F8" w:rsidP="00EE0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jc w:val="distribute"/>
              <w:rPr>
                <w:rFonts w:ascii="標楷體" w:eastAsia="標楷體" w:hAnsi="標楷體" w:cs="Times New Roman"/>
                <w:color w:val="000000"/>
                <w:kern w:val="0"/>
              </w:rPr>
            </w:pPr>
            <w:r w:rsidRPr="00EE0CE2">
              <w:rPr>
                <w:rFonts w:ascii="標楷體" w:eastAsia="標楷體" w:hAnsi="標楷體" w:cs="標楷體" w:hint="eastAsia"/>
              </w:rPr>
              <w:t>四十一、</w:t>
            </w:r>
            <w:r w:rsidRPr="00EE0CE2">
              <w:rPr>
                <w:rFonts w:ascii="標楷體" w:eastAsia="標楷體" w:hAnsi="標楷體" w:cs="標楷體" w:hint="eastAsia"/>
                <w:color w:val="000000"/>
                <w:kern w:val="0"/>
              </w:rPr>
              <w:t>經本行受理之交易，轉出</w:t>
            </w:r>
          </w:p>
          <w:p w:rsidR="00DB14F8" w:rsidRPr="00EE0CE2" w:rsidRDefault="00DB14F8" w:rsidP="00EE0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400" w:firstLine="960"/>
              <w:jc w:val="distribute"/>
              <w:rPr>
                <w:rFonts w:ascii="標楷體" w:eastAsia="標楷體" w:hAnsi="標楷體" w:cs="Times New Roman"/>
                <w:color w:val="000000"/>
                <w:kern w:val="0"/>
              </w:rPr>
            </w:pPr>
            <w:r w:rsidRPr="00EE0CE2">
              <w:rPr>
                <w:rFonts w:ascii="標楷體" w:eastAsia="標楷體" w:hAnsi="標楷體" w:cs="標楷體" w:hint="eastAsia"/>
                <w:color w:val="000000"/>
                <w:kern w:val="0"/>
              </w:rPr>
              <w:t>行可動用餘額不足扣付</w:t>
            </w:r>
          </w:p>
          <w:p w:rsidR="00DB14F8" w:rsidRPr="00EE0CE2" w:rsidRDefault="00DB14F8" w:rsidP="00EE0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400" w:firstLine="960"/>
              <w:jc w:val="distribute"/>
              <w:rPr>
                <w:rFonts w:ascii="標楷體" w:eastAsia="標楷體" w:hAnsi="標楷體" w:cs="Times New Roman"/>
                <w:color w:val="000000"/>
                <w:kern w:val="0"/>
              </w:rPr>
            </w:pPr>
            <w:r w:rsidRPr="00EE0CE2">
              <w:rPr>
                <w:rFonts w:ascii="標楷體" w:eastAsia="標楷體" w:hAnsi="標楷體" w:cs="標楷體" w:hint="eastAsia"/>
                <w:color w:val="000000"/>
                <w:kern w:val="0"/>
              </w:rPr>
              <w:t>時，依其交易性質賦予下</w:t>
            </w:r>
          </w:p>
          <w:p w:rsidR="00DB14F8" w:rsidRPr="00EE0CE2" w:rsidRDefault="00DB14F8" w:rsidP="00EE0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400" w:firstLine="960"/>
              <w:rPr>
                <w:rFonts w:ascii="標楷體" w:eastAsia="標楷體" w:hAnsi="標楷體" w:cs="Times New Roman"/>
                <w:color w:val="000000"/>
                <w:kern w:val="0"/>
              </w:rPr>
            </w:pPr>
            <w:r w:rsidRPr="00EE0CE2">
              <w:rPr>
                <w:rFonts w:ascii="標楷體" w:eastAsia="標楷體" w:hAnsi="標楷體" w:cs="標楷體" w:hint="eastAsia"/>
                <w:color w:val="000000"/>
                <w:kern w:val="0"/>
              </w:rPr>
              <w:t>列優先等級，按排序等候</w:t>
            </w:r>
          </w:p>
          <w:p w:rsidR="00DB14F8" w:rsidRPr="00EE0CE2" w:rsidRDefault="00DB14F8" w:rsidP="00EE0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400" w:firstLine="960"/>
              <w:rPr>
                <w:rFonts w:ascii="標楷體" w:eastAsia="標楷體" w:hAnsi="標楷體" w:cs="Times New Roman"/>
                <w:color w:val="000000"/>
                <w:kern w:val="0"/>
              </w:rPr>
            </w:pPr>
            <w:r w:rsidRPr="00EE0CE2">
              <w:rPr>
                <w:rFonts w:ascii="標楷體" w:eastAsia="標楷體" w:hAnsi="標楷體" w:cs="標楷體" w:hint="eastAsia"/>
                <w:color w:val="000000"/>
                <w:kern w:val="0"/>
              </w:rPr>
              <w:t>機制處理：</w:t>
            </w:r>
          </w:p>
          <w:p w:rsidR="00DB14F8" w:rsidRPr="00EE0CE2" w:rsidRDefault="00DB14F8" w:rsidP="00EE0CE2">
            <w:pPr>
              <w:pStyle w:val="ListParagraph"/>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Chars="0"/>
              <w:rPr>
                <w:rFonts w:ascii="標楷體" w:eastAsia="標楷體" w:hAnsi="標楷體" w:cs="Times New Roman"/>
                <w:color w:val="000000"/>
                <w:kern w:val="0"/>
              </w:rPr>
            </w:pPr>
            <w:r w:rsidRPr="00EE0CE2">
              <w:rPr>
                <w:rFonts w:ascii="標楷體" w:eastAsia="標楷體" w:hAnsi="標楷體" w:cs="標楷體" w:hint="eastAsia"/>
                <w:color w:val="000000"/>
                <w:kern w:val="0"/>
              </w:rPr>
              <w:t>第一等級：金融機構</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840"/>
              <w:rPr>
                <w:rFonts w:ascii="標楷體" w:eastAsia="標楷體" w:hAnsi="標楷體" w:cs="Times New Roman"/>
                <w:color w:val="000000"/>
                <w:kern w:val="0"/>
              </w:rPr>
            </w:pPr>
            <w:r w:rsidRPr="00EE0CE2">
              <w:rPr>
                <w:rFonts w:ascii="標楷體" w:eastAsia="標楷體" w:hAnsi="標楷體" w:cs="標楷體"/>
                <w:color w:val="000000"/>
                <w:kern w:val="0"/>
              </w:rPr>
              <w:t xml:space="preserve">      </w:t>
            </w:r>
            <w:r w:rsidRPr="00EE0CE2">
              <w:rPr>
                <w:rFonts w:ascii="標楷體" w:eastAsia="標楷體" w:hAnsi="標楷體" w:cs="標楷體" w:hint="eastAsia"/>
                <w:color w:val="000000"/>
                <w:kern w:val="0"/>
              </w:rPr>
              <w:t>應支付本行之款項。</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840"/>
              <w:rPr>
                <w:rFonts w:ascii="標楷體" w:eastAsia="標楷體" w:hAnsi="標楷體" w:cs="Times New Roman"/>
                <w:color w:val="000000"/>
                <w:kern w:val="0"/>
              </w:rPr>
            </w:pPr>
            <w:r w:rsidRPr="00EE0CE2">
              <w:rPr>
                <w:rFonts w:ascii="標楷體" w:eastAsia="標楷體" w:hAnsi="標楷體" w:cs="標楷體" w:hint="eastAsia"/>
                <w:color w:val="000000"/>
                <w:kern w:val="0"/>
              </w:rPr>
              <w:t>（二）第二等級：金融機構</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840" w:firstLineChars="300" w:firstLine="720"/>
              <w:jc w:val="distribute"/>
              <w:rPr>
                <w:rFonts w:ascii="標楷體" w:eastAsia="標楷體" w:hAnsi="標楷體" w:cs="Times New Roman"/>
                <w:color w:val="000000"/>
                <w:kern w:val="0"/>
              </w:rPr>
            </w:pPr>
            <w:r w:rsidRPr="00EE0CE2">
              <w:rPr>
                <w:rFonts w:ascii="標楷體" w:eastAsia="標楷體" w:hAnsi="標楷體" w:cs="標楷體" w:hint="eastAsia"/>
                <w:color w:val="000000"/>
                <w:kern w:val="0"/>
              </w:rPr>
              <w:t>應兌付之交換票</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840" w:firstLineChars="300" w:firstLine="720"/>
              <w:jc w:val="distribute"/>
              <w:rPr>
                <w:rFonts w:ascii="標楷體" w:eastAsia="標楷體" w:hAnsi="標楷體" w:cs="Times New Roman"/>
                <w:color w:val="000000"/>
                <w:kern w:val="0"/>
              </w:rPr>
            </w:pPr>
            <w:r w:rsidRPr="00EE0CE2">
              <w:rPr>
                <w:rFonts w:ascii="標楷體" w:eastAsia="標楷體" w:hAnsi="標楷體" w:cs="標楷體" w:hint="eastAsia"/>
                <w:color w:val="000000"/>
                <w:kern w:val="0"/>
              </w:rPr>
              <w:t>據、票據交換機構結</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840" w:firstLineChars="300" w:firstLine="720"/>
              <w:jc w:val="distribute"/>
              <w:rPr>
                <w:rFonts w:ascii="標楷體" w:eastAsia="標楷體" w:hAnsi="標楷體" w:cs="Times New Roman"/>
                <w:color w:val="000000"/>
                <w:kern w:val="0"/>
              </w:rPr>
            </w:pPr>
            <w:r w:rsidRPr="00EE0CE2">
              <w:rPr>
                <w:rFonts w:ascii="標楷體" w:eastAsia="標楷體" w:hAnsi="標楷體" w:cs="標楷體" w:hint="eastAsia"/>
                <w:color w:val="000000"/>
                <w:kern w:val="0"/>
              </w:rPr>
              <w:t>算之票據交換應付</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840" w:firstLineChars="300" w:firstLine="720"/>
              <w:jc w:val="distribute"/>
              <w:rPr>
                <w:rFonts w:ascii="標楷體" w:eastAsia="標楷體" w:hAnsi="標楷體" w:cs="Times New Roman"/>
                <w:color w:val="000000"/>
                <w:kern w:val="0"/>
              </w:rPr>
            </w:pPr>
            <w:r w:rsidRPr="00EE0CE2">
              <w:rPr>
                <w:rFonts w:ascii="標楷體" w:eastAsia="標楷體" w:hAnsi="標楷體" w:cs="標楷體" w:hint="eastAsia"/>
                <w:color w:val="000000"/>
                <w:kern w:val="0"/>
              </w:rPr>
              <w:t>淨額、證券交割款項</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840" w:firstLineChars="300" w:firstLine="720"/>
              <w:jc w:val="distribute"/>
              <w:rPr>
                <w:rFonts w:ascii="標楷體" w:eastAsia="標楷體" w:hAnsi="標楷體" w:cs="Times New Roman"/>
                <w:color w:val="000000"/>
                <w:kern w:val="0"/>
              </w:rPr>
            </w:pPr>
            <w:r w:rsidRPr="00EE0CE2">
              <w:rPr>
                <w:rFonts w:ascii="標楷體" w:eastAsia="標楷體" w:hAnsi="標楷體" w:cs="標楷體" w:hint="eastAsia"/>
                <w:color w:val="000000"/>
                <w:kern w:val="0"/>
              </w:rPr>
              <w:t>撥轉或金融機構撥</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840" w:firstLineChars="300" w:firstLine="720"/>
              <w:jc w:val="distribute"/>
              <w:rPr>
                <w:rFonts w:ascii="標楷體" w:eastAsia="標楷體" w:hAnsi="標楷體" w:cs="Times New Roman"/>
                <w:color w:val="000000"/>
                <w:kern w:val="0"/>
              </w:rPr>
            </w:pPr>
            <w:r w:rsidRPr="00EE0CE2">
              <w:rPr>
                <w:rFonts w:ascii="標楷體" w:eastAsia="標楷體" w:hAnsi="標楷體" w:cs="標楷體" w:hint="eastAsia"/>
                <w:color w:val="000000"/>
                <w:kern w:val="0"/>
              </w:rPr>
              <w:t>存「跨行業務結算擔</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840" w:firstLineChars="300" w:firstLine="720"/>
              <w:jc w:val="distribute"/>
              <w:rPr>
                <w:rFonts w:ascii="標楷體" w:eastAsia="標楷體" w:hAnsi="標楷體" w:cs="Times New Roman"/>
                <w:color w:val="000000"/>
                <w:kern w:val="0"/>
              </w:rPr>
            </w:pPr>
            <w:r w:rsidRPr="00EE0CE2">
              <w:rPr>
                <w:rFonts w:ascii="標楷體" w:eastAsia="標楷體" w:hAnsi="標楷體" w:cs="標楷體" w:hint="eastAsia"/>
                <w:color w:val="000000"/>
                <w:kern w:val="0"/>
              </w:rPr>
              <w:t>保專戶」之款項。</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840"/>
              <w:jc w:val="distribute"/>
              <w:rPr>
                <w:rFonts w:ascii="標楷體" w:eastAsia="標楷體" w:hAnsi="標楷體" w:cs="Times New Roman"/>
                <w:color w:val="000000"/>
                <w:kern w:val="0"/>
              </w:rPr>
            </w:pPr>
            <w:r w:rsidRPr="00EE0CE2">
              <w:rPr>
                <w:rFonts w:ascii="標楷體" w:eastAsia="標楷體" w:hAnsi="標楷體" w:cs="標楷體" w:hint="eastAsia"/>
                <w:color w:val="000000"/>
                <w:kern w:val="0"/>
              </w:rPr>
              <w:t>（三）第三等級：金融同業</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650" w:firstLine="1560"/>
              <w:jc w:val="distribute"/>
              <w:rPr>
                <w:rFonts w:ascii="標楷體" w:eastAsia="標楷體" w:hAnsi="標楷體" w:cs="Times New Roman"/>
                <w:color w:val="000000"/>
                <w:kern w:val="0"/>
              </w:rPr>
            </w:pPr>
            <w:r w:rsidRPr="00EE0CE2">
              <w:rPr>
                <w:rFonts w:ascii="標楷體" w:eastAsia="標楷體" w:hAnsi="標楷體" w:cs="標楷體" w:hint="eastAsia"/>
                <w:color w:val="000000"/>
                <w:kern w:val="0"/>
              </w:rPr>
              <w:t>拆款到期還款之期</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firstLineChars="650" w:firstLine="1560"/>
              <w:jc w:val="distribute"/>
              <w:rPr>
                <w:rFonts w:ascii="標楷體" w:eastAsia="標楷體" w:hAnsi="標楷體" w:cs="Times New Roman"/>
                <w:color w:val="000000"/>
                <w:kern w:val="0"/>
              </w:rPr>
            </w:pPr>
            <w:r w:rsidRPr="00EE0CE2">
              <w:rPr>
                <w:rFonts w:ascii="標楷體" w:eastAsia="標楷體" w:hAnsi="標楷體" w:cs="標楷體" w:hint="eastAsia"/>
                <w:color w:val="000000"/>
                <w:kern w:val="0"/>
              </w:rPr>
              <w:t>約轉帳之款項。</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840"/>
              <w:rPr>
                <w:rFonts w:ascii="標楷體" w:eastAsia="標楷體" w:hAnsi="標楷體" w:cs="Times New Roman"/>
                <w:color w:val="000000"/>
                <w:kern w:val="0"/>
              </w:rPr>
            </w:pPr>
            <w:r w:rsidRPr="00EE0CE2">
              <w:rPr>
                <w:rFonts w:ascii="標楷體" w:eastAsia="標楷體" w:hAnsi="標楷體" w:cs="標楷體" w:hint="eastAsia"/>
                <w:color w:val="000000"/>
                <w:kern w:val="0"/>
              </w:rPr>
              <w:t>（四）第四等級：金融機構</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840" w:firstLineChars="300" w:firstLine="720"/>
              <w:rPr>
                <w:rFonts w:ascii="標楷體" w:eastAsia="標楷體" w:hAnsi="標楷體" w:cs="Times New Roman"/>
                <w:color w:val="000000"/>
                <w:kern w:val="0"/>
              </w:rPr>
            </w:pPr>
            <w:r w:rsidRPr="00EE0CE2">
              <w:rPr>
                <w:rFonts w:ascii="標楷體" w:eastAsia="標楷體" w:hAnsi="標楷體" w:cs="標楷體" w:hint="eastAsia"/>
                <w:color w:val="000000"/>
                <w:kern w:val="0"/>
              </w:rPr>
              <w:t>間轉帳或其他支付</w:t>
            </w:r>
          </w:p>
          <w:p w:rsidR="00DB14F8" w:rsidRPr="00EE0CE2" w:rsidRDefault="00DB14F8" w:rsidP="00EE0C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840" w:firstLineChars="300" w:firstLine="720"/>
              <w:rPr>
                <w:rFonts w:ascii="標楷體" w:eastAsia="標楷體" w:hAnsi="標楷體" w:cs="Times New Roman"/>
                <w:color w:val="000000"/>
                <w:kern w:val="0"/>
              </w:rPr>
            </w:pPr>
            <w:r w:rsidRPr="00EE0CE2">
              <w:rPr>
                <w:rFonts w:ascii="標楷體" w:eastAsia="標楷體" w:hAnsi="標楷體" w:cs="標楷體" w:hint="eastAsia"/>
                <w:color w:val="000000"/>
                <w:kern w:val="0"/>
              </w:rPr>
              <w:t>款項。</w:t>
            </w:r>
          </w:p>
          <w:p w:rsidR="00DB14F8" w:rsidRPr="00EE0CE2" w:rsidRDefault="00DB14F8" w:rsidP="00EE0CE2">
            <w:pPr>
              <w:spacing w:line="340" w:lineRule="exact"/>
              <w:jc w:val="both"/>
              <w:rPr>
                <w:rFonts w:ascii="標楷體" w:eastAsia="標楷體" w:hAnsi="標楷體" w:cs="Times New Roman"/>
              </w:rPr>
            </w:pPr>
            <w:r w:rsidRPr="00EE0CE2">
              <w:rPr>
                <w:rFonts w:ascii="Tahoma" w:hAnsi="Tahoma" w:cs="Tahoma"/>
                <w:color w:val="000000"/>
                <w:kern w:val="0"/>
                <w:sz w:val="18"/>
                <w:szCs w:val="18"/>
              </w:rPr>
              <w:br/>
            </w:r>
          </w:p>
        </w:tc>
        <w:tc>
          <w:tcPr>
            <w:tcW w:w="2977" w:type="dxa"/>
          </w:tcPr>
          <w:p w:rsidR="00DB14F8" w:rsidRPr="00EE0CE2" w:rsidRDefault="00DB14F8" w:rsidP="00EE0CE2">
            <w:pPr>
              <w:jc w:val="both"/>
              <w:rPr>
                <w:rFonts w:ascii="標楷體" w:eastAsia="標楷體" w:hAnsi="標楷體" w:cs="Times New Roman"/>
              </w:rPr>
            </w:pPr>
            <w:r w:rsidRPr="00EE0CE2">
              <w:rPr>
                <w:rFonts w:ascii="標楷體" w:eastAsia="標楷體" w:hAnsi="標楷體" w:cs="標楷體" w:hint="eastAsia"/>
              </w:rPr>
              <w:t>聯卡中心（屬同資系統規定之電子支付結算機構）申請透過本行同資系統辦理清算，該等交易指令，比照票據交換所、證券交易所等結算機構列為</w:t>
            </w:r>
            <w:r w:rsidRPr="00EE0CE2">
              <w:rPr>
                <w:rFonts w:ascii="標楷體" w:eastAsia="標楷體" w:hAnsi="標楷體" w:cs="標楷體" w:hint="eastAsia"/>
                <w:color w:val="000000"/>
                <w:kern w:val="0"/>
              </w:rPr>
              <w:t>第二優先等級交易</w:t>
            </w:r>
            <w:r w:rsidRPr="00EE0CE2">
              <w:rPr>
                <w:rFonts w:ascii="標楷體" w:eastAsia="標楷體" w:hAnsi="標楷體" w:cs="標楷體" w:hint="eastAsia"/>
              </w:rPr>
              <w:t>，爰增訂於第二款。</w:t>
            </w:r>
          </w:p>
        </w:tc>
      </w:tr>
      <w:tr w:rsidR="00DB14F8" w:rsidRPr="00EE0CE2">
        <w:tc>
          <w:tcPr>
            <w:tcW w:w="3828" w:type="dxa"/>
          </w:tcPr>
          <w:p w:rsidR="00DB14F8" w:rsidRPr="00EE0CE2" w:rsidRDefault="00DB14F8" w:rsidP="00EE0CE2">
            <w:pPr>
              <w:spacing w:line="340" w:lineRule="exact"/>
              <w:jc w:val="both"/>
              <w:rPr>
                <w:rFonts w:ascii="標楷體" w:eastAsia="標楷體" w:hAnsi="標楷體" w:cs="Times New Roman"/>
              </w:rPr>
            </w:pPr>
            <w:r w:rsidRPr="00EE0CE2">
              <w:rPr>
                <w:rFonts w:ascii="標楷體" w:eastAsia="標楷體" w:hAnsi="標楷體" w:cs="標楷體" w:hint="eastAsia"/>
              </w:rPr>
              <w:t>五十、結算機構應於規定之清算時</w:t>
            </w:r>
          </w:p>
          <w:p w:rsidR="00DB14F8" w:rsidRPr="00EE0CE2" w:rsidRDefault="00DB14F8" w:rsidP="00EE0CE2">
            <w:pPr>
              <w:spacing w:line="340" w:lineRule="exact"/>
              <w:ind w:firstLineChars="300" w:firstLine="720"/>
              <w:jc w:val="both"/>
              <w:rPr>
                <w:rFonts w:ascii="標楷體" w:eastAsia="標楷體" w:hAnsi="標楷體" w:cs="Times New Roman"/>
              </w:rPr>
            </w:pPr>
            <w:r w:rsidRPr="00EE0CE2">
              <w:rPr>
                <w:rFonts w:ascii="標楷體" w:eastAsia="標楷體" w:hAnsi="標楷體" w:cs="標楷體" w:hint="eastAsia"/>
              </w:rPr>
              <w:t>點前，將其結算各參加單位</w:t>
            </w:r>
          </w:p>
          <w:p w:rsidR="00DB14F8" w:rsidRPr="00EE0CE2" w:rsidRDefault="00DB14F8" w:rsidP="00EE0CE2">
            <w:pPr>
              <w:spacing w:line="340" w:lineRule="exact"/>
              <w:ind w:firstLineChars="300" w:firstLine="720"/>
              <w:jc w:val="both"/>
              <w:rPr>
                <w:rFonts w:ascii="標楷體" w:eastAsia="標楷體" w:hAnsi="標楷體" w:cs="Times New Roman"/>
              </w:rPr>
            </w:pPr>
            <w:r w:rsidRPr="00EE0CE2">
              <w:rPr>
                <w:rFonts w:ascii="標楷體" w:eastAsia="標楷體" w:hAnsi="標楷體" w:cs="標楷體" w:hint="eastAsia"/>
              </w:rPr>
              <w:t>之應收或應付差額通知各參</w:t>
            </w:r>
          </w:p>
          <w:p w:rsidR="00DB14F8" w:rsidRPr="00EE0CE2" w:rsidRDefault="00DB14F8" w:rsidP="00EE0CE2">
            <w:pPr>
              <w:spacing w:line="340" w:lineRule="exact"/>
              <w:ind w:firstLineChars="300" w:firstLine="720"/>
              <w:jc w:val="both"/>
              <w:rPr>
                <w:rFonts w:ascii="標楷體" w:eastAsia="標楷體" w:hAnsi="標楷體" w:cs="Times New Roman"/>
              </w:rPr>
            </w:pPr>
            <w:r w:rsidRPr="00EE0CE2">
              <w:rPr>
                <w:rFonts w:ascii="標楷體" w:eastAsia="標楷體" w:hAnsi="標楷體" w:cs="標楷體" w:hint="eastAsia"/>
              </w:rPr>
              <w:t>加單位確認無誤後，再傳送</w:t>
            </w:r>
          </w:p>
          <w:p w:rsidR="00DB14F8" w:rsidRPr="00EE0CE2" w:rsidRDefault="00DB14F8" w:rsidP="00EE0CE2">
            <w:pPr>
              <w:spacing w:line="340" w:lineRule="exact"/>
              <w:ind w:firstLineChars="300" w:firstLine="720"/>
              <w:jc w:val="both"/>
              <w:rPr>
                <w:rFonts w:ascii="標楷體" w:eastAsia="標楷體" w:hAnsi="標楷體" w:cs="Times New Roman"/>
              </w:rPr>
            </w:pPr>
            <w:r w:rsidRPr="00EE0CE2">
              <w:rPr>
                <w:rFonts w:ascii="標楷體" w:eastAsia="標楷體" w:hAnsi="標楷體" w:cs="標楷體" w:hint="eastAsia"/>
              </w:rPr>
              <w:t>至本行或本行指定之代理行</w:t>
            </w:r>
          </w:p>
          <w:p w:rsidR="00DB14F8" w:rsidRPr="00EE0CE2" w:rsidRDefault="00DB14F8" w:rsidP="00EE0CE2">
            <w:pPr>
              <w:spacing w:line="340" w:lineRule="exact"/>
              <w:ind w:firstLineChars="300" w:firstLine="720"/>
              <w:jc w:val="both"/>
              <w:rPr>
                <w:rFonts w:ascii="標楷體" w:eastAsia="標楷體" w:hAnsi="標楷體" w:cs="Times New Roman"/>
              </w:rPr>
            </w:pPr>
            <w:r w:rsidRPr="00EE0CE2">
              <w:rPr>
                <w:rFonts w:ascii="標楷體" w:eastAsia="標楷體" w:hAnsi="標楷體" w:cs="標楷體" w:hint="eastAsia"/>
              </w:rPr>
              <w:t>執行清算。</w:t>
            </w:r>
          </w:p>
          <w:p w:rsidR="00DB14F8" w:rsidRPr="00EE0CE2" w:rsidRDefault="00DB14F8" w:rsidP="00EE0CE2">
            <w:pPr>
              <w:spacing w:line="340" w:lineRule="exact"/>
              <w:jc w:val="both"/>
              <w:rPr>
                <w:rFonts w:ascii="標楷體" w:eastAsia="標楷體" w:hAnsi="標楷體" w:cs="Times New Roman"/>
              </w:rPr>
            </w:pPr>
            <w:r w:rsidRPr="00EE0CE2">
              <w:rPr>
                <w:rFonts w:ascii="標楷體" w:eastAsia="標楷體" w:hAnsi="標楷體" w:cs="標楷體"/>
              </w:rPr>
              <w:t xml:space="preserve">      </w:t>
            </w:r>
            <w:r w:rsidRPr="00EE0CE2">
              <w:rPr>
                <w:rFonts w:ascii="標楷體" w:eastAsia="標楷體" w:hAnsi="標楷體" w:cs="標楷體" w:hint="eastAsia"/>
              </w:rPr>
              <w:t>前項清算之執行，所有應付</w:t>
            </w:r>
          </w:p>
          <w:p w:rsidR="00DB14F8" w:rsidRPr="00EE0CE2" w:rsidRDefault="00DB14F8" w:rsidP="00EE0CE2">
            <w:pPr>
              <w:spacing w:line="340" w:lineRule="exact"/>
              <w:ind w:firstLineChars="300" w:firstLine="720"/>
              <w:jc w:val="both"/>
              <w:rPr>
                <w:rFonts w:ascii="標楷體" w:eastAsia="標楷體" w:hAnsi="標楷體" w:cs="Times New Roman"/>
              </w:rPr>
            </w:pPr>
            <w:r w:rsidRPr="00EE0CE2">
              <w:rPr>
                <w:rFonts w:ascii="標楷體" w:eastAsia="標楷體" w:hAnsi="標楷體" w:cs="標楷體" w:hint="eastAsia"/>
              </w:rPr>
              <w:t>差額之參加單位應將應付差</w:t>
            </w:r>
          </w:p>
          <w:p w:rsidR="00DB14F8" w:rsidRPr="00EE0CE2" w:rsidRDefault="00DB14F8" w:rsidP="00EE0CE2">
            <w:pPr>
              <w:spacing w:line="340" w:lineRule="exact"/>
              <w:ind w:firstLineChars="300" w:firstLine="720"/>
              <w:jc w:val="distribute"/>
              <w:rPr>
                <w:rFonts w:ascii="標楷體" w:eastAsia="標楷體" w:hAnsi="標楷體" w:cs="Times New Roman"/>
              </w:rPr>
            </w:pPr>
            <w:r w:rsidRPr="00EE0CE2">
              <w:rPr>
                <w:rFonts w:ascii="標楷體" w:eastAsia="標楷體" w:hAnsi="標楷體" w:cs="標楷體" w:hint="eastAsia"/>
              </w:rPr>
              <w:t>額補足後，本行或本行指定</w:t>
            </w:r>
          </w:p>
          <w:p w:rsidR="00DB14F8" w:rsidRPr="00EE0CE2" w:rsidRDefault="00DB14F8" w:rsidP="00EE0CE2">
            <w:pPr>
              <w:spacing w:line="340" w:lineRule="exact"/>
              <w:ind w:firstLineChars="300" w:firstLine="720"/>
              <w:jc w:val="distribute"/>
              <w:rPr>
                <w:rFonts w:ascii="標楷體" w:eastAsia="標楷體" w:hAnsi="標楷體" w:cs="Times New Roman"/>
              </w:rPr>
            </w:pPr>
            <w:r w:rsidRPr="00EE0CE2">
              <w:rPr>
                <w:rFonts w:ascii="標楷體" w:eastAsia="標楷體" w:hAnsi="標楷體" w:cs="標楷體" w:hint="eastAsia"/>
              </w:rPr>
              <w:t>之代理行再將應收差額入</w:t>
            </w:r>
          </w:p>
          <w:p w:rsidR="00DB14F8" w:rsidRPr="00EE0CE2" w:rsidRDefault="00DB14F8" w:rsidP="00EE0CE2">
            <w:pPr>
              <w:spacing w:line="340" w:lineRule="exact"/>
              <w:ind w:firstLineChars="300" w:firstLine="720"/>
              <w:rPr>
                <w:rFonts w:ascii="標楷體" w:eastAsia="標楷體" w:hAnsi="標楷體" w:cs="Times New Roman"/>
              </w:rPr>
            </w:pPr>
            <w:r w:rsidRPr="00EE0CE2">
              <w:rPr>
                <w:rFonts w:ascii="標楷體" w:eastAsia="標楷體" w:hAnsi="標楷體" w:cs="標楷體" w:hint="eastAsia"/>
              </w:rPr>
              <w:t>帳。</w:t>
            </w:r>
          </w:p>
          <w:p w:rsidR="00DB14F8" w:rsidRPr="00EE0CE2" w:rsidRDefault="00DB14F8" w:rsidP="00EE0CE2">
            <w:pPr>
              <w:ind w:firstLineChars="300" w:firstLine="720"/>
              <w:jc w:val="both"/>
              <w:rPr>
                <w:rFonts w:ascii="標楷體" w:eastAsia="標楷體" w:hAnsi="標楷體" w:cs="Times New Roman"/>
                <w:u w:val="single"/>
              </w:rPr>
            </w:pPr>
            <w:r w:rsidRPr="00EE0CE2">
              <w:rPr>
                <w:rFonts w:ascii="標楷體" w:eastAsia="標楷體" w:hAnsi="標楷體" w:cs="標楷體" w:hint="eastAsia"/>
                <w:u w:val="single"/>
              </w:rPr>
              <w:t>結算機構得採日中多次撥帳</w:t>
            </w:r>
          </w:p>
          <w:p w:rsidR="00DB14F8" w:rsidRPr="00EE0CE2" w:rsidRDefault="00DB14F8" w:rsidP="00EE0CE2">
            <w:pPr>
              <w:ind w:firstLineChars="300" w:firstLine="720"/>
              <w:jc w:val="both"/>
              <w:rPr>
                <w:rFonts w:ascii="標楷體" w:eastAsia="標楷體" w:hAnsi="標楷體" w:cs="Times New Roman"/>
                <w:u w:val="single"/>
              </w:rPr>
            </w:pPr>
            <w:r w:rsidRPr="00EE0CE2">
              <w:rPr>
                <w:rFonts w:ascii="標楷體" w:eastAsia="標楷體" w:hAnsi="標楷體" w:cs="標楷體" w:hint="eastAsia"/>
                <w:u w:val="single"/>
              </w:rPr>
              <w:t>方式清算，由結算機構主動</w:t>
            </w:r>
          </w:p>
          <w:p w:rsidR="00DB14F8" w:rsidRPr="00EE0CE2" w:rsidRDefault="00DB14F8" w:rsidP="00EE0CE2">
            <w:pPr>
              <w:ind w:firstLineChars="300" w:firstLine="720"/>
              <w:jc w:val="both"/>
              <w:rPr>
                <w:rFonts w:ascii="標楷體" w:eastAsia="標楷體" w:hAnsi="標楷體" w:cs="Times New Roman"/>
                <w:u w:val="single"/>
              </w:rPr>
            </w:pPr>
            <w:r w:rsidRPr="00EE0CE2">
              <w:rPr>
                <w:rFonts w:ascii="標楷體" w:eastAsia="標楷體" w:hAnsi="標楷體" w:cs="標楷體" w:hint="eastAsia"/>
                <w:u w:val="single"/>
              </w:rPr>
              <w:t>發送，自行控管撥付作業。</w:t>
            </w:r>
          </w:p>
          <w:p w:rsidR="00DB14F8" w:rsidRPr="00EE0CE2" w:rsidRDefault="00DB14F8" w:rsidP="00EE0CE2">
            <w:pPr>
              <w:spacing w:line="340" w:lineRule="exact"/>
              <w:ind w:firstLineChars="300" w:firstLine="720"/>
              <w:jc w:val="both"/>
              <w:rPr>
                <w:rFonts w:ascii="標楷體" w:eastAsia="標楷體" w:hAnsi="標楷體" w:cs="Times New Roman"/>
              </w:rPr>
            </w:pPr>
            <w:r w:rsidRPr="00EE0CE2">
              <w:rPr>
                <w:rFonts w:ascii="標楷體" w:eastAsia="標楷體" w:hAnsi="標楷體" w:cs="標楷體" w:hint="eastAsia"/>
              </w:rPr>
              <w:t>參加單位清算帳戶之餘額，</w:t>
            </w:r>
          </w:p>
          <w:p w:rsidR="00DB14F8" w:rsidRPr="00EE0CE2" w:rsidRDefault="00DB14F8" w:rsidP="00EE0CE2">
            <w:pPr>
              <w:spacing w:line="340" w:lineRule="exact"/>
              <w:ind w:firstLineChars="300" w:firstLine="720"/>
              <w:jc w:val="both"/>
              <w:rPr>
                <w:rFonts w:ascii="標楷體" w:eastAsia="標楷體" w:hAnsi="標楷體" w:cs="Times New Roman"/>
              </w:rPr>
            </w:pPr>
            <w:r w:rsidRPr="00EE0CE2">
              <w:rPr>
                <w:rFonts w:ascii="標楷體" w:eastAsia="標楷體" w:hAnsi="標楷體" w:cs="標楷體" w:hint="eastAsia"/>
              </w:rPr>
              <w:t>如有不足支付結算應付差額</w:t>
            </w:r>
          </w:p>
          <w:p w:rsidR="00DB14F8" w:rsidRPr="00EE0CE2" w:rsidRDefault="00DB14F8" w:rsidP="00EE0CE2">
            <w:pPr>
              <w:spacing w:line="340" w:lineRule="exact"/>
              <w:ind w:firstLineChars="300" w:firstLine="720"/>
              <w:jc w:val="both"/>
              <w:rPr>
                <w:rFonts w:ascii="標楷體" w:eastAsia="標楷體" w:hAnsi="標楷體" w:cs="Times New Roman"/>
              </w:rPr>
            </w:pPr>
            <w:r w:rsidRPr="00EE0CE2">
              <w:rPr>
                <w:rFonts w:ascii="標楷體" w:eastAsia="標楷體" w:hAnsi="標楷體" w:cs="標楷體" w:hint="eastAsia"/>
              </w:rPr>
              <w:t>者，結算機構應負責通知參</w:t>
            </w:r>
          </w:p>
          <w:p w:rsidR="00DB14F8" w:rsidRPr="00EE0CE2" w:rsidRDefault="00DB14F8" w:rsidP="00EE0CE2">
            <w:pPr>
              <w:spacing w:line="340" w:lineRule="exact"/>
              <w:ind w:firstLineChars="300" w:firstLine="720"/>
              <w:jc w:val="both"/>
              <w:rPr>
                <w:rFonts w:ascii="標楷體" w:eastAsia="標楷體" w:hAnsi="標楷體" w:cs="Times New Roman"/>
              </w:rPr>
            </w:pPr>
            <w:r w:rsidRPr="00EE0CE2">
              <w:rPr>
                <w:rFonts w:ascii="標楷體" w:eastAsia="標楷體" w:hAnsi="標楷體" w:cs="標楷體" w:hint="eastAsia"/>
              </w:rPr>
              <w:t>加單位補足。</w:t>
            </w:r>
          </w:p>
          <w:p w:rsidR="00DB14F8" w:rsidRPr="00EE0CE2" w:rsidRDefault="00DB14F8" w:rsidP="00EE0CE2">
            <w:pPr>
              <w:spacing w:line="360" w:lineRule="exact"/>
              <w:jc w:val="both"/>
              <w:rPr>
                <w:rFonts w:ascii="標楷體" w:eastAsia="標楷體" w:hAnsi="標楷體" w:cs="Times New Roman"/>
              </w:rPr>
            </w:pPr>
            <w:r w:rsidRPr="00EE0CE2">
              <w:rPr>
                <w:rFonts w:ascii="標楷體" w:eastAsia="標楷體" w:hAnsi="標楷體" w:cs="標楷體"/>
              </w:rPr>
              <w:t xml:space="preserve">      </w:t>
            </w:r>
            <w:r w:rsidRPr="00EE0CE2">
              <w:rPr>
                <w:rFonts w:ascii="標楷體" w:eastAsia="標楷體" w:hAnsi="標楷體" w:cs="標楷體" w:hint="eastAsia"/>
              </w:rPr>
              <w:t>第一項之清算時點由本行另</w:t>
            </w:r>
          </w:p>
          <w:p w:rsidR="00DB14F8" w:rsidRPr="00EE0CE2" w:rsidRDefault="00DB14F8" w:rsidP="00EE0CE2">
            <w:pPr>
              <w:ind w:firstLineChars="300" w:firstLine="720"/>
              <w:jc w:val="both"/>
              <w:rPr>
                <w:rFonts w:ascii="標楷體" w:eastAsia="標楷體" w:hAnsi="標楷體" w:cs="標楷體"/>
              </w:rPr>
            </w:pPr>
            <w:r w:rsidRPr="00EE0CE2">
              <w:rPr>
                <w:rFonts w:ascii="標楷體" w:eastAsia="標楷體" w:hAnsi="標楷體" w:cs="標楷體" w:hint="eastAsia"/>
              </w:rPr>
              <w:t>訂之。</w:t>
            </w:r>
            <w:r w:rsidRPr="00EE0CE2">
              <w:rPr>
                <w:rFonts w:ascii="標楷體" w:eastAsia="標楷體" w:hAnsi="標楷體" w:cs="標楷體"/>
              </w:rPr>
              <w:t xml:space="preserve">  </w:t>
            </w:r>
          </w:p>
        </w:tc>
        <w:tc>
          <w:tcPr>
            <w:tcW w:w="3827" w:type="dxa"/>
          </w:tcPr>
          <w:p w:rsidR="00DB14F8" w:rsidRPr="00EE0CE2" w:rsidRDefault="00DB14F8" w:rsidP="00EE0CE2">
            <w:pPr>
              <w:spacing w:line="340" w:lineRule="exact"/>
              <w:jc w:val="both"/>
              <w:rPr>
                <w:rFonts w:ascii="標楷體" w:eastAsia="標楷體" w:hAnsi="標楷體" w:cs="Times New Roman"/>
              </w:rPr>
            </w:pPr>
            <w:r w:rsidRPr="00EE0CE2">
              <w:rPr>
                <w:rFonts w:ascii="標楷體" w:eastAsia="標楷體" w:hAnsi="標楷體" w:cs="標楷體" w:hint="eastAsia"/>
              </w:rPr>
              <w:t>五十、結算機構應於規定之清算時</w:t>
            </w:r>
          </w:p>
          <w:p w:rsidR="00DB14F8" w:rsidRPr="00EE0CE2" w:rsidRDefault="00DB14F8" w:rsidP="00EE0CE2">
            <w:pPr>
              <w:spacing w:line="340" w:lineRule="exact"/>
              <w:ind w:firstLineChars="300" w:firstLine="720"/>
              <w:jc w:val="both"/>
              <w:rPr>
                <w:rFonts w:ascii="標楷體" w:eastAsia="標楷體" w:hAnsi="標楷體" w:cs="Times New Roman"/>
              </w:rPr>
            </w:pPr>
            <w:r w:rsidRPr="00EE0CE2">
              <w:rPr>
                <w:rFonts w:ascii="標楷體" w:eastAsia="標楷體" w:hAnsi="標楷體" w:cs="標楷體" w:hint="eastAsia"/>
              </w:rPr>
              <w:t>點前，將其結算各參加單位</w:t>
            </w:r>
          </w:p>
          <w:p w:rsidR="00DB14F8" w:rsidRPr="00EE0CE2" w:rsidRDefault="00DB14F8" w:rsidP="00EE0CE2">
            <w:pPr>
              <w:spacing w:line="340" w:lineRule="exact"/>
              <w:ind w:firstLineChars="300" w:firstLine="720"/>
              <w:jc w:val="both"/>
              <w:rPr>
                <w:rFonts w:ascii="標楷體" w:eastAsia="標楷體" w:hAnsi="標楷體" w:cs="Times New Roman"/>
              </w:rPr>
            </w:pPr>
            <w:r w:rsidRPr="00EE0CE2">
              <w:rPr>
                <w:rFonts w:ascii="標楷體" w:eastAsia="標楷體" w:hAnsi="標楷體" w:cs="標楷體" w:hint="eastAsia"/>
              </w:rPr>
              <w:t>之應收或應付差額通知各參</w:t>
            </w:r>
          </w:p>
          <w:p w:rsidR="00DB14F8" w:rsidRPr="00EE0CE2" w:rsidRDefault="00DB14F8" w:rsidP="00EE0CE2">
            <w:pPr>
              <w:spacing w:line="340" w:lineRule="exact"/>
              <w:ind w:firstLineChars="300" w:firstLine="720"/>
              <w:jc w:val="both"/>
              <w:rPr>
                <w:rFonts w:ascii="標楷體" w:eastAsia="標楷體" w:hAnsi="標楷體" w:cs="Times New Roman"/>
              </w:rPr>
            </w:pPr>
            <w:r w:rsidRPr="00EE0CE2">
              <w:rPr>
                <w:rFonts w:ascii="標楷體" w:eastAsia="標楷體" w:hAnsi="標楷體" w:cs="標楷體" w:hint="eastAsia"/>
              </w:rPr>
              <w:t>加單位確認無誤後，再傳送</w:t>
            </w:r>
          </w:p>
          <w:p w:rsidR="00DB14F8" w:rsidRPr="00EE0CE2" w:rsidRDefault="00DB14F8" w:rsidP="00EE0CE2">
            <w:pPr>
              <w:spacing w:line="340" w:lineRule="exact"/>
              <w:ind w:firstLineChars="300" w:firstLine="720"/>
              <w:jc w:val="both"/>
              <w:rPr>
                <w:rFonts w:ascii="標楷體" w:eastAsia="標楷體" w:hAnsi="標楷體" w:cs="Times New Roman"/>
              </w:rPr>
            </w:pPr>
            <w:r w:rsidRPr="00EE0CE2">
              <w:rPr>
                <w:rFonts w:ascii="標楷體" w:eastAsia="標楷體" w:hAnsi="標楷體" w:cs="標楷體" w:hint="eastAsia"/>
              </w:rPr>
              <w:t>至本行或本行指定之代理行</w:t>
            </w:r>
          </w:p>
          <w:p w:rsidR="00DB14F8" w:rsidRPr="00EE0CE2" w:rsidRDefault="00DB14F8" w:rsidP="00EE0CE2">
            <w:pPr>
              <w:spacing w:line="340" w:lineRule="exact"/>
              <w:ind w:firstLineChars="300" w:firstLine="720"/>
              <w:jc w:val="both"/>
              <w:rPr>
                <w:rFonts w:ascii="標楷體" w:eastAsia="標楷體" w:hAnsi="標楷體" w:cs="Times New Roman"/>
              </w:rPr>
            </w:pPr>
            <w:r w:rsidRPr="00EE0CE2">
              <w:rPr>
                <w:rFonts w:ascii="標楷體" w:eastAsia="標楷體" w:hAnsi="標楷體" w:cs="標楷體" w:hint="eastAsia"/>
              </w:rPr>
              <w:t>執行清算。</w:t>
            </w:r>
          </w:p>
          <w:p w:rsidR="00DB14F8" w:rsidRPr="00EE0CE2" w:rsidRDefault="00DB14F8" w:rsidP="00EE0CE2">
            <w:pPr>
              <w:spacing w:line="340" w:lineRule="exact"/>
              <w:jc w:val="distribute"/>
              <w:rPr>
                <w:rFonts w:ascii="標楷體" w:eastAsia="標楷體" w:hAnsi="標楷體" w:cs="Times New Roman"/>
              </w:rPr>
            </w:pPr>
            <w:r w:rsidRPr="00EE0CE2">
              <w:rPr>
                <w:rFonts w:ascii="標楷體" w:eastAsia="標楷體" w:hAnsi="標楷體" w:cs="標楷體"/>
              </w:rPr>
              <w:t xml:space="preserve">      </w:t>
            </w:r>
            <w:r w:rsidRPr="00EE0CE2">
              <w:rPr>
                <w:rFonts w:ascii="標楷體" w:eastAsia="標楷體" w:hAnsi="標楷體" w:cs="標楷體" w:hint="eastAsia"/>
              </w:rPr>
              <w:t>前項清算之執行，所有應付</w:t>
            </w:r>
          </w:p>
          <w:p w:rsidR="00DB14F8" w:rsidRPr="00EE0CE2" w:rsidRDefault="00DB14F8" w:rsidP="00EE0CE2">
            <w:pPr>
              <w:spacing w:line="340" w:lineRule="exact"/>
              <w:ind w:firstLineChars="300" w:firstLine="720"/>
              <w:jc w:val="distribute"/>
              <w:rPr>
                <w:rFonts w:ascii="標楷體" w:eastAsia="標楷體" w:hAnsi="標楷體" w:cs="Times New Roman"/>
              </w:rPr>
            </w:pPr>
            <w:r w:rsidRPr="00EE0CE2">
              <w:rPr>
                <w:rFonts w:ascii="標楷體" w:eastAsia="標楷體" w:hAnsi="標楷體" w:cs="標楷體" w:hint="eastAsia"/>
              </w:rPr>
              <w:t>差額之參加單位應將應付差</w:t>
            </w:r>
          </w:p>
          <w:p w:rsidR="00DB14F8" w:rsidRPr="00EE0CE2" w:rsidRDefault="00DB14F8" w:rsidP="00EE0CE2">
            <w:pPr>
              <w:spacing w:line="340" w:lineRule="exact"/>
              <w:ind w:firstLineChars="300" w:firstLine="720"/>
              <w:jc w:val="distribute"/>
              <w:rPr>
                <w:rFonts w:ascii="標楷體" w:eastAsia="標楷體" w:hAnsi="標楷體" w:cs="Times New Roman"/>
              </w:rPr>
            </w:pPr>
            <w:r w:rsidRPr="00EE0CE2">
              <w:rPr>
                <w:rFonts w:ascii="標楷體" w:eastAsia="標楷體" w:hAnsi="標楷體" w:cs="標楷體" w:hint="eastAsia"/>
              </w:rPr>
              <w:t>額補足後，本行或本行指定</w:t>
            </w:r>
          </w:p>
          <w:p w:rsidR="00DB14F8" w:rsidRPr="00EE0CE2" w:rsidRDefault="00DB14F8" w:rsidP="00EE0CE2">
            <w:pPr>
              <w:spacing w:line="340" w:lineRule="exact"/>
              <w:ind w:firstLineChars="300" w:firstLine="720"/>
              <w:jc w:val="distribute"/>
              <w:rPr>
                <w:rFonts w:ascii="標楷體" w:eastAsia="標楷體" w:hAnsi="標楷體" w:cs="Times New Roman"/>
              </w:rPr>
            </w:pPr>
            <w:r w:rsidRPr="00EE0CE2">
              <w:rPr>
                <w:rFonts w:ascii="標楷體" w:eastAsia="標楷體" w:hAnsi="標楷體" w:cs="標楷體" w:hint="eastAsia"/>
              </w:rPr>
              <w:t>之代理行再將應收差額入</w:t>
            </w:r>
          </w:p>
          <w:p w:rsidR="00DB14F8" w:rsidRPr="00EE0CE2" w:rsidRDefault="00DB14F8" w:rsidP="00EE0CE2">
            <w:pPr>
              <w:spacing w:line="340" w:lineRule="exact"/>
              <w:ind w:firstLineChars="300" w:firstLine="720"/>
              <w:rPr>
                <w:rFonts w:ascii="標楷體" w:eastAsia="標楷體" w:hAnsi="標楷體" w:cs="Times New Roman"/>
              </w:rPr>
            </w:pPr>
            <w:r w:rsidRPr="00EE0CE2">
              <w:rPr>
                <w:rFonts w:ascii="標楷體" w:eastAsia="標楷體" w:hAnsi="標楷體" w:cs="標楷體" w:hint="eastAsia"/>
              </w:rPr>
              <w:t>帳。</w:t>
            </w:r>
          </w:p>
          <w:p w:rsidR="00DB14F8" w:rsidRPr="00EE0CE2" w:rsidRDefault="00DB14F8" w:rsidP="00EE0CE2">
            <w:pPr>
              <w:spacing w:line="340" w:lineRule="exact"/>
              <w:jc w:val="both"/>
              <w:rPr>
                <w:rFonts w:ascii="標楷體" w:eastAsia="標楷體" w:hAnsi="標楷體" w:cs="Times New Roman"/>
              </w:rPr>
            </w:pPr>
            <w:r w:rsidRPr="00EE0CE2">
              <w:rPr>
                <w:rFonts w:ascii="標楷體" w:eastAsia="標楷體" w:hAnsi="標楷體" w:cs="標楷體"/>
              </w:rPr>
              <w:t xml:space="preserve">      </w:t>
            </w:r>
            <w:r w:rsidRPr="00EE0CE2">
              <w:rPr>
                <w:rFonts w:ascii="標楷體" w:eastAsia="標楷體" w:hAnsi="標楷體" w:cs="標楷體" w:hint="eastAsia"/>
              </w:rPr>
              <w:t>參加單位清算帳戶之餘額，</w:t>
            </w:r>
          </w:p>
          <w:p w:rsidR="00DB14F8" w:rsidRPr="00EE0CE2" w:rsidRDefault="00DB14F8" w:rsidP="00EE0CE2">
            <w:pPr>
              <w:spacing w:line="340" w:lineRule="exact"/>
              <w:ind w:firstLineChars="300" w:firstLine="720"/>
              <w:jc w:val="both"/>
              <w:rPr>
                <w:rFonts w:ascii="標楷體" w:eastAsia="標楷體" w:hAnsi="標楷體" w:cs="Times New Roman"/>
              </w:rPr>
            </w:pPr>
            <w:r w:rsidRPr="00EE0CE2">
              <w:rPr>
                <w:rFonts w:ascii="標楷體" w:eastAsia="標楷體" w:hAnsi="標楷體" w:cs="標楷體" w:hint="eastAsia"/>
              </w:rPr>
              <w:t>如有不足支付結算應付差額</w:t>
            </w:r>
          </w:p>
          <w:p w:rsidR="00DB14F8" w:rsidRPr="00EE0CE2" w:rsidRDefault="00DB14F8" w:rsidP="00EE0CE2">
            <w:pPr>
              <w:spacing w:line="340" w:lineRule="exact"/>
              <w:ind w:firstLineChars="300" w:firstLine="720"/>
              <w:jc w:val="both"/>
              <w:rPr>
                <w:rFonts w:ascii="標楷體" w:eastAsia="標楷體" w:hAnsi="標楷體" w:cs="Times New Roman"/>
              </w:rPr>
            </w:pPr>
            <w:r w:rsidRPr="00EE0CE2">
              <w:rPr>
                <w:rFonts w:ascii="標楷體" w:eastAsia="標楷體" w:hAnsi="標楷體" w:cs="標楷體" w:hint="eastAsia"/>
              </w:rPr>
              <w:t>者，結算機構應負責通知參</w:t>
            </w:r>
          </w:p>
          <w:p w:rsidR="00DB14F8" w:rsidRPr="00EE0CE2" w:rsidRDefault="00DB14F8" w:rsidP="00EE0CE2">
            <w:pPr>
              <w:spacing w:line="340" w:lineRule="exact"/>
              <w:ind w:firstLineChars="300" w:firstLine="720"/>
              <w:jc w:val="both"/>
              <w:rPr>
                <w:rFonts w:ascii="標楷體" w:eastAsia="標楷體" w:hAnsi="標楷體" w:cs="Times New Roman"/>
              </w:rPr>
            </w:pPr>
            <w:r w:rsidRPr="00EE0CE2">
              <w:rPr>
                <w:rFonts w:ascii="標楷體" w:eastAsia="標楷體" w:hAnsi="標楷體" w:cs="標楷體" w:hint="eastAsia"/>
              </w:rPr>
              <w:t>加單位補足。</w:t>
            </w:r>
          </w:p>
          <w:p w:rsidR="00DB14F8" w:rsidRPr="00EE0CE2" w:rsidRDefault="00DB14F8" w:rsidP="00EE0CE2">
            <w:pPr>
              <w:spacing w:line="360" w:lineRule="exact"/>
              <w:jc w:val="both"/>
              <w:rPr>
                <w:rFonts w:ascii="標楷體" w:eastAsia="標楷體" w:hAnsi="標楷體" w:cs="Times New Roman"/>
              </w:rPr>
            </w:pPr>
            <w:r w:rsidRPr="00EE0CE2">
              <w:rPr>
                <w:rFonts w:ascii="標楷體" w:eastAsia="標楷體" w:hAnsi="標楷體" w:cs="標楷體"/>
              </w:rPr>
              <w:t xml:space="preserve">      </w:t>
            </w:r>
            <w:r w:rsidRPr="00EE0CE2">
              <w:rPr>
                <w:rFonts w:ascii="標楷體" w:eastAsia="標楷體" w:hAnsi="標楷體" w:cs="標楷體" w:hint="eastAsia"/>
              </w:rPr>
              <w:t>第一項之清算時點由本行另</w:t>
            </w:r>
          </w:p>
          <w:p w:rsidR="00DB14F8" w:rsidRPr="00EE0CE2" w:rsidRDefault="00DB14F8" w:rsidP="00EE0CE2">
            <w:pPr>
              <w:spacing w:line="360" w:lineRule="exact"/>
              <w:ind w:firstLineChars="300" w:firstLine="720"/>
              <w:jc w:val="both"/>
              <w:rPr>
                <w:rFonts w:ascii="標楷體" w:eastAsia="標楷體" w:hAnsi="標楷體" w:cs="標楷體"/>
              </w:rPr>
            </w:pPr>
            <w:r w:rsidRPr="00EE0CE2">
              <w:rPr>
                <w:rFonts w:ascii="標楷體" w:eastAsia="標楷體" w:hAnsi="標楷體" w:cs="標楷體" w:hint="eastAsia"/>
              </w:rPr>
              <w:t>訂之。</w:t>
            </w:r>
            <w:r w:rsidRPr="00EE0CE2">
              <w:rPr>
                <w:rFonts w:ascii="標楷體" w:eastAsia="標楷體" w:hAnsi="標楷體" w:cs="標楷體"/>
              </w:rPr>
              <w:t xml:space="preserve">  </w:t>
            </w:r>
          </w:p>
        </w:tc>
        <w:tc>
          <w:tcPr>
            <w:tcW w:w="2977" w:type="dxa"/>
          </w:tcPr>
          <w:p w:rsidR="00DB14F8" w:rsidRPr="00EE0CE2" w:rsidRDefault="00DB14F8" w:rsidP="00EE0CE2">
            <w:pPr>
              <w:jc w:val="both"/>
              <w:rPr>
                <w:rFonts w:ascii="標楷體" w:eastAsia="標楷體" w:hAnsi="標楷體" w:cs="Times New Roman"/>
              </w:rPr>
            </w:pPr>
            <w:r w:rsidRPr="00EE0CE2">
              <w:rPr>
                <w:rFonts w:ascii="標楷體" w:eastAsia="標楷體" w:hAnsi="標楷體" w:cs="標楷體" w:hint="eastAsia"/>
              </w:rPr>
              <w:t>一、聯卡中心（屬同資系統</w:t>
            </w:r>
          </w:p>
          <w:p w:rsidR="00DB14F8" w:rsidRPr="00EE0CE2" w:rsidRDefault="00DB14F8" w:rsidP="00EE0CE2">
            <w:pPr>
              <w:ind w:leftChars="190" w:left="458" w:hanging="2"/>
              <w:jc w:val="both"/>
              <w:rPr>
                <w:rFonts w:ascii="標楷體" w:eastAsia="標楷體" w:hAnsi="標楷體" w:cs="Times New Roman"/>
              </w:rPr>
            </w:pPr>
            <w:r w:rsidRPr="00EE0CE2">
              <w:rPr>
                <w:rFonts w:ascii="標楷體" w:eastAsia="標楷體" w:hAnsi="標楷體" w:cs="標楷體" w:hint="eastAsia"/>
              </w:rPr>
              <w:t>規定之電子支付結算機構）申請透過本行同資系統辦理清算，得採日中多次撥帳方式清算，爰增訂第三項規定。</w:t>
            </w:r>
          </w:p>
          <w:p w:rsidR="00DB14F8" w:rsidRPr="00EE0CE2" w:rsidRDefault="00DB14F8" w:rsidP="00EE0CE2">
            <w:pPr>
              <w:ind w:leftChars="-102" w:left="461" w:hangingChars="294" w:hanging="706"/>
              <w:jc w:val="both"/>
              <w:rPr>
                <w:rFonts w:ascii="標楷體" w:eastAsia="標楷體" w:hAnsi="標楷體" w:cs="Times New Roman"/>
                <w:color w:val="000000"/>
                <w:kern w:val="0"/>
              </w:rPr>
            </w:pPr>
            <w:r w:rsidRPr="00EE0CE2">
              <w:rPr>
                <w:rFonts w:ascii="標楷體" w:eastAsia="標楷體" w:hAnsi="標楷體" w:cs="標楷體"/>
              </w:rPr>
              <w:t xml:space="preserve">  </w:t>
            </w:r>
            <w:r w:rsidRPr="00EE0CE2">
              <w:rPr>
                <w:rFonts w:ascii="標楷體" w:eastAsia="標楷體" w:hAnsi="標楷體" w:cs="標楷體" w:hint="eastAsia"/>
              </w:rPr>
              <w:t>二、現行規定第三項、第四</w:t>
            </w:r>
            <w:r w:rsidRPr="00EE0CE2">
              <w:rPr>
                <w:rFonts w:ascii="標楷體" w:eastAsia="標楷體" w:hAnsi="標楷體" w:cs="標楷體"/>
              </w:rPr>
              <w:t xml:space="preserve">    </w:t>
            </w:r>
            <w:r w:rsidRPr="00EE0CE2">
              <w:rPr>
                <w:rFonts w:ascii="標楷體" w:eastAsia="標楷體" w:hAnsi="標楷體" w:cs="標楷體" w:hint="eastAsia"/>
              </w:rPr>
              <w:t>項順移列第四項、第五項。</w:t>
            </w:r>
          </w:p>
          <w:p w:rsidR="00DB14F8" w:rsidRPr="00EE0CE2" w:rsidRDefault="00DB14F8" w:rsidP="00EE0CE2">
            <w:pPr>
              <w:jc w:val="both"/>
              <w:rPr>
                <w:rFonts w:ascii="標楷體" w:eastAsia="標楷體" w:hAnsi="標楷體" w:cs="Times New Roman"/>
                <w:color w:val="000000"/>
                <w:kern w:val="0"/>
              </w:rPr>
            </w:pPr>
            <w:bookmarkStart w:id="0" w:name="_GoBack"/>
            <w:bookmarkEnd w:id="0"/>
          </w:p>
          <w:p w:rsidR="00DB14F8" w:rsidRPr="00EE0CE2" w:rsidRDefault="00DB14F8" w:rsidP="00EE0CE2">
            <w:pPr>
              <w:ind w:leftChars="-101" w:left="-242"/>
              <w:rPr>
                <w:rFonts w:ascii="標楷體" w:eastAsia="標楷體" w:hAnsi="標楷體" w:cs="標楷體"/>
              </w:rPr>
            </w:pPr>
            <w:r w:rsidRPr="00EE0CE2">
              <w:rPr>
                <w:rFonts w:ascii="標楷體" w:eastAsia="標楷體" w:hAnsi="標楷體" w:cs="標楷體"/>
              </w:rPr>
              <w:t xml:space="preserve">     </w:t>
            </w:r>
          </w:p>
          <w:p w:rsidR="00DB14F8" w:rsidRPr="00EE0CE2" w:rsidRDefault="00DB14F8" w:rsidP="00EE0CE2">
            <w:pPr>
              <w:ind w:leftChars="-101" w:left="-242"/>
              <w:rPr>
                <w:rFonts w:ascii="標楷體" w:eastAsia="標楷體" w:hAnsi="標楷體" w:cs="標楷體"/>
              </w:rPr>
            </w:pPr>
            <w:r w:rsidRPr="00EE0CE2">
              <w:rPr>
                <w:rFonts w:ascii="標楷體" w:eastAsia="標楷體" w:hAnsi="標楷體" w:cs="標楷體"/>
              </w:rPr>
              <w:t xml:space="preserve">     </w:t>
            </w:r>
          </w:p>
        </w:tc>
      </w:tr>
      <w:tr w:rsidR="00DB14F8" w:rsidRPr="00EE0CE2">
        <w:tc>
          <w:tcPr>
            <w:tcW w:w="3828" w:type="dxa"/>
          </w:tcPr>
          <w:p w:rsidR="00DB14F8" w:rsidRPr="00EE0CE2" w:rsidRDefault="00DB14F8" w:rsidP="00EE0CE2">
            <w:pPr>
              <w:jc w:val="both"/>
              <w:rPr>
                <w:rFonts w:ascii="標楷體" w:eastAsia="標楷體" w:hAnsi="標楷體" w:cs="Times New Roman"/>
              </w:rPr>
            </w:pPr>
            <w:r w:rsidRPr="00EE0CE2">
              <w:rPr>
                <w:rFonts w:ascii="標楷體" w:eastAsia="標楷體" w:hAnsi="標楷體" w:cs="標楷體" w:hint="eastAsia"/>
              </w:rPr>
              <w:t>五十三之一、第五十點</w:t>
            </w:r>
            <w:r w:rsidRPr="00EE0CE2">
              <w:rPr>
                <w:rFonts w:ascii="標楷體" w:eastAsia="標楷體" w:hAnsi="標楷體" w:cs="標楷體" w:hint="eastAsia"/>
                <w:u w:val="single"/>
              </w:rPr>
              <w:t>第一項、</w:t>
            </w:r>
            <w:r w:rsidRPr="00EE0CE2">
              <w:rPr>
                <w:rFonts w:ascii="標楷體" w:eastAsia="標楷體" w:hAnsi="標楷體" w:cs="標楷體" w:hint="eastAsia"/>
              </w:rPr>
              <w:t>第</w:t>
            </w:r>
          </w:p>
          <w:p w:rsidR="00DB14F8" w:rsidRPr="00EE0CE2" w:rsidRDefault="00DB14F8" w:rsidP="00EE0CE2">
            <w:pPr>
              <w:jc w:val="both"/>
              <w:rPr>
                <w:rFonts w:ascii="標楷體" w:eastAsia="標楷體" w:hAnsi="標楷體" w:cs="Times New Roman"/>
              </w:rPr>
            </w:pPr>
            <w:r w:rsidRPr="00EE0CE2">
              <w:rPr>
                <w:rFonts w:ascii="標楷體" w:eastAsia="標楷體" w:hAnsi="標楷體" w:cs="標楷體"/>
              </w:rPr>
              <w:t xml:space="preserve">            </w:t>
            </w:r>
            <w:r w:rsidRPr="00EE0CE2">
              <w:rPr>
                <w:rFonts w:ascii="標楷體" w:eastAsia="標楷體" w:hAnsi="標楷體" w:cs="標楷體" w:hint="eastAsia"/>
              </w:rPr>
              <w:t>三項</w:t>
            </w:r>
            <w:r w:rsidRPr="00EE0CE2">
              <w:rPr>
                <w:rFonts w:ascii="標楷體" w:eastAsia="標楷體" w:hAnsi="標楷體" w:cs="標楷體" w:hint="eastAsia"/>
                <w:u w:val="single"/>
              </w:rPr>
              <w:t>至</w:t>
            </w:r>
            <w:r w:rsidRPr="00EE0CE2">
              <w:rPr>
                <w:rFonts w:ascii="標楷體" w:eastAsia="標楷體" w:hAnsi="標楷體" w:cs="標楷體" w:hint="eastAsia"/>
              </w:rPr>
              <w:t>第</w:t>
            </w:r>
            <w:r w:rsidRPr="00EE0CE2">
              <w:rPr>
                <w:rFonts w:ascii="標楷體" w:eastAsia="標楷體" w:hAnsi="標楷體" w:cs="標楷體" w:hint="eastAsia"/>
                <w:u w:val="single"/>
              </w:rPr>
              <w:t>五</w:t>
            </w:r>
            <w:r w:rsidRPr="00EE0CE2">
              <w:rPr>
                <w:rFonts w:ascii="標楷體" w:eastAsia="標楷體" w:hAnsi="標楷體" w:cs="標楷體" w:hint="eastAsia"/>
              </w:rPr>
              <w:t>項及第五</w:t>
            </w:r>
          </w:p>
          <w:p w:rsidR="00DB14F8" w:rsidRPr="00EE0CE2" w:rsidRDefault="00DB14F8" w:rsidP="00EE0CE2">
            <w:pPr>
              <w:jc w:val="both"/>
              <w:rPr>
                <w:rFonts w:ascii="標楷體" w:eastAsia="標楷體" w:hAnsi="標楷體" w:cs="Times New Roman"/>
              </w:rPr>
            </w:pPr>
            <w:r w:rsidRPr="00EE0CE2">
              <w:rPr>
                <w:rFonts w:ascii="標楷體" w:eastAsia="標楷體" w:hAnsi="標楷體" w:cs="標楷體"/>
              </w:rPr>
              <w:t xml:space="preserve">            </w:t>
            </w:r>
            <w:r w:rsidRPr="00EE0CE2">
              <w:rPr>
                <w:rFonts w:ascii="標楷體" w:eastAsia="標楷體" w:hAnsi="標楷體" w:cs="標楷體" w:hint="eastAsia"/>
              </w:rPr>
              <w:t>十一點之規定</w:t>
            </w:r>
            <w:r w:rsidRPr="00EE0CE2">
              <w:rPr>
                <w:rFonts w:ascii="新細明體" w:hAnsi="新細明體" w:cs="新細明體" w:hint="eastAsia"/>
                <w:u w:val="single"/>
              </w:rPr>
              <w:t>，</w:t>
            </w:r>
            <w:r w:rsidRPr="00EE0CE2">
              <w:rPr>
                <w:rFonts w:ascii="標楷體" w:eastAsia="標楷體" w:hAnsi="標楷體" w:cs="標楷體" w:hint="eastAsia"/>
              </w:rPr>
              <w:t>於證</w:t>
            </w:r>
          </w:p>
          <w:p w:rsidR="00DB14F8" w:rsidRPr="00EE0CE2" w:rsidRDefault="00DB14F8" w:rsidP="00EE0CE2">
            <w:pPr>
              <w:jc w:val="both"/>
              <w:rPr>
                <w:rFonts w:ascii="標楷體" w:eastAsia="標楷體" w:hAnsi="標楷體" w:cs="Times New Roman"/>
              </w:rPr>
            </w:pPr>
            <w:r w:rsidRPr="00EE0CE2">
              <w:rPr>
                <w:rFonts w:ascii="標楷體" w:eastAsia="標楷體" w:hAnsi="標楷體" w:cs="標楷體"/>
              </w:rPr>
              <w:t xml:space="preserve">            </w:t>
            </w:r>
            <w:r w:rsidRPr="00EE0CE2">
              <w:rPr>
                <w:rFonts w:ascii="標楷體" w:eastAsia="標楷體" w:hAnsi="標楷體" w:cs="標楷體" w:hint="eastAsia"/>
              </w:rPr>
              <w:t>券交割款項清算準用</w:t>
            </w:r>
          </w:p>
          <w:p w:rsidR="00DB14F8" w:rsidRPr="00EE0CE2" w:rsidRDefault="00DB14F8" w:rsidP="005D0A1A">
            <w:pPr>
              <w:rPr>
                <w:rFonts w:ascii="標楷體" w:eastAsia="標楷體" w:hAnsi="標楷體" w:cs="Times New Roman"/>
              </w:rPr>
            </w:pPr>
            <w:r w:rsidRPr="00EE0CE2">
              <w:rPr>
                <w:rFonts w:ascii="標楷體" w:eastAsia="標楷體" w:hAnsi="標楷體" w:cs="標楷體"/>
              </w:rPr>
              <w:t xml:space="preserve">            </w:t>
            </w:r>
            <w:r w:rsidRPr="00EE0CE2">
              <w:rPr>
                <w:rFonts w:ascii="標楷體" w:eastAsia="標楷體" w:hAnsi="標楷體" w:cs="標楷體" w:hint="eastAsia"/>
              </w:rPr>
              <w:t>之。</w:t>
            </w:r>
          </w:p>
          <w:p w:rsidR="00DB14F8" w:rsidRPr="00EE0CE2" w:rsidRDefault="00DB14F8" w:rsidP="00EE0CE2">
            <w:pPr>
              <w:spacing w:line="340" w:lineRule="exact"/>
              <w:ind w:left="1398"/>
              <w:jc w:val="both"/>
              <w:rPr>
                <w:rFonts w:ascii="標楷體" w:eastAsia="標楷體" w:hAnsi="標楷體" w:cs="Times New Roman"/>
              </w:rPr>
            </w:pPr>
          </w:p>
        </w:tc>
        <w:tc>
          <w:tcPr>
            <w:tcW w:w="3827" w:type="dxa"/>
          </w:tcPr>
          <w:p w:rsidR="00DB14F8" w:rsidRPr="00EE0CE2" w:rsidRDefault="00DB14F8" w:rsidP="00EE0CE2">
            <w:pPr>
              <w:jc w:val="both"/>
              <w:rPr>
                <w:rFonts w:ascii="標楷體" w:eastAsia="標楷體" w:hAnsi="標楷體" w:cs="Times New Roman"/>
                <w:u w:val="single"/>
              </w:rPr>
            </w:pPr>
            <w:r w:rsidRPr="00EE0CE2">
              <w:rPr>
                <w:rFonts w:ascii="標楷體" w:eastAsia="標楷體" w:hAnsi="標楷體" w:cs="標楷體" w:hint="eastAsia"/>
              </w:rPr>
              <w:t>五十三之一、</w:t>
            </w:r>
            <w:r w:rsidRPr="00EE0CE2">
              <w:rPr>
                <w:rFonts w:ascii="標楷體" w:eastAsia="標楷體" w:hAnsi="標楷體" w:cs="標楷體" w:hint="eastAsia"/>
                <w:u w:val="single"/>
              </w:rPr>
              <w:t>結算機構應於清算日</w:t>
            </w:r>
          </w:p>
          <w:p w:rsidR="00DB14F8" w:rsidRPr="00EE0CE2" w:rsidRDefault="00DB14F8" w:rsidP="00EE0CE2">
            <w:pPr>
              <w:ind w:firstLineChars="600" w:firstLine="1440"/>
              <w:jc w:val="both"/>
              <w:rPr>
                <w:rFonts w:ascii="標楷體" w:eastAsia="標楷體" w:hAnsi="標楷體" w:cs="Times New Roman"/>
                <w:u w:val="single"/>
              </w:rPr>
            </w:pPr>
            <w:r w:rsidRPr="00EE0CE2">
              <w:rPr>
                <w:rFonts w:ascii="標楷體" w:eastAsia="標楷體" w:hAnsi="標楷體" w:cs="標楷體" w:hint="eastAsia"/>
                <w:u w:val="single"/>
              </w:rPr>
              <w:t>前，將其結算各參加</w:t>
            </w:r>
          </w:p>
          <w:p w:rsidR="00DB14F8" w:rsidRPr="00EE0CE2" w:rsidRDefault="00DB14F8" w:rsidP="00EE0CE2">
            <w:pPr>
              <w:ind w:firstLineChars="600" w:firstLine="1440"/>
              <w:jc w:val="both"/>
              <w:rPr>
                <w:rFonts w:ascii="標楷體" w:eastAsia="標楷體" w:hAnsi="標楷體" w:cs="Times New Roman"/>
                <w:u w:val="single"/>
              </w:rPr>
            </w:pPr>
            <w:r w:rsidRPr="00EE0CE2">
              <w:rPr>
                <w:rFonts w:ascii="標楷體" w:eastAsia="標楷體" w:hAnsi="標楷體" w:cs="標楷體" w:hint="eastAsia"/>
                <w:u w:val="single"/>
              </w:rPr>
              <w:t>單位之應收或應付差</w:t>
            </w:r>
          </w:p>
          <w:p w:rsidR="00DB14F8" w:rsidRPr="00EE0CE2" w:rsidRDefault="00DB14F8" w:rsidP="00EE0CE2">
            <w:pPr>
              <w:ind w:firstLineChars="600" w:firstLine="1440"/>
              <w:jc w:val="both"/>
              <w:rPr>
                <w:rFonts w:ascii="標楷體" w:eastAsia="標楷體" w:hAnsi="標楷體" w:cs="Times New Roman"/>
                <w:u w:val="single"/>
              </w:rPr>
            </w:pPr>
            <w:r w:rsidRPr="00EE0CE2">
              <w:rPr>
                <w:rFonts w:ascii="標楷體" w:eastAsia="標楷體" w:hAnsi="標楷體" w:cs="標楷體" w:hint="eastAsia"/>
                <w:u w:val="single"/>
              </w:rPr>
              <w:t>額通知各參加單位確</w:t>
            </w:r>
          </w:p>
          <w:p w:rsidR="00DB14F8" w:rsidRPr="00EE0CE2" w:rsidRDefault="00DB14F8" w:rsidP="00EE0CE2">
            <w:pPr>
              <w:ind w:firstLineChars="600" w:firstLine="1440"/>
              <w:jc w:val="both"/>
              <w:rPr>
                <w:rFonts w:ascii="標楷體" w:eastAsia="標楷體" w:hAnsi="標楷體" w:cs="Times New Roman"/>
                <w:u w:val="single"/>
              </w:rPr>
            </w:pPr>
            <w:r w:rsidRPr="00EE0CE2">
              <w:rPr>
                <w:rFonts w:ascii="標楷體" w:eastAsia="標楷體" w:hAnsi="標楷體" w:cs="標楷體" w:hint="eastAsia"/>
                <w:u w:val="single"/>
              </w:rPr>
              <w:t>認無誤後，再於清算</w:t>
            </w:r>
          </w:p>
          <w:p w:rsidR="00DB14F8" w:rsidRPr="00EE0CE2" w:rsidRDefault="00DB14F8" w:rsidP="00EE0CE2">
            <w:pPr>
              <w:ind w:firstLineChars="600" w:firstLine="1440"/>
              <w:jc w:val="both"/>
              <w:rPr>
                <w:rFonts w:ascii="標楷體" w:eastAsia="標楷體" w:hAnsi="標楷體" w:cs="Times New Roman"/>
                <w:u w:val="single"/>
              </w:rPr>
            </w:pPr>
            <w:r w:rsidRPr="00EE0CE2">
              <w:rPr>
                <w:rFonts w:ascii="標楷體" w:eastAsia="標楷體" w:hAnsi="標楷體" w:cs="標楷體" w:hint="eastAsia"/>
                <w:u w:val="single"/>
              </w:rPr>
              <w:t>日傳送至本行執行清</w:t>
            </w:r>
          </w:p>
          <w:p w:rsidR="00DB14F8" w:rsidRPr="00EE0CE2" w:rsidRDefault="00DB14F8" w:rsidP="00EE0CE2">
            <w:pPr>
              <w:ind w:firstLineChars="600" w:firstLine="1440"/>
              <w:jc w:val="both"/>
              <w:rPr>
                <w:rFonts w:ascii="標楷體" w:eastAsia="標楷體" w:hAnsi="標楷體" w:cs="Times New Roman"/>
                <w:u w:val="single"/>
              </w:rPr>
            </w:pPr>
            <w:r w:rsidRPr="00EE0CE2">
              <w:rPr>
                <w:rFonts w:ascii="標楷體" w:eastAsia="標楷體" w:hAnsi="標楷體" w:cs="標楷體" w:hint="eastAsia"/>
                <w:u w:val="single"/>
              </w:rPr>
              <w:t>算。</w:t>
            </w:r>
          </w:p>
          <w:p w:rsidR="00DB14F8" w:rsidRPr="00EE0CE2" w:rsidRDefault="00DB14F8" w:rsidP="00EE0CE2">
            <w:pPr>
              <w:jc w:val="both"/>
              <w:rPr>
                <w:rFonts w:ascii="標楷體" w:eastAsia="標楷體" w:hAnsi="標楷體" w:cs="Times New Roman"/>
                <w:u w:val="single"/>
              </w:rPr>
            </w:pPr>
            <w:r w:rsidRPr="00EE0CE2">
              <w:rPr>
                <w:rFonts w:ascii="標楷體" w:eastAsia="標楷體" w:hAnsi="標楷體" w:cs="標楷體"/>
              </w:rPr>
              <w:t xml:space="preserve">            </w:t>
            </w:r>
            <w:r w:rsidRPr="00EE0CE2">
              <w:rPr>
                <w:rFonts w:ascii="標楷體" w:eastAsia="標楷體" w:hAnsi="標楷體" w:cs="標楷體" w:hint="eastAsia"/>
                <w:u w:val="single"/>
              </w:rPr>
              <w:t>結算機構辦理證券交</w:t>
            </w:r>
          </w:p>
          <w:p w:rsidR="00DB14F8" w:rsidRPr="00EE0CE2" w:rsidRDefault="00DB14F8" w:rsidP="00EE0CE2">
            <w:pPr>
              <w:ind w:firstLineChars="600" w:firstLine="1440"/>
              <w:jc w:val="distribute"/>
              <w:rPr>
                <w:rFonts w:ascii="標楷體" w:eastAsia="標楷體" w:hAnsi="標楷體" w:cs="Times New Roman"/>
                <w:u w:val="single"/>
              </w:rPr>
            </w:pPr>
            <w:r w:rsidRPr="00EE0CE2">
              <w:rPr>
                <w:rFonts w:ascii="標楷體" w:eastAsia="標楷體" w:hAnsi="標楷體" w:cs="標楷體" w:hint="eastAsia"/>
                <w:u w:val="single"/>
              </w:rPr>
              <w:t>割款項收付，得採日</w:t>
            </w:r>
          </w:p>
          <w:p w:rsidR="00DB14F8" w:rsidRPr="00EE0CE2" w:rsidRDefault="00DB14F8" w:rsidP="00EE0CE2">
            <w:pPr>
              <w:ind w:firstLineChars="600" w:firstLine="1440"/>
              <w:jc w:val="distribute"/>
              <w:rPr>
                <w:rFonts w:ascii="標楷體" w:eastAsia="標楷體" w:hAnsi="標楷體" w:cs="Times New Roman"/>
                <w:u w:val="single"/>
              </w:rPr>
            </w:pPr>
            <w:r w:rsidRPr="00EE0CE2">
              <w:rPr>
                <w:rFonts w:ascii="標楷體" w:eastAsia="標楷體" w:hAnsi="標楷體" w:cs="標楷體" w:hint="eastAsia"/>
                <w:u w:val="single"/>
              </w:rPr>
              <w:t>中多次撥帳方式清</w:t>
            </w:r>
          </w:p>
          <w:p w:rsidR="00DB14F8" w:rsidRPr="00EE0CE2" w:rsidRDefault="00DB14F8" w:rsidP="00EE0CE2">
            <w:pPr>
              <w:ind w:firstLineChars="600" w:firstLine="1440"/>
              <w:jc w:val="distribute"/>
              <w:rPr>
                <w:rFonts w:ascii="標楷體" w:eastAsia="標楷體" w:hAnsi="標楷體" w:cs="Times New Roman"/>
                <w:u w:val="single"/>
              </w:rPr>
            </w:pPr>
            <w:r w:rsidRPr="00EE0CE2">
              <w:rPr>
                <w:rFonts w:ascii="標楷體" w:eastAsia="標楷體" w:hAnsi="標楷體" w:cs="標楷體" w:hint="eastAsia"/>
                <w:u w:val="single"/>
              </w:rPr>
              <w:t>算，並得由結算機構</w:t>
            </w:r>
          </w:p>
          <w:p w:rsidR="00DB14F8" w:rsidRPr="00EE0CE2" w:rsidRDefault="00DB14F8" w:rsidP="00EE0CE2">
            <w:pPr>
              <w:ind w:firstLineChars="600" w:firstLine="1440"/>
              <w:jc w:val="distribute"/>
              <w:rPr>
                <w:rFonts w:ascii="標楷體" w:eastAsia="標楷體" w:hAnsi="標楷體" w:cs="Times New Roman"/>
                <w:u w:val="single"/>
              </w:rPr>
            </w:pPr>
            <w:r w:rsidRPr="00EE0CE2">
              <w:rPr>
                <w:rFonts w:ascii="標楷體" w:eastAsia="標楷體" w:hAnsi="標楷體" w:cs="標楷體" w:hint="eastAsia"/>
                <w:u w:val="single"/>
              </w:rPr>
              <w:t>主動發送，自行控管</w:t>
            </w:r>
          </w:p>
          <w:p w:rsidR="00DB14F8" w:rsidRPr="00EE0CE2" w:rsidRDefault="00DB14F8" w:rsidP="00EE0CE2">
            <w:pPr>
              <w:ind w:firstLineChars="600" w:firstLine="1440"/>
              <w:jc w:val="both"/>
              <w:rPr>
                <w:rFonts w:ascii="標楷體" w:eastAsia="標楷體" w:hAnsi="標楷體" w:cs="Times New Roman"/>
              </w:rPr>
            </w:pPr>
            <w:r w:rsidRPr="00EE0CE2">
              <w:rPr>
                <w:rFonts w:ascii="標楷體" w:eastAsia="標楷體" w:hAnsi="標楷體" w:cs="標楷體" w:hint="eastAsia"/>
                <w:u w:val="single"/>
              </w:rPr>
              <w:t>撥付作業。</w:t>
            </w:r>
          </w:p>
          <w:p w:rsidR="00DB14F8" w:rsidRPr="00EE0CE2" w:rsidRDefault="00DB14F8" w:rsidP="00EE0CE2">
            <w:pPr>
              <w:jc w:val="both"/>
              <w:rPr>
                <w:rFonts w:ascii="標楷體" w:eastAsia="標楷體" w:hAnsi="標楷體" w:cs="Times New Roman"/>
              </w:rPr>
            </w:pPr>
            <w:r w:rsidRPr="00EE0CE2">
              <w:rPr>
                <w:rFonts w:ascii="標楷體" w:eastAsia="標楷體" w:hAnsi="標楷體" w:cs="標楷體"/>
              </w:rPr>
              <w:t xml:space="preserve">            </w:t>
            </w:r>
            <w:r w:rsidRPr="00EE0CE2">
              <w:rPr>
                <w:rFonts w:ascii="標楷體" w:eastAsia="標楷體" w:hAnsi="標楷體" w:cs="標楷體" w:hint="eastAsia"/>
              </w:rPr>
              <w:t>第五十點第三項、第</w:t>
            </w:r>
          </w:p>
          <w:p w:rsidR="00DB14F8" w:rsidRPr="00EE0CE2" w:rsidRDefault="00DB14F8" w:rsidP="00EE0CE2">
            <w:pPr>
              <w:ind w:firstLineChars="600" w:firstLine="1440"/>
              <w:jc w:val="both"/>
              <w:rPr>
                <w:rFonts w:ascii="標楷體" w:eastAsia="標楷體" w:hAnsi="標楷體" w:cs="Times New Roman"/>
              </w:rPr>
            </w:pPr>
            <w:r w:rsidRPr="00EE0CE2">
              <w:rPr>
                <w:rFonts w:ascii="標楷體" w:eastAsia="標楷體" w:hAnsi="標楷體" w:cs="標楷體" w:hint="eastAsia"/>
              </w:rPr>
              <w:t>四項及第五十一點之</w:t>
            </w:r>
          </w:p>
          <w:p w:rsidR="00DB14F8" w:rsidRPr="00EE0CE2" w:rsidRDefault="00DB14F8" w:rsidP="00EE0CE2">
            <w:pPr>
              <w:ind w:firstLineChars="600" w:firstLine="1440"/>
              <w:jc w:val="both"/>
              <w:rPr>
                <w:rFonts w:ascii="標楷體" w:eastAsia="標楷體" w:hAnsi="標楷體" w:cs="Times New Roman"/>
              </w:rPr>
            </w:pPr>
            <w:r w:rsidRPr="00EE0CE2">
              <w:rPr>
                <w:rFonts w:ascii="標楷體" w:eastAsia="標楷體" w:hAnsi="標楷體" w:cs="標楷體" w:hint="eastAsia"/>
              </w:rPr>
              <w:t>規定於證券交割款項</w:t>
            </w:r>
          </w:p>
          <w:p w:rsidR="00DB14F8" w:rsidRPr="00EE0CE2" w:rsidRDefault="00DB14F8" w:rsidP="00EE0CE2">
            <w:pPr>
              <w:ind w:firstLineChars="600" w:firstLine="1440"/>
              <w:jc w:val="both"/>
              <w:rPr>
                <w:rFonts w:ascii="標楷體" w:eastAsia="標楷體" w:hAnsi="標楷體" w:cs="Times New Roman"/>
              </w:rPr>
            </w:pPr>
            <w:r w:rsidRPr="00EE0CE2">
              <w:rPr>
                <w:rFonts w:ascii="標楷體" w:eastAsia="標楷體" w:hAnsi="標楷體" w:cs="標楷體" w:hint="eastAsia"/>
              </w:rPr>
              <w:t>清算準用之。</w:t>
            </w:r>
          </w:p>
          <w:p w:rsidR="00DB14F8" w:rsidRPr="00EE0CE2" w:rsidRDefault="00DB14F8" w:rsidP="00EE0CE2">
            <w:pPr>
              <w:jc w:val="both"/>
              <w:rPr>
                <w:rFonts w:ascii="標楷體" w:eastAsia="標楷體" w:hAnsi="標楷體" w:cs="Times New Roman"/>
              </w:rPr>
            </w:pPr>
          </w:p>
        </w:tc>
        <w:tc>
          <w:tcPr>
            <w:tcW w:w="2977" w:type="dxa"/>
          </w:tcPr>
          <w:p w:rsidR="00DB14F8" w:rsidRPr="00EE0CE2" w:rsidRDefault="00DB14F8" w:rsidP="00EE0CE2">
            <w:pPr>
              <w:jc w:val="both"/>
              <w:rPr>
                <w:rFonts w:ascii="標楷體" w:eastAsia="標楷體" w:hAnsi="標楷體" w:cs="Times New Roman"/>
              </w:rPr>
            </w:pPr>
            <w:r w:rsidRPr="00EE0CE2">
              <w:rPr>
                <w:rFonts w:ascii="標楷體" w:eastAsia="標楷體" w:hAnsi="標楷體" w:cs="標楷體" w:hint="eastAsia"/>
              </w:rPr>
              <w:t>配合第五十點第三項之增訂，將本點整併修正部分文字為一項。</w:t>
            </w:r>
          </w:p>
        </w:tc>
      </w:tr>
    </w:tbl>
    <w:p w:rsidR="00DB14F8" w:rsidRDefault="00DB14F8" w:rsidP="00B27DB4">
      <w:pPr>
        <w:rPr>
          <w:rFonts w:ascii="標楷體" w:eastAsia="標楷體" w:hAnsi="標楷體" w:cs="Times New Roman"/>
          <w:sz w:val="32"/>
          <w:szCs w:val="32"/>
        </w:rPr>
      </w:pPr>
    </w:p>
    <w:p w:rsidR="00DB14F8" w:rsidRDefault="00DB14F8" w:rsidP="00B27DB4">
      <w:pPr>
        <w:rPr>
          <w:rFonts w:ascii="標楷體" w:eastAsia="標楷體" w:hAnsi="標楷體" w:cs="Times New Roman"/>
          <w:sz w:val="32"/>
          <w:szCs w:val="32"/>
        </w:rPr>
      </w:pPr>
    </w:p>
    <w:p w:rsidR="00DB14F8" w:rsidRDefault="00DB14F8" w:rsidP="00B27DB4">
      <w:pPr>
        <w:rPr>
          <w:rFonts w:ascii="標楷體" w:eastAsia="標楷體" w:hAnsi="標楷體" w:cs="Times New Roman"/>
          <w:sz w:val="32"/>
          <w:szCs w:val="32"/>
        </w:rPr>
      </w:pPr>
    </w:p>
    <w:p w:rsidR="00DB14F8" w:rsidRPr="001B22A9" w:rsidRDefault="00DB14F8" w:rsidP="00B27DB4">
      <w:pPr>
        <w:rPr>
          <w:rFonts w:ascii="標楷體" w:eastAsia="標楷體" w:hAnsi="標楷體" w:cs="Times New Roman"/>
          <w:sz w:val="32"/>
          <w:szCs w:val="32"/>
        </w:rPr>
      </w:pPr>
    </w:p>
    <w:sectPr w:rsidR="00DB14F8" w:rsidRPr="001B22A9" w:rsidSect="002F3337">
      <w:footerReference w:type="default" r:id="rId7"/>
      <w:pgSz w:w="11906" w:h="16838"/>
      <w:pgMar w:top="709" w:right="1134" w:bottom="567" w:left="102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4F8" w:rsidRDefault="00DB14F8" w:rsidP="000D5359">
      <w:pPr>
        <w:rPr>
          <w:rFonts w:cs="Times New Roman"/>
        </w:rPr>
      </w:pPr>
      <w:r>
        <w:rPr>
          <w:rFonts w:cs="Times New Roman"/>
        </w:rPr>
        <w:separator/>
      </w:r>
    </w:p>
  </w:endnote>
  <w:endnote w:type="continuationSeparator" w:id="0">
    <w:p w:rsidR="00DB14F8" w:rsidRDefault="00DB14F8" w:rsidP="000D5359">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4F8" w:rsidRDefault="00DB14F8">
    <w:pPr>
      <w:pStyle w:val="Footer"/>
      <w:jc w:val="center"/>
      <w:rPr>
        <w:rFonts w:cs="Times New Roman"/>
      </w:rPr>
    </w:pPr>
    <w:fldSimple w:instr="PAGE   \* MERGEFORMAT">
      <w:r w:rsidRPr="002F3337">
        <w:rPr>
          <w:noProof/>
          <w:lang w:val="zh-TW"/>
        </w:rPr>
        <w:t>1</w:t>
      </w:r>
    </w:fldSimple>
  </w:p>
  <w:p w:rsidR="00DB14F8" w:rsidRDefault="00DB14F8">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4F8" w:rsidRDefault="00DB14F8" w:rsidP="000D5359">
      <w:pPr>
        <w:rPr>
          <w:rFonts w:cs="Times New Roman"/>
        </w:rPr>
      </w:pPr>
      <w:r>
        <w:rPr>
          <w:rFonts w:cs="Times New Roman"/>
        </w:rPr>
        <w:separator/>
      </w:r>
    </w:p>
  </w:footnote>
  <w:footnote w:type="continuationSeparator" w:id="0">
    <w:p w:rsidR="00DB14F8" w:rsidRDefault="00DB14F8" w:rsidP="000D5359">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C79CC"/>
    <w:multiLevelType w:val="hybridMultilevel"/>
    <w:tmpl w:val="9E9C2CCE"/>
    <w:lvl w:ilvl="0" w:tplc="822EA648">
      <w:start w:val="1"/>
      <w:numFmt w:val="taiwaneseCountingThousand"/>
      <w:lvlText w:val="%1、"/>
      <w:lvlJc w:val="left"/>
      <w:pPr>
        <w:ind w:left="480" w:hanging="480"/>
      </w:pPr>
      <w:rPr>
        <w:rFonts w:hint="default"/>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197271A7"/>
    <w:multiLevelType w:val="hybridMultilevel"/>
    <w:tmpl w:val="CF3A9EEC"/>
    <w:lvl w:ilvl="0" w:tplc="69904C84">
      <w:start w:val="1"/>
      <w:numFmt w:val="taiwaneseCountingThousand"/>
      <w:lvlText w:val="%1、"/>
      <w:lvlJc w:val="left"/>
      <w:pPr>
        <w:ind w:left="510" w:hanging="51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19917E04"/>
    <w:multiLevelType w:val="hybridMultilevel"/>
    <w:tmpl w:val="E4D68370"/>
    <w:lvl w:ilvl="0" w:tplc="EAF08F2A">
      <w:start w:val="1"/>
      <w:numFmt w:val="taiwaneseCountingThousand"/>
      <w:lvlText w:val="（%1）"/>
      <w:lvlJc w:val="left"/>
      <w:pPr>
        <w:ind w:left="1560" w:hanging="720"/>
      </w:pPr>
      <w:rPr>
        <w:rFonts w:hint="default"/>
      </w:rPr>
    </w:lvl>
    <w:lvl w:ilvl="1" w:tplc="04090019">
      <w:start w:val="1"/>
      <w:numFmt w:val="ideographTraditional"/>
      <w:lvlText w:val="%2、"/>
      <w:lvlJc w:val="left"/>
      <w:pPr>
        <w:ind w:left="1800" w:hanging="480"/>
      </w:pPr>
    </w:lvl>
    <w:lvl w:ilvl="2" w:tplc="0409001B">
      <w:start w:val="1"/>
      <w:numFmt w:val="lowerRoman"/>
      <w:lvlText w:val="%3."/>
      <w:lvlJc w:val="right"/>
      <w:pPr>
        <w:ind w:left="2280" w:hanging="480"/>
      </w:pPr>
    </w:lvl>
    <w:lvl w:ilvl="3" w:tplc="0409000F">
      <w:start w:val="1"/>
      <w:numFmt w:val="decimal"/>
      <w:lvlText w:val="%4."/>
      <w:lvlJc w:val="left"/>
      <w:pPr>
        <w:ind w:left="2760" w:hanging="480"/>
      </w:pPr>
    </w:lvl>
    <w:lvl w:ilvl="4" w:tplc="04090019">
      <w:start w:val="1"/>
      <w:numFmt w:val="ideographTraditional"/>
      <w:lvlText w:val="%5、"/>
      <w:lvlJc w:val="left"/>
      <w:pPr>
        <w:ind w:left="3240" w:hanging="480"/>
      </w:pPr>
    </w:lvl>
    <w:lvl w:ilvl="5" w:tplc="0409001B">
      <w:start w:val="1"/>
      <w:numFmt w:val="lowerRoman"/>
      <w:lvlText w:val="%6."/>
      <w:lvlJc w:val="right"/>
      <w:pPr>
        <w:ind w:left="3720" w:hanging="480"/>
      </w:pPr>
    </w:lvl>
    <w:lvl w:ilvl="6" w:tplc="0409000F">
      <w:start w:val="1"/>
      <w:numFmt w:val="decimal"/>
      <w:lvlText w:val="%7."/>
      <w:lvlJc w:val="left"/>
      <w:pPr>
        <w:ind w:left="4200" w:hanging="480"/>
      </w:pPr>
    </w:lvl>
    <w:lvl w:ilvl="7" w:tplc="04090019">
      <w:start w:val="1"/>
      <w:numFmt w:val="ideographTraditional"/>
      <w:lvlText w:val="%8、"/>
      <w:lvlJc w:val="left"/>
      <w:pPr>
        <w:ind w:left="4680" w:hanging="480"/>
      </w:pPr>
    </w:lvl>
    <w:lvl w:ilvl="8" w:tplc="0409001B">
      <w:start w:val="1"/>
      <w:numFmt w:val="lowerRoman"/>
      <w:lvlText w:val="%9."/>
      <w:lvlJc w:val="right"/>
      <w:pPr>
        <w:ind w:left="5160" w:hanging="480"/>
      </w:pPr>
    </w:lvl>
  </w:abstractNum>
  <w:abstractNum w:abstractNumId="3">
    <w:nsid w:val="28CC66EC"/>
    <w:multiLevelType w:val="hybridMultilevel"/>
    <w:tmpl w:val="96EE9F3E"/>
    <w:lvl w:ilvl="0" w:tplc="F7621F5C">
      <w:start w:val="1"/>
      <w:numFmt w:val="taiwaneseCountingThousand"/>
      <w:lvlText w:val="（%1）"/>
      <w:lvlJc w:val="left"/>
      <w:pPr>
        <w:ind w:left="1560" w:hanging="720"/>
      </w:pPr>
      <w:rPr>
        <w:rFonts w:hint="default"/>
      </w:rPr>
    </w:lvl>
    <w:lvl w:ilvl="1" w:tplc="04090019">
      <w:start w:val="1"/>
      <w:numFmt w:val="ideographTraditional"/>
      <w:lvlText w:val="%2、"/>
      <w:lvlJc w:val="left"/>
      <w:pPr>
        <w:ind w:left="1800" w:hanging="480"/>
      </w:pPr>
    </w:lvl>
    <w:lvl w:ilvl="2" w:tplc="0409001B">
      <w:start w:val="1"/>
      <w:numFmt w:val="lowerRoman"/>
      <w:lvlText w:val="%3."/>
      <w:lvlJc w:val="right"/>
      <w:pPr>
        <w:ind w:left="2280" w:hanging="480"/>
      </w:pPr>
    </w:lvl>
    <w:lvl w:ilvl="3" w:tplc="0409000F">
      <w:start w:val="1"/>
      <w:numFmt w:val="decimal"/>
      <w:lvlText w:val="%4."/>
      <w:lvlJc w:val="left"/>
      <w:pPr>
        <w:ind w:left="2760" w:hanging="480"/>
      </w:pPr>
    </w:lvl>
    <w:lvl w:ilvl="4" w:tplc="04090019">
      <w:start w:val="1"/>
      <w:numFmt w:val="ideographTraditional"/>
      <w:lvlText w:val="%5、"/>
      <w:lvlJc w:val="left"/>
      <w:pPr>
        <w:ind w:left="3240" w:hanging="480"/>
      </w:pPr>
    </w:lvl>
    <w:lvl w:ilvl="5" w:tplc="0409001B">
      <w:start w:val="1"/>
      <w:numFmt w:val="lowerRoman"/>
      <w:lvlText w:val="%6."/>
      <w:lvlJc w:val="right"/>
      <w:pPr>
        <w:ind w:left="3720" w:hanging="480"/>
      </w:pPr>
    </w:lvl>
    <w:lvl w:ilvl="6" w:tplc="0409000F">
      <w:start w:val="1"/>
      <w:numFmt w:val="decimal"/>
      <w:lvlText w:val="%7."/>
      <w:lvlJc w:val="left"/>
      <w:pPr>
        <w:ind w:left="4200" w:hanging="480"/>
      </w:pPr>
    </w:lvl>
    <w:lvl w:ilvl="7" w:tplc="04090019">
      <w:start w:val="1"/>
      <w:numFmt w:val="ideographTraditional"/>
      <w:lvlText w:val="%8、"/>
      <w:lvlJc w:val="left"/>
      <w:pPr>
        <w:ind w:left="4680" w:hanging="480"/>
      </w:pPr>
    </w:lvl>
    <w:lvl w:ilvl="8" w:tplc="0409001B">
      <w:start w:val="1"/>
      <w:numFmt w:val="lowerRoman"/>
      <w:lvlText w:val="%9."/>
      <w:lvlJc w:val="right"/>
      <w:pPr>
        <w:ind w:left="5160" w:hanging="480"/>
      </w:pPr>
    </w:lvl>
  </w:abstractNum>
  <w:abstractNum w:abstractNumId="4">
    <w:nsid w:val="2E1A66CF"/>
    <w:multiLevelType w:val="hybridMultilevel"/>
    <w:tmpl w:val="192E75DC"/>
    <w:lvl w:ilvl="0" w:tplc="6368E866">
      <w:start w:val="1"/>
      <w:numFmt w:val="taiwaneseCountingThousand"/>
      <w:lvlText w:val="%1、"/>
      <w:lvlJc w:val="left"/>
      <w:pPr>
        <w:ind w:left="480" w:hanging="480"/>
      </w:pPr>
      <w:rPr>
        <w:rFonts w:ascii="標楷體" w:eastAsia="標楷體" w:hAnsi="標楷體"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nsid w:val="2F5059D9"/>
    <w:multiLevelType w:val="hybridMultilevel"/>
    <w:tmpl w:val="4DE24B36"/>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50CC70EC"/>
    <w:multiLevelType w:val="hybridMultilevel"/>
    <w:tmpl w:val="9D80B99C"/>
    <w:lvl w:ilvl="0" w:tplc="04090001">
      <w:start w:val="1"/>
      <w:numFmt w:val="bullet"/>
      <w:lvlText w:val=""/>
      <w:lvlJc w:val="left"/>
      <w:pPr>
        <w:ind w:left="1878" w:hanging="480"/>
      </w:pPr>
      <w:rPr>
        <w:rFonts w:ascii="Wingdings" w:hAnsi="Wingdings" w:hint="default"/>
      </w:rPr>
    </w:lvl>
    <w:lvl w:ilvl="1" w:tplc="04090003">
      <w:start w:val="1"/>
      <w:numFmt w:val="bullet"/>
      <w:lvlText w:val=""/>
      <w:lvlJc w:val="left"/>
      <w:pPr>
        <w:ind w:left="2358" w:hanging="480"/>
      </w:pPr>
      <w:rPr>
        <w:rFonts w:ascii="Wingdings" w:hAnsi="Wingdings" w:cs="Wingdings" w:hint="default"/>
      </w:rPr>
    </w:lvl>
    <w:lvl w:ilvl="2" w:tplc="04090005">
      <w:start w:val="1"/>
      <w:numFmt w:val="bullet"/>
      <w:lvlText w:val=""/>
      <w:lvlJc w:val="left"/>
      <w:pPr>
        <w:ind w:left="2838" w:hanging="480"/>
      </w:pPr>
      <w:rPr>
        <w:rFonts w:ascii="Wingdings" w:hAnsi="Wingdings" w:cs="Wingdings" w:hint="default"/>
      </w:rPr>
    </w:lvl>
    <w:lvl w:ilvl="3" w:tplc="04090001">
      <w:start w:val="1"/>
      <w:numFmt w:val="bullet"/>
      <w:lvlText w:val=""/>
      <w:lvlJc w:val="left"/>
      <w:pPr>
        <w:ind w:left="3318" w:hanging="480"/>
      </w:pPr>
      <w:rPr>
        <w:rFonts w:ascii="Wingdings" w:hAnsi="Wingdings" w:cs="Wingdings" w:hint="default"/>
      </w:rPr>
    </w:lvl>
    <w:lvl w:ilvl="4" w:tplc="04090003">
      <w:start w:val="1"/>
      <w:numFmt w:val="bullet"/>
      <w:lvlText w:val=""/>
      <w:lvlJc w:val="left"/>
      <w:pPr>
        <w:ind w:left="3798" w:hanging="480"/>
      </w:pPr>
      <w:rPr>
        <w:rFonts w:ascii="Wingdings" w:hAnsi="Wingdings" w:cs="Wingdings" w:hint="default"/>
      </w:rPr>
    </w:lvl>
    <w:lvl w:ilvl="5" w:tplc="04090005">
      <w:start w:val="1"/>
      <w:numFmt w:val="bullet"/>
      <w:lvlText w:val=""/>
      <w:lvlJc w:val="left"/>
      <w:pPr>
        <w:ind w:left="4278" w:hanging="480"/>
      </w:pPr>
      <w:rPr>
        <w:rFonts w:ascii="Wingdings" w:hAnsi="Wingdings" w:cs="Wingdings" w:hint="default"/>
      </w:rPr>
    </w:lvl>
    <w:lvl w:ilvl="6" w:tplc="04090001">
      <w:start w:val="1"/>
      <w:numFmt w:val="bullet"/>
      <w:lvlText w:val=""/>
      <w:lvlJc w:val="left"/>
      <w:pPr>
        <w:ind w:left="4758" w:hanging="480"/>
      </w:pPr>
      <w:rPr>
        <w:rFonts w:ascii="Wingdings" w:hAnsi="Wingdings" w:cs="Wingdings" w:hint="default"/>
      </w:rPr>
    </w:lvl>
    <w:lvl w:ilvl="7" w:tplc="04090003">
      <w:start w:val="1"/>
      <w:numFmt w:val="bullet"/>
      <w:lvlText w:val=""/>
      <w:lvlJc w:val="left"/>
      <w:pPr>
        <w:ind w:left="5238" w:hanging="480"/>
      </w:pPr>
      <w:rPr>
        <w:rFonts w:ascii="Wingdings" w:hAnsi="Wingdings" w:cs="Wingdings" w:hint="default"/>
      </w:rPr>
    </w:lvl>
    <w:lvl w:ilvl="8" w:tplc="04090005">
      <w:start w:val="1"/>
      <w:numFmt w:val="bullet"/>
      <w:lvlText w:val=""/>
      <w:lvlJc w:val="left"/>
      <w:pPr>
        <w:ind w:left="5718" w:hanging="480"/>
      </w:pPr>
      <w:rPr>
        <w:rFonts w:ascii="Wingdings" w:hAnsi="Wingdings" w:cs="Wingdings" w:hint="default"/>
      </w:rPr>
    </w:lvl>
  </w:abstractNum>
  <w:abstractNum w:abstractNumId="7">
    <w:nsid w:val="62F77538"/>
    <w:multiLevelType w:val="hybridMultilevel"/>
    <w:tmpl w:val="E416C75C"/>
    <w:lvl w:ilvl="0" w:tplc="A7E44ACC">
      <w:start w:val="1"/>
      <w:numFmt w:val="taiwaneseCountingThousand"/>
      <w:lvlText w:val="（%1）"/>
      <w:lvlJc w:val="left"/>
      <w:pPr>
        <w:ind w:left="1080" w:hanging="10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7"/>
  </w:num>
  <w:num w:numId="2">
    <w:abstractNumId w:val="4"/>
  </w:num>
  <w:num w:numId="3">
    <w:abstractNumId w:val="5"/>
  </w:num>
  <w:num w:numId="4">
    <w:abstractNumId w:val="2"/>
  </w:num>
  <w:num w:numId="5">
    <w:abstractNumId w:val="3"/>
  </w:num>
  <w:num w:numId="6">
    <w:abstractNumId w:val="1"/>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embedSystemFonts/>
  <w:bordersDoNotSurroundHeader/>
  <w:bordersDoNotSurroundFooter/>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6486"/>
    <w:rsid w:val="00015E87"/>
    <w:rsid w:val="00030D79"/>
    <w:rsid w:val="00033C7F"/>
    <w:rsid w:val="00034077"/>
    <w:rsid w:val="00094E54"/>
    <w:rsid w:val="00095159"/>
    <w:rsid w:val="000977B4"/>
    <w:rsid w:val="00097B4A"/>
    <w:rsid w:val="000B1367"/>
    <w:rsid w:val="000D3554"/>
    <w:rsid w:val="000D5359"/>
    <w:rsid w:val="000D6822"/>
    <w:rsid w:val="000F3709"/>
    <w:rsid w:val="001002F8"/>
    <w:rsid w:val="001029BD"/>
    <w:rsid w:val="00113754"/>
    <w:rsid w:val="001661DF"/>
    <w:rsid w:val="00180311"/>
    <w:rsid w:val="001806C0"/>
    <w:rsid w:val="00184001"/>
    <w:rsid w:val="00194384"/>
    <w:rsid w:val="00195432"/>
    <w:rsid w:val="00197902"/>
    <w:rsid w:val="001B03CC"/>
    <w:rsid w:val="001B22A9"/>
    <w:rsid w:val="00205B42"/>
    <w:rsid w:val="00211484"/>
    <w:rsid w:val="0021418B"/>
    <w:rsid w:val="00215FA1"/>
    <w:rsid w:val="00257216"/>
    <w:rsid w:val="00261344"/>
    <w:rsid w:val="00266E41"/>
    <w:rsid w:val="00267A3E"/>
    <w:rsid w:val="00276486"/>
    <w:rsid w:val="00286D35"/>
    <w:rsid w:val="002878A3"/>
    <w:rsid w:val="00292FD8"/>
    <w:rsid w:val="002A1ADF"/>
    <w:rsid w:val="002B30E5"/>
    <w:rsid w:val="002D4D35"/>
    <w:rsid w:val="002F3337"/>
    <w:rsid w:val="00304DAC"/>
    <w:rsid w:val="00305BF0"/>
    <w:rsid w:val="00311B51"/>
    <w:rsid w:val="003539A5"/>
    <w:rsid w:val="00356C45"/>
    <w:rsid w:val="00371EFD"/>
    <w:rsid w:val="0037715B"/>
    <w:rsid w:val="00383BDC"/>
    <w:rsid w:val="003909D1"/>
    <w:rsid w:val="003A7FA3"/>
    <w:rsid w:val="003B3E46"/>
    <w:rsid w:val="003C2B66"/>
    <w:rsid w:val="003D36E0"/>
    <w:rsid w:val="003D55AA"/>
    <w:rsid w:val="003E0D06"/>
    <w:rsid w:val="003E3512"/>
    <w:rsid w:val="003F4E87"/>
    <w:rsid w:val="004007A2"/>
    <w:rsid w:val="00403DE6"/>
    <w:rsid w:val="00431509"/>
    <w:rsid w:val="004671BB"/>
    <w:rsid w:val="00483BEA"/>
    <w:rsid w:val="004847E5"/>
    <w:rsid w:val="00494483"/>
    <w:rsid w:val="00495168"/>
    <w:rsid w:val="004A147E"/>
    <w:rsid w:val="004A6E70"/>
    <w:rsid w:val="004B2015"/>
    <w:rsid w:val="004D272D"/>
    <w:rsid w:val="004E5EBE"/>
    <w:rsid w:val="004F577B"/>
    <w:rsid w:val="00503883"/>
    <w:rsid w:val="0051279B"/>
    <w:rsid w:val="00514E2E"/>
    <w:rsid w:val="0052074D"/>
    <w:rsid w:val="00527C79"/>
    <w:rsid w:val="00532B84"/>
    <w:rsid w:val="00554009"/>
    <w:rsid w:val="00561784"/>
    <w:rsid w:val="0057650A"/>
    <w:rsid w:val="00577514"/>
    <w:rsid w:val="00585848"/>
    <w:rsid w:val="00597049"/>
    <w:rsid w:val="005977D4"/>
    <w:rsid w:val="005A32F0"/>
    <w:rsid w:val="005C14D3"/>
    <w:rsid w:val="005C1C98"/>
    <w:rsid w:val="005C33A5"/>
    <w:rsid w:val="005C4B52"/>
    <w:rsid w:val="005D0A1A"/>
    <w:rsid w:val="005E1F4F"/>
    <w:rsid w:val="005E2CC9"/>
    <w:rsid w:val="00603AD4"/>
    <w:rsid w:val="00604483"/>
    <w:rsid w:val="00616FBC"/>
    <w:rsid w:val="00640061"/>
    <w:rsid w:val="006402FF"/>
    <w:rsid w:val="0064182C"/>
    <w:rsid w:val="00661904"/>
    <w:rsid w:val="006814D2"/>
    <w:rsid w:val="00683C5B"/>
    <w:rsid w:val="006A3923"/>
    <w:rsid w:val="006B07D1"/>
    <w:rsid w:val="006C5C38"/>
    <w:rsid w:val="006D1293"/>
    <w:rsid w:val="006F6278"/>
    <w:rsid w:val="00701CCB"/>
    <w:rsid w:val="00702917"/>
    <w:rsid w:val="00716027"/>
    <w:rsid w:val="00721849"/>
    <w:rsid w:val="0074322E"/>
    <w:rsid w:val="00762618"/>
    <w:rsid w:val="00772A28"/>
    <w:rsid w:val="00783349"/>
    <w:rsid w:val="00791A9F"/>
    <w:rsid w:val="007A44D8"/>
    <w:rsid w:val="007B649F"/>
    <w:rsid w:val="007B6F59"/>
    <w:rsid w:val="007D0B6F"/>
    <w:rsid w:val="007D0CB6"/>
    <w:rsid w:val="007D4A0A"/>
    <w:rsid w:val="007D5C71"/>
    <w:rsid w:val="007E4E93"/>
    <w:rsid w:val="007E5B7E"/>
    <w:rsid w:val="0080104E"/>
    <w:rsid w:val="008073EA"/>
    <w:rsid w:val="008106CB"/>
    <w:rsid w:val="008A065B"/>
    <w:rsid w:val="008B5A77"/>
    <w:rsid w:val="008B5E1A"/>
    <w:rsid w:val="008E7DF7"/>
    <w:rsid w:val="008F142C"/>
    <w:rsid w:val="009020FC"/>
    <w:rsid w:val="009174D9"/>
    <w:rsid w:val="00920923"/>
    <w:rsid w:val="0092229B"/>
    <w:rsid w:val="00925A2B"/>
    <w:rsid w:val="0093666E"/>
    <w:rsid w:val="009366A8"/>
    <w:rsid w:val="0094225D"/>
    <w:rsid w:val="009604B7"/>
    <w:rsid w:val="00966586"/>
    <w:rsid w:val="0097034B"/>
    <w:rsid w:val="00972DFA"/>
    <w:rsid w:val="00980EC2"/>
    <w:rsid w:val="009905B3"/>
    <w:rsid w:val="009A11AE"/>
    <w:rsid w:val="009D0B1F"/>
    <w:rsid w:val="009D0F2C"/>
    <w:rsid w:val="009E6E56"/>
    <w:rsid w:val="009F498C"/>
    <w:rsid w:val="00A17425"/>
    <w:rsid w:val="00A25742"/>
    <w:rsid w:val="00A5357A"/>
    <w:rsid w:val="00A541AF"/>
    <w:rsid w:val="00A54689"/>
    <w:rsid w:val="00A576DB"/>
    <w:rsid w:val="00A62F5A"/>
    <w:rsid w:val="00A72A2D"/>
    <w:rsid w:val="00A771DA"/>
    <w:rsid w:val="00A954DE"/>
    <w:rsid w:val="00AA270C"/>
    <w:rsid w:val="00AA305B"/>
    <w:rsid w:val="00AB34FC"/>
    <w:rsid w:val="00AE5513"/>
    <w:rsid w:val="00B027A7"/>
    <w:rsid w:val="00B15F16"/>
    <w:rsid w:val="00B27DB4"/>
    <w:rsid w:val="00B352F9"/>
    <w:rsid w:val="00B3538F"/>
    <w:rsid w:val="00B43B17"/>
    <w:rsid w:val="00B65784"/>
    <w:rsid w:val="00B80066"/>
    <w:rsid w:val="00B8126E"/>
    <w:rsid w:val="00B95B19"/>
    <w:rsid w:val="00BC5C6F"/>
    <w:rsid w:val="00BD4FB2"/>
    <w:rsid w:val="00BF1DCF"/>
    <w:rsid w:val="00BF60C2"/>
    <w:rsid w:val="00C10770"/>
    <w:rsid w:val="00C12B5E"/>
    <w:rsid w:val="00C308BB"/>
    <w:rsid w:val="00C47D94"/>
    <w:rsid w:val="00C644B0"/>
    <w:rsid w:val="00C73ED2"/>
    <w:rsid w:val="00CC450D"/>
    <w:rsid w:val="00CE5D80"/>
    <w:rsid w:val="00CF495F"/>
    <w:rsid w:val="00D02BE3"/>
    <w:rsid w:val="00D06EA3"/>
    <w:rsid w:val="00D12069"/>
    <w:rsid w:val="00D35F73"/>
    <w:rsid w:val="00D43602"/>
    <w:rsid w:val="00D53C56"/>
    <w:rsid w:val="00D645BA"/>
    <w:rsid w:val="00D778D7"/>
    <w:rsid w:val="00D86593"/>
    <w:rsid w:val="00DA2117"/>
    <w:rsid w:val="00DB14F8"/>
    <w:rsid w:val="00DB15D4"/>
    <w:rsid w:val="00DB4994"/>
    <w:rsid w:val="00DC1309"/>
    <w:rsid w:val="00DC29E0"/>
    <w:rsid w:val="00DE2125"/>
    <w:rsid w:val="00DF19A5"/>
    <w:rsid w:val="00DF1C9A"/>
    <w:rsid w:val="00DF6065"/>
    <w:rsid w:val="00E02EB0"/>
    <w:rsid w:val="00E06B42"/>
    <w:rsid w:val="00E11F32"/>
    <w:rsid w:val="00E21BCB"/>
    <w:rsid w:val="00E22392"/>
    <w:rsid w:val="00E24C58"/>
    <w:rsid w:val="00E32762"/>
    <w:rsid w:val="00E667D3"/>
    <w:rsid w:val="00E90941"/>
    <w:rsid w:val="00E9474B"/>
    <w:rsid w:val="00EA01D9"/>
    <w:rsid w:val="00EA2D67"/>
    <w:rsid w:val="00EA5F47"/>
    <w:rsid w:val="00EC53E9"/>
    <w:rsid w:val="00EE0CE2"/>
    <w:rsid w:val="00EF4894"/>
    <w:rsid w:val="00EF552B"/>
    <w:rsid w:val="00EF5592"/>
    <w:rsid w:val="00F01FC1"/>
    <w:rsid w:val="00F32402"/>
    <w:rsid w:val="00F452CF"/>
    <w:rsid w:val="00F46A4A"/>
    <w:rsid w:val="00F5568A"/>
    <w:rsid w:val="00F769B1"/>
    <w:rsid w:val="00F86E18"/>
    <w:rsid w:val="00FA24A6"/>
    <w:rsid w:val="00FA5411"/>
    <w:rsid w:val="00FB4255"/>
    <w:rsid w:val="00FC06C1"/>
    <w:rsid w:val="00FD26C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513"/>
    <w:pPr>
      <w:widowControl w:val="0"/>
    </w:pPr>
    <w:rPr>
      <w:rFonts w:cs="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2229B"/>
    <w:pPr>
      <w:ind w:leftChars="200" w:left="480"/>
    </w:pPr>
  </w:style>
  <w:style w:type="table" w:styleId="TableGrid">
    <w:name w:val="Table Grid"/>
    <w:basedOn w:val="TableNormal"/>
    <w:uiPriority w:val="99"/>
    <w:rsid w:val="00DF19A5"/>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0D535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0D5359"/>
    <w:rPr>
      <w:sz w:val="20"/>
      <w:szCs w:val="20"/>
    </w:rPr>
  </w:style>
  <w:style w:type="paragraph" w:styleId="Footer">
    <w:name w:val="footer"/>
    <w:basedOn w:val="Normal"/>
    <w:link w:val="FooterChar"/>
    <w:uiPriority w:val="99"/>
    <w:rsid w:val="000D5359"/>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0D5359"/>
    <w:rPr>
      <w:sz w:val="20"/>
      <w:szCs w:val="20"/>
    </w:rPr>
  </w:style>
  <w:style w:type="paragraph" w:styleId="Salutation">
    <w:name w:val="Salutation"/>
    <w:basedOn w:val="Normal"/>
    <w:next w:val="Normal"/>
    <w:link w:val="SalutationChar"/>
    <w:uiPriority w:val="99"/>
    <w:rsid w:val="00356C45"/>
    <w:rPr>
      <w:rFonts w:ascii="標楷體" w:eastAsia="標楷體" w:hAnsi="標楷體" w:cs="標楷體"/>
    </w:rPr>
  </w:style>
  <w:style w:type="character" w:customStyle="1" w:styleId="SalutationChar">
    <w:name w:val="Salutation Char"/>
    <w:basedOn w:val="DefaultParagraphFont"/>
    <w:link w:val="Salutation"/>
    <w:uiPriority w:val="99"/>
    <w:locked/>
    <w:rsid w:val="00356C45"/>
    <w:rPr>
      <w:rFonts w:ascii="標楷體" w:eastAsia="標楷體" w:hAnsi="標楷體" w:cs="標楷體"/>
      <w:sz w:val="24"/>
      <w:szCs w:val="24"/>
    </w:rPr>
  </w:style>
  <w:style w:type="paragraph" w:styleId="Closing">
    <w:name w:val="Closing"/>
    <w:basedOn w:val="Normal"/>
    <w:link w:val="ClosingChar"/>
    <w:uiPriority w:val="99"/>
    <w:rsid w:val="00356C45"/>
    <w:pPr>
      <w:ind w:leftChars="1800" w:left="100"/>
    </w:pPr>
    <w:rPr>
      <w:rFonts w:ascii="標楷體" w:eastAsia="標楷體" w:hAnsi="標楷體" w:cs="標楷體"/>
    </w:rPr>
  </w:style>
  <w:style w:type="character" w:customStyle="1" w:styleId="ClosingChar">
    <w:name w:val="Closing Char"/>
    <w:basedOn w:val="DefaultParagraphFont"/>
    <w:link w:val="Closing"/>
    <w:uiPriority w:val="99"/>
    <w:locked/>
    <w:rsid w:val="00356C45"/>
    <w:rPr>
      <w:rFonts w:ascii="標楷體" w:eastAsia="標楷體" w:hAnsi="標楷體" w:cs="標楷體"/>
      <w:sz w:val="24"/>
      <w:szCs w:val="24"/>
    </w:rPr>
  </w:style>
  <w:style w:type="paragraph" w:styleId="BalloonText">
    <w:name w:val="Balloon Text"/>
    <w:basedOn w:val="Normal"/>
    <w:link w:val="BalloonTextChar"/>
    <w:uiPriority w:val="99"/>
    <w:semiHidden/>
    <w:rsid w:val="00DF1C9A"/>
    <w:rPr>
      <w:rFonts w:ascii="Cambria" w:hAnsi="Cambria" w:cs="Cambria"/>
      <w:sz w:val="18"/>
      <w:szCs w:val="18"/>
    </w:rPr>
  </w:style>
  <w:style w:type="character" w:customStyle="1" w:styleId="BalloonTextChar">
    <w:name w:val="Balloon Text Char"/>
    <w:basedOn w:val="DefaultParagraphFont"/>
    <w:link w:val="BalloonText"/>
    <w:uiPriority w:val="99"/>
    <w:semiHidden/>
    <w:locked/>
    <w:rsid w:val="00DF1C9A"/>
    <w:rPr>
      <w:rFonts w:ascii="Cambria" w:eastAsia="新細明體" w:hAnsi="Cambria" w:cs="Cambria"/>
      <w:sz w:val="18"/>
      <w:szCs w:val="18"/>
    </w:rPr>
  </w:style>
  <w:style w:type="paragraph" w:customStyle="1" w:styleId="a">
    <w:name w:val="主旨"/>
    <w:basedOn w:val="Normal"/>
    <w:uiPriority w:val="99"/>
    <w:rsid w:val="00B8126E"/>
    <w:pPr>
      <w:tabs>
        <w:tab w:val="left" w:leader="hyphen" w:pos="3402"/>
        <w:tab w:val="left" w:leader="hyphen" w:pos="6804"/>
        <w:tab w:val="left" w:leader="hyphen" w:pos="10206"/>
        <w:tab w:val="left" w:leader="hyphen" w:pos="13608"/>
      </w:tabs>
      <w:adjustRightInd w:val="0"/>
      <w:spacing w:line="500" w:lineRule="exact"/>
      <w:ind w:left="964" w:hanging="964"/>
      <w:jc w:val="both"/>
    </w:pPr>
    <w:rPr>
      <w:rFonts w:ascii="Times New Roman" w:eastAsia="標楷體" w:hAnsi="Times New Roman" w:cs="Times New Roman"/>
      <w:kern w:val="0"/>
      <w:sz w:val="32"/>
      <w:szCs w:val="32"/>
    </w:rPr>
  </w:style>
</w:styles>
</file>

<file path=word/webSettings.xml><?xml version="1.0" encoding="utf-8"?>
<w:webSettings xmlns:r="http://schemas.openxmlformats.org/officeDocument/2006/relationships" xmlns:w="http://schemas.openxmlformats.org/wordprocessingml/2006/main">
  <w:divs>
    <w:div w:id="1978220918">
      <w:marLeft w:val="0"/>
      <w:marRight w:val="0"/>
      <w:marTop w:val="0"/>
      <w:marBottom w:val="0"/>
      <w:divBdr>
        <w:top w:val="none" w:sz="0" w:space="0" w:color="auto"/>
        <w:left w:val="none" w:sz="0" w:space="0" w:color="auto"/>
        <w:bottom w:val="none" w:sz="0" w:space="0" w:color="auto"/>
        <w:right w:val="none" w:sz="0" w:space="0" w:color="auto"/>
      </w:divBdr>
    </w:div>
    <w:div w:id="1978220919">
      <w:marLeft w:val="0"/>
      <w:marRight w:val="0"/>
      <w:marTop w:val="0"/>
      <w:marBottom w:val="0"/>
      <w:divBdr>
        <w:top w:val="none" w:sz="0" w:space="0" w:color="auto"/>
        <w:left w:val="none" w:sz="0" w:space="0" w:color="auto"/>
        <w:bottom w:val="none" w:sz="0" w:space="0" w:color="auto"/>
        <w:right w:val="none" w:sz="0" w:space="0" w:color="auto"/>
      </w:divBdr>
    </w:div>
    <w:div w:id="1978220920">
      <w:marLeft w:val="0"/>
      <w:marRight w:val="0"/>
      <w:marTop w:val="0"/>
      <w:marBottom w:val="0"/>
      <w:divBdr>
        <w:top w:val="none" w:sz="0" w:space="0" w:color="auto"/>
        <w:left w:val="none" w:sz="0" w:space="0" w:color="auto"/>
        <w:bottom w:val="none" w:sz="0" w:space="0" w:color="auto"/>
        <w:right w:val="none" w:sz="0" w:space="0" w:color="auto"/>
      </w:divBdr>
    </w:div>
    <w:div w:id="1978220921">
      <w:marLeft w:val="0"/>
      <w:marRight w:val="0"/>
      <w:marTop w:val="0"/>
      <w:marBottom w:val="0"/>
      <w:divBdr>
        <w:top w:val="none" w:sz="0" w:space="0" w:color="auto"/>
        <w:left w:val="none" w:sz="0" w:space="0" w:color="auto"/>
        <w:bottom w:val="none" w:sz="0" w:space="0" w:color="auto"/>
        <w:right w:val="none" w:sz="0" w:space="0" w:color="auto"/>
      </w:divBdr>
    </w:div>
    <w:div w:id="19782209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70</TotalTime>
  <Pages>3</Pages>
  <Words>377</Words>
  <Characters>2155</Characters>
  <Application>Microsoft Office Outlook</Application>
  <DocSecurity>0</DocSecurity>
  <Lines>0</Lines>
  <Paragraphs>0</Paragraphs>
  <ScaleCrop>false</ScaleCrop>
  <Company>CBC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謝鳳瑛</dc:creator>
  <cp:keywords/>
  <dc:description/>
  <cp:lastModifiedBy>jay</cp:lastModifiedBy>
  <cp:revision>17</cp:revision>
  <cp:lastPrinted>2013-07-26T03:15:00Z</cp:lastPrinted>
  <dcterms:created xsi:type="dcterms:W3CDTF">2013-08-06T03:01:00Z</dcterms:created>
  <dcterms:modified xsi:type="dcterms:W3CDTF">2013-09-17T01:14:00Z</dcterms:modified>
</cp:coreProperties>
</file>