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5" w:rsidRPr="003D6CFA" w:rsidRDefault="00C56B64">
      <w:pPr>
        <w:snapToGrid w:val="0"/>
        <w:spacing w:after="36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3D6CFA">
        <w:rPr>
          <w:rFonts w:ascii="標楷體" w:eastAsia="標楷體" w:hAnsi="標楷體"/>
          <w:b/>
          <w:bCs/>
          <w:sz w:val="36"/>
          <w:szCs w:val="36"/>
        </w:rPr>
        <w:t>中央銀行資料開放諮詢小組第</w:t>
      </w:r>
      <w:r w:rsidR="00ED6DE0" w:rsidRPr="003D6CFA">
        <w:rPr>
          <w:rFonts w:ascii="標楷體" w:eastAsia="標楷體" w:hAnsi="標楷體" w:hint="eastAsia"/>
          <w:b/>
          <w:bCs/>
          <w:sz w:val="36"/>
          <w:szCs w:val="36"/>
        </w:rPr>
        <w:t>4</w:t>
      </w:r>
      <w:r w:rsidRPr="003D6CFA">
        <w:rPr>
          <w:rFonts w:ascii="標楷體" w:eastAsia="標楷體" w:hAnsi="標楷體"/>
          <w:b/>
          <w:bCs/>
          <w:sz w:val="36"/>
          <w:szCs w:val="36"/>
        </w:rPr>
        <w:t>次會議紀錄</w:t>
      </w:r>
    </w:p>
    <w:p w:rsidR="00906AF5" w:rsidRPr="003D6CFA" w:rsidRDefault="00C56B64">
      <w:pPr>
        <w:spacing w:before="180" w:line="520" w:lineRule="exact"/>
        <w:jc w:val="both"/>
        <w:rPr>
          <w:rFonts w:ascii="標楷體" w:eastAsia="標楷體" w:hAnsi="標楷體"/>
        </w:rPr>
      </w:pPr>
      <w:r w:rsidRPr="003D6CFA">
        <w:rPr>
          <w:rFonts w:ascii="標楷體" w:eastAsia="標楷體" w:hAnsi="標楷體"/>
          <w:sz w:val="32"/>
        </w:rPr>
        <w:t>壹、時間：10</w:t>
      </w:r>
      <w:r w:rsidR="00ED6DE0" w:rsidRPr="003D6CFA">
        <w:rPr>
          <w:rFonts w:ascii="標楷體" w:eastAsia="標楷體" w:hAnsi="標楷體" w:hint="eastAsia"/>
          <w:sz w:val="32"/>
        </w:rPr>
        <w:t>6</w:t>
      </w:r>
      <w:r w:rsidRPr="003D6CFA">
        <w:rPr>
          <w:rFonts w:ascii="標楷體" w:eastAsia="標楷體" w:hAnsi="標楷體"/>
          <w:sz w:val="32"/>
        </w:rPr>
        <w:t>年</w:t>
      </w:r>
      <w:r w:rsidR="00ED6DE0" w:rsidRPr="003D6CFA">
        <w:rPr>
          <w:rFonts w:ascii="標楷體" w:eastAsia="標楷體" w:hAnsi="標楷體" w:hint="eastAsia"/>
          <w:sz w:val="32"/>
        </w:rPr>
        <w:t>6</w:t>
      </w:r>
      <w:r w:rsidRPr="003D6CFA">
        <w:rPr>
          <w:rFonts w:ascii="標楷體" w:eastAsia="標楷體" w:hAnsi="標楷體"/>
          <w:sz w:val="32"/>
        </w:rPr>
        <w:t>月</w:t>
      </w:r>
      <w:r w:rsidR="00BE2E55" w:rsidRPr="003D6CFA">
        <w:rPr>
          <w:rFonts w:ascii="標楷體" w:eastAsia="標楷體" w:hAnsi="標楷體" w:hint="eastAsia"/>
          <w:sz w:val="32"/>
        </w:rPr>
        <w:t>29</w:t>
      </w:r>
      <w:r w:rsidRPr="003D6CFA">
        <w:rPr>
          <w:rFonts w:ascii="標楷體" w:eastAsia="標楷體" w:hAnsi="標楷體"/>
          <w:sz w:val="32"/>
        </w:rPr>
        <w:t>日（星期</w:t>
      </w:r>
      <w:r w:rsidR="00ED6DE0" w:rsidRPr="003D6CFA">
        <w:rPr>
          <w:rFonts w:ascii="標楷體" w:eastAsia="標楷體" w:hAnsi="標楷體" w:hint="eastAsia"/>
          <w:sz w:val="32"/>
        </w:rPr>
        <w:t>四</w:t>
      </w:r>
      <w:r w:rsidRPr="003D6CFA">
        <w:rPr>
          <w:rFonts w:ascii="標楷體" w:eastAsia="標楷體" w:hAnsi="標楷體"/>
          <w:sz w:val="32"/>
        </w:rPr>
        <w:t>）上午9時30分</w:t>
      </w:r>
    </w:p>
    <w:p w:rsidR="00906AF5" w:rsidRPr="003D6CFA" w:rsidRDefault="00C56B64">
      <w:pPr>
        <w:spacing w:before="60" w:line="520" w:lineRule="exact"/>
        <w:jc w:val="both"/>
        <w:rPr>
          <w:rFonts w:ascii="標楷體" w:eastAsia="標楷體" w:hAnsi="標楷體"/>
        </w:rPr>
      </w:pPr>
      <w:r w:rsidRPr="003D6CFA">
        <w:rPr>
          <w:rFonts w:ascii="標楷體" w:eastAsia="標楷體" w:hAnsi="標楷體"/>
          <w:sz w:val="32"/>
        </w:rPr>
        <w:t>貳、地點：本行第二大樓11樓B1102會議室</w:t>
      </w:r>
    </w:p>
    <w:p w:rsidR="00906AF5" w:rsidRPr="003D6CFA" w:rsidRDefault="00C56B64">
      <w:pPr>
        <w:spacing w:before="60" w:line="520" w:lineRule="exact"/>
        <w:jc w:val="both"/>
        <w:rPr>
          <w:rFonts w:ascii="標楷體" w:eastAsia="標楷體" w:hAnsi="標楷體"/>
        </w:rPr>
      </w:pPr>
      <w:r w:rsidRPr="003D6CFA">
        <w:rPr>
          <w:rFonts w:ascii="標楷體" w:eastAsia="標楷體" w:hAnsi="標楷體"/>
          <w:sz w:val="32"/>
        </w:rPr>
        <w:t>參、主席：嚴</w:t>
      </w:r>
      <w:r w:rsidR="00A51EA4" w:rsidRPr="003D6CFA">
        <w:rPr>
          <w:rFonts w:ascii="標楷體" w:eastAsia="標楷體" w:hAnsi="標楷體" w:hint="eastAsia"/>
          <w:sz w:val="32"/>
        </w:rPr>
        <w:t>召集人</w:t>
      </w:r>
      <w:r w:rsidRPr="003D6CFA">
        <w:rPr>
          <w:rFonts w:ascii="標楷體" w:eastAsia="標楷體" w:hAnsi="標楷體"/>
          <w:sz w:val="32"/>
        </w:rPr>
        <w:t>宗大                     記錄：蔡一明</w:t>
      </w:r>
    </w:p>
    <w:p w:rsidR="00906AF5" w:rsidRDefault="00C56B64">
      <w:pPr>
        <w:snapToGrid w:val="0"/>
        <w:spacing w:before="60" w:line="520" w:lineRule="exact"/>
        <w:jc w:val="both"/>
      </w:pPr>
      <w:r>
        <w:rPr>
          <w:rFonts w:ascii="標楷體" w:eastAsia="標楷體" w:hAnsi="標楷體"/>
          <w:bCs/>
          <w:sz w:val="32"/>
        </w:rPr>
        <w:t>肆</w:t>
      </w:r>
      <w:r>
        <w:rPr>
          <w:rFonts w:ascii="新細明體" w:hAnsi="新細明體"/>
          <w:bCs/>
          <w:sz w:val="32"/>
        </w:rPr>
        <w:t>、</w:t>
      </w:r>
      <w:r>
        <w:rPr>
          <w:rFonts w:ascii="標楷體" w:eastAsia="標楷體" w:hAnsi="標楷體"/>
          <w:bCs/>
          <w:sz w:val="32"/>
        </w:rPr>
        <w:t>出席人員：</w:t>
      </w:r>
    </w:p>
    <w:p w:rsidR="00A51EA4" w:rsidRDefault="00ED6DE0">
      <w:pPr>
        <w:snapToGrid w:val="0"/>
        <w:spacing w:before="60" w:line="520" w:lineRule="exact"/>
        <w:ind w:left="1632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bCs/>
          <w:sz w:val="32"/>
        </w:rPr>
        <w:t>戴</w:t>
      </w:r>
      <w:r w:rsidR="00C56B64">
        <w:rPr>
          <w:rFonts w:ascii="標楷體" w:eastAsia="標楷體" w:hAnsi="標楷體"/>
          <w:sz w:val="32"/>
        </w:rPr>
        <w:t>委員</w:t>
      </w:r>
      <w:r w:rsidRPr="00ED6DE0">
        <w:rPr>
          <w:rFonts w:ascii="標楷體" w:eastAsia="標楷體" w:hAnsi="標楷體" w:hint="eastAsia"/>
          <w:sz w:val="32"/>
        </w:rPr>
        <w:t>豪君</w:t>
      </w:r>
      <w:proofErr w:type="gramEnd"/>
      <w:r w:rsidR="00C56B64">
        <w:rPr>
          <w:rFonts w:ascii="標楷體" w:eastAsia="標楷體" w:hAnsi="標楷體"/>
          <w:sz w:val="32"/>
        </w:rPr>
        <w:t>、</w:t>
      </w:r>
      <w:r>
        <w:rPr>
          <w:rFonts w:ascii="標楷體" w:eastAsia="標楷體" w:hAnsi="標楷體" w:hint="eastAsia"/>
          <w:sz w:val="32"/>
        </w:rPr>
        <w:t>李</w:t>
      </w:r>
      <w:r w:rsidR="00C56B64">
        <w:rPr>
          <w:rFonts w:ascii="標楷體" w:eastAsia="標楷體" w:hAnsi="標楷體"/>
          <w:sz w:val="32"/>
        </w:rPr>
        <w:t>委員</w:t>
      </w:r>
      <w:r>
        <w:rPr>
          <w:rFonts w:ascii="標楷體" w:eastAsia="標楷體" w:hAnsi="標楷體" w:hint="eastAsia"/>
          <w:sz w:val="32"/>
        </w:rPr>
        <w:t>漢銘</w:t>
      </w:r>
      <w:r w:rsidRPr="000D1E84">
        <w:rPr>
          <w:rFonts w:ascii="標楷體" w:eastAsia="標楷體" w:hAnsi="標楷體" w:hint="eastAsia"/>
          <w:sz w:val="32"/>
        </w:rPr>
        <w:t>（請假）</w:t>
      </w:r>
      <w:r w:rsidR="00C56B64">
        <w:rPr>
          <w:rFonts w:ascii="標楷體" w:eastAsia="標楷體" w:hAnsi="標楷體"/>
          <w:sz w:val="32"/>
        </w:rPr>
        <w:t>、</w:t>
      </w:r>
      <w:r>
        <w:rPr>
          <w:rFonts w:ascii="標楷體" w:eastAsia="標楷體" w:hAnsi="標楷體" w:hint="eastAsia"/>
          <w:sz w:val="32"/>
        </w:rPr>
        <w:t>陳</w:t>
      </w:r>
      <w:r w:rsidR="00C56B64">
        <w:rPr>
          <w:rFonts w:ascii="標楷體" w:eastAsia="標楷體" w:hAnsi="標楷體"/>
          <w:sz w:val="32"/>
        </w:rPr>
        <w:t>委員</w:t>
      </w:r>
      <w:proofErr w:type="gramStart"/>
      <w:r>
        <w:rPr>
          <w:rFonts w:ascii="標楷體" w:eastAsia="標楷體" w:hAnsi="標楷體" w:hint="eastAsia"/>
          <w:sz w:val="32"/>
        </w:rPr>
        <w:t>敦</w:t>
      </w:r>
      <w:proofErr w:type="gramEnd"/>
      <w:r>
        <w:rPr>
          <w:rFonts w:ascii="標楷體" w:eastAsia="標楷體" w:hAnsi="標楷體" w:hint="eastAsia"/>
          <w:sz w:val="32"/>
        </w:rPr>
        <w:t>源</w:t>
      </w:r>
      <w:r w:rsidR="000D1E84" w:rsidRPr="000D1E84">
        <w:rPr>
          <w:rFonts w:ascii="標楷體" w:eastAsia="標楷體" w:hAnsi="標楷體" w:hint="eastAsia"/>
          <w:sz w:val="32"/>
        </w:rPr>
        <w:t>（請假）</w:t>
      </w:r>
      <w:r w:rsidR="00C56B64">
        <w:rPr>
          <w:rFonts w:ascii="標楷體" w:eastAsia="標楷體" w:hAnsi="標楷體"/>
          <w:sz w:val="32"/>
        </w:rPr>
        <w:t>、</w:t>
      </w:r>
    </w:p>
    <w:p w:rsidR="00ED6DE0" w:rsidRDefault="00ED6DE0">
      <w:pPr>
        <w:snapToGrid w:val="0"/>
        <w:spacing w:before="60" w:line="520" w:lineRule="exact"/>
        <w:ind w:left="1632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林</w:t>
      </w:r>
      <w:r w:rsidR="00C56B64">
        <w:rPr>
          <w:rFonts w:ascii="標楷體" w:eastAsia="標楷體" w:hAnsi="標楷體"/>
          <w:sz w:val="32"/>
        </w:rPr>
        <w:t>委員</w:t>
      </w:r>
      <w:r>
        <w:rPr>
          <w:rFonts w:ascii="標楷體" w:eastAsia="標楷體" w:hAnsi="標楷體" w:hint="eastAsia"/>
          <w:sz w:val="32"/>
        </w:rPr>
        <w:t>馨</w:t>
      </w:r>
      <w:proofErr w:type="gramStart"/>
      <w:r>
        <w:rPr>
          <w:rFonts w:ascii="標楷體" w:eastAsia="標楷體" w:hAnsi="標楷體" w:hint="eastAsia"/>
          <w:sz w:val="32"/>
        </w:rPr>
        <w:t>怡</w:t>
      </w:r>
      <w:proofErr w:type="gramEnd"/>
      <w:r w:rsidR="00C56B64">
        <w:rPr>
          <w:rFonts w:ascii="標楷體" w:eastAsia="標楷體" w:hAnsi="標楷體"/>
          <w:bCs/>
          <w:sz w:val="32"/>
        </w:rPr>
        <w:t>、陳委員一端、施委員</w:t>
      </w:r>
      <w:proofErr w:type="gramStart"/>
      <w:r w:rsidR="00C56B64">
        <w:rPr>
          <w:rFonts w:ascii="標楷體" w:eastAsia="標楷體" w:hAnsi="標楷體"/>
          <w:bCs/>
          <w:sz w:val="32"/>
        </w:rPr>
        <w:t>遵驊</w:t>
      </w:r>
      <w:proofErr w:type="gramEnd"/>
      <w:r w:rsidR="00C56B64">
        <w:rPr>
          <w:rFonts w:ascii="標楷體" w:eastAsia="標楷體" w:hAnsi="標楷體"/>
          <w:bCs/>
          <w:sz w:val="32"/>
        </w:rPr>
        <w:t>、顏委員輝煌、</w:t>
      </w:r>
    </w:p>
    <w:p w:rsidR="00906AF5" w:rsidRDefault="00C56B64">
      <w:pPr>
        <w:snapToGrid w:val="0"/>
        <w:spacing w:before="60" w:line="520" w:lineRule="exact"/>
        <w:ind w:left="1632"/>
        <w:jc w:val="both"/>
      </w:pPr>
      <w:r>
        <w:rPr>
          <w:rFonts w:ascii="標楷體" w:eastAsia="標楷體" w:hAnsi="標楷體"/>
          <w:bCs/>
          <w:sz w:val="32"/>
        </w:rPr>
        <w:t>林委員宗耀</w:t>
      </w:r>
      <w:r>
        <w:rPr>
          <w:rFonts w:ascii="標楷體" w:eastAsia="標楷體" w:hAnsi="標楷體"/>
          <w:sz w:val="32"/>
        </w:rPr>
        <w:t>、</w:t>
      </w:r>
      <w:proofErr w:type="gramStart"/>
      <w:r w:rsidR="000D1E84">
        <w:rPr>
          <w:rFonts w:ascii="標楷體" w:eastAsia="標楷體" w:hAnsi="標楷體" w:hint="eastAsia"/>
          <w:sz w:val="32"/>
        </w:rPr>
        <w:t>黃</w:t>
      </w:r>
      <w:r>
        <w:rPr>
          <w:rFonts w:ascii="標楷體" w:eastAsia="標楷體" w:hAnsi="標楷體"/>
          <w:sz w:val="32"/>
        </w:rPr>
        <w:t>委員</w:t>
      </w:r>
      <w:r w:rsidR="000D1E84">
        <w:rPr>
          <w:rFonts w:ascii="標楷體" w:eastAsia="標楷體" w:hAnsi="標楷體" w:hint="eastAsia"/>
          <w:sz w:val="32"/>
        </w:rPr>
        <w:t>桂洲</w:t>
      </w:r>
      <w:proofErr w:type="gramEnd"/>
      <w:r>
        <w:rPr>
          <w:rFonts w:ascii="標楷體" w:eastAsia="標楷體" w:hAnsi="標楷體"/>
          <w:sz w:val="32"/>
        </w:rPr>
        <w:t>、張委員俊鴻、吳委員坤山</w:t>
      </w:r>
    </w:p>
    <w:p w:rsidR="00906AF5" w:rsidRDefault="00C56B64" w:rsidP="003D6CFA">
      <w:pPr>
        <w:snapToGrid w:val="0"/>
        <w:spacing w:before="540" w:line="520" w:lineRule="exact"/>
        <w:ind w:left="1699" w:hangingChars="531" w:hanging="1699"/>
        <w:jc w:val="both"/>
      </w:pPr>
      <w:r>
        <w:rPr>
          <w:rFonts w:eastAsia="標楷體"/>
          <w:sz w:val="32"/>
          <w:szCs w:val="32"/>
        </w:rPr>
        <w:t>伍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報告事項</w:t>
      </w:r>
    </w:p>
    <w:p w:rsidR="00906AF5" w:rsidRDefault="00C56B64">
      <w:pPr>
        <w:snapToGrid w:val="0"/>
        <w:spacing w:before="18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DF43EC" w:rsidRPr="00DF43EC">
        <w:rPr>
          <w:rFonts w:eastAsia="標楷體" w:hint="eastAsia"/>
          <w:sz w:val="32"/>
          <w:szCs w:val="32"/>
        </w:rPr>
        <w:t>上次會議決議事項辦理情形，報請鑒察</w:t>
      </w:r>
      <w:r>
        <w:rPr>
          <w:rFonts w:eastAsia="標楷體"/>
          <w:sz w:val="32"/>
          <w:szCs w:val="32"/>
        </w:rPr>
        <w:t>。</w:t>
      </w:r>
    </w:p>
    <w:p w:rsidR="00906AF5" w:rsidRDefault="00C56B64">
      <w:pPr>
        <w:snapToGrid w:val="0"/>
        <w:spacing w:before="180" w:line="520" w:lineRule="exact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  <w:r w:rsidR="00F631A4" w:rsidRPr="00F631A4">
        <w:rPr>
          <w:rFonts w:eastAsia="標楷體" w:hint="eastAsia"/>
          <w:sz w:val="32"/>
          <w:szCs w:val="32"/>
        </w:rPr>
        <w:tab/>
      </w:r>
      <w:proofErr w:type="gramStart"/>
      <w:r w:rsidR="00F631A4" w:rsidRPr="00F631A4">
        <w:rPr>
          <w:rFonts w:eastAsia="標楷體" w:hint="eastAsia"/>
          <w:sz w:val="32"/>
          <w:szCs w:val="32"/>
        </w:rPr>
        <w:t>洽悉</w:t>
      </w:r>
      <w:r w:rsidR="0060146D" w:rsidRPr="0060146D">
        <w:rPr>
          <w:rFonts w:eastAsia="標楷體" w:hint="eastAsia"/>
          <w:sz w:val="32"/>
          <w:szCs w:val="32"/>
        </w:rPr>
        <w:t>。</w:t>
      </w:r>
      <w:proofErr w:type="gramEnd"/>
    </w:p>
    <w:p w:rsidR="00906AF5" w:rsidRDefault="00C56B64">
      <w:pPr>
        <w:snapToGrid w:val="0"/>
        <w:spacing w:before="72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報告事項二</w:t>
      </w:r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FF5FCB" w:rsidRPr="00FF5FCB">
        <w:rPr>
          <w:rFonts w:eastAsia="標楷體" w:hint="eastAsia"/>
          <w:sz w:val="32"/>
          <w:szCs w:val="32"/>
        </w:rPr>
        <w:t>本行資料開放辦理情形，報請鑒察</w:t>
      </w:r>
      <w:r w:rsidR="00BB1072" w:rsidRPr="00BB1072">
        <w:rPr>
          <w:rFonts w:eastAsia="標楷體" w:hint="eastAsia"/>
          <w:sz w:val="32"/>
          <w:szCs w:val="32"/>
        </w:rPr>
        <w:t>。</w:t>
      </w:r>
    </w:p>
    <w:p w:rsidR="00C37697" w:rsidRDefault="00C56B64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906AF5" w:rsidRDefault="00587E60" w:rsidP="00992113">
      <w:pPr>
        <w:pStyle w:val="ad"/>
        <w:numPr>
          <w:ilvl w:val="0"/>
          <w:numId w:val="10"/>
        </w:numPr>
        <w:snapToGrid w:val="0"/>
        <w:spacing w:before="180" w:line="500" w:lineRule="exact"/>
        <w:ind w:left="1701" w:hanging="70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</w:t>
      </w:r>
      <w:r w:rsidR="006C2717">
        <w:rPr>
          <w:rFonts w:eastAsia="標楷體" w:hint="eastAsia"/>
          <w:sz w:val="32"/>
          <w:szCs w:val="32"/>
        </w:rPr>
        <w:t>業務局</w:t>
      </w:r>
      <w:proofErr w:type="gramStart"/>
      <w:r>
        <w:rPr>
          <w:rFonts w:eastAsia="標楷體" w:hint="eastAsia"/>
          <w:sz w:val="32"/>
          <w:szCs w:val="32"/>
        </w:rPr>
        <w:t>研議財</w:t>
      </w:r>
      <w:proofErr w:type="gramEnd"/>
      <w:r>
        <w:rPr>
          <w:rFonts w:eastAsia="標楷體" w:hint="eastAsia"/>
          <w:sz w:val="32"/>
          <w:szCs w:val="32"/>
        </w:rPr>
        <w:t>金公司</w:t>
      </w:r>
      <w:r w:rsidR="0057267D">
        <w:rPr>
          <w:rFonts w:eastAsia="標楷體" w:hint="eastAsia"/>
          <w:sz w:val="32"/>
          <w:szCs w:val="32"/>
        </w:rPr>
        <w:t>及</w:t>
      </w:r>
      <w:r>
        <w:rPr>
          <w:rFonts w:eastAsia="標楷體" w:hint="eastAsia"/>
          <w:sz w:val="32"/>
          <w:szCs w:val="32"/>
        </w:rPr>
        <w:t>票據交換所提供之資料集是否適合</w:t>
      </w:r>
      <w:r w:rsidR="006C2717">
        <w:rPr>
          <w:rFonts w:eastAsia="標楷體" w:hint="eastAsia"/>
          <w:sz w:val="32"/>
          <w:szCs w:val="32"/>
        </w:rPr>
        <w:t>納入</w:t>
      </w:r>
      <w:r>
        <w:rPr>
          <w:rFonts w:eastAsia="標楷體" w:hint="eastAsia"/>
          <w:sz w:val="32"/>
          <w:szCs w:val="32"/>
        </w:rPr>
        <w:t>本行</w:t>
      </w:r>
      <w:r w:rsidR="002C73B5">
        <w:rPr>
          <w:rFonts w:eastAsia="標楷體" w:hint="eastAsia"/>
          <w:sz w:val="32"/>
          <w:szCs w:val="32"/>
        </w:rPr>
        <w:t>開放資料</w:t>
      </w:r>
      <w:r w:rsidR="006C2717">
        <w:rPr>
          <w:rFonts w:eastAsia="標楷體" w:hint="eastAsia"/>
          <w:sz w:val="32"/>
          <w:szCs w:val="32"/>
        </w:rPr>
        <w:t>範圍</w:t>
      </w:r>
      <w:r w:rsidR="00C56B64" w:rsidRPr="00B45F94">
        <w:rPr>
          <w:rFonts w:eastAsia="標楷體"/>
          <w:sz w:val="32"/>
          <w:szCs w:val="32"/>
        </w:rPr>
        <w:t>。</w:t>
      </w:r>
    </w:p>
    <w:p w:rsidR="002C73B5" w:rsidRDefault="002C73B5" w:rsidP="00992113">
      <w:pPr>
        <w:pStyle w:val="ad"/>
        <w:numPr>
          <w:ilvl w:val="0"/>
          <w:numId w:val="10"/>
        </w:numPr>
        <w:snapToGrid w:val="0"/>
        <w:spacing w:before="180" w:line="500" w:lineRule="exact"/>
        <w:ind w:left="1701" w:hanging="70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</w:t>
      </w:r>
      <w:r w:rsidR="006C2717">
        <w:rPr>
          <w:rFonts w:eastAsia="標楷體" w:hint="eastAsia"/>
          <w:sz w:val="32"/>
          <w:szCs w:val="32"/>
        </w:rPr>
        <w:t>外匯局</w:t>
      </w:r>
      <w:proofErr w:type="gramStart"/>
      <w:r w:rsidR="006C2717">
        <w:rPr>
          <w:rFonts w:eastAsia="標楷體" w:hint="eastAsia"/>
          <w:sz w:val="32"/>
          <w:szCs w:val="32"/>
        </w:rPr>
        <w:t>研</w:t>
      </w:r>
      <w:proofErr w:type="gramEnd"/>
      <w:r w:rsidR="006C2717">
        <w:rPr>
          <w:rFonts w:eastAsia="標楷體" w:hint="eastAsia"/>
          <w:sz w:val="32"/>
          <w:szCs w:val="32"/>
        </w:rPr>
        <w:t>議</w:t>
      </w:r>
      <w:r w:rsidR="008C5B2B">
        <w:rPr>
          <w:rFonts w:eastAsia="標楷體" w:hint="eastAsia"/>
          <w:sz w:val="32"/>
          <w:szCs w:val="32"/>
        </w:rPr>
        <w:t>外匯資料處理作業</w:t>
      </w:r>
      <w:r w:rsidR="006C2717">
        <w:rPr>
          <w:rFonts w:eastAsia="標楷體" w:hint="eastAsia"/>
          <w:sz w:val="32"/>
          <w:szCs w:val="32"/>
        </w:rPr>
        <w:t>是否有適合開放</w:t>
      </w:r>
      <w:r w:rsidR="0057267D">
        <w:rPr>
          <w:rFonts w:eastAsia="標楷體" w:hint="eastAsia"/>
          <w:sz w:val="32"/>
          <w:szCs w:val="32"/>
        </w:rPr>
        <w:t>資料</w:t>
      </w:r>
      <w:r w:rsidR="003D6CFA">
        <w:rPr>
          <w:rFonts w:eastAsia="標楷體" w:hint="eastAsia"/>
          <w:sz w:val="32"/>
          <w:szCs w:val="32"/>
        </w:rPr>
        <w:t>集</w:t>
      </w:r>
      <w:r w:rsidR="006C2717">
        <w:rPr>
          <w:rFonts w:eastAsia="標楷體" w:hint="eastAsia"/>
          <w:sz w:val="32"/>
          <w:szCs w:val="32"/>
        </w:rPr>
        <w:t>。</w:t>
      </w:r>
    </w:p>
    <w:p w:rsidR="006C2717" w:rsidRDefault="008C5B2B" w:rsidP="00992113">
      <w:pPr>
        <w:pStyle w:val="ad"/>
        <w:numPr>
          <w:ilvl w:val="0"/>
          <w:numId w:val="10"/>
        </w:numPr>
        <w:snapToGrid w:val="0"/>
        <w:spacing w:before="180" w:line="500" w:lineRule="exact"/>
        <w:ind w:left="1701" w:hanging="70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</w:t>
      </w:r>
      <w:r w:rsidR="006C2717">
        <w:rPr>
          <w:rFonts w:eastAsia="標楷體" w:hint="eastAsia"/>
          <w:sz w:val="32"/>
          <w:szCs w:val="32"/>
        </w:rPr>
        <w:t>各單位</w:t>
      </w:r>
      <w:r w:rsidR="00992113">
        <w:rPr>
          <w:rFonts w:eastAsia="標楷體" w:hint="eastAsia"/>
          <w:sz w:val="32"/>
          <w:szCs w:val="32"/>
        </w:rPr>
        <w:t>檢視所屬開放資料集，</w:t>
      </w:r>
      <w:r w:rsidR="0057267D">
        <w:rPr>
          <w:rFonts w:eastAsia="標楷體" w:hint="eastAsia"/>
          <w:sz w:val="32"/>
          <w:szCs w:val="32"/>
        </w:rPr>
        <w:t>以本行所擁有或經本行彙集處理後之資料</w:t>
      </w:r>
      <w:r w:rsidR="003D6CFA">
        <w:rPr>
          <w:rFonts w:eastAsia="標楷體" w:hint="eastAsia"/>
          <w:sz w:val="32"/>
          <w:szCs w:val="32"/>
        </w:rPr>
        <w:t>集</w:t>
      </w:r>
      <w:r w:rsidR="0057267D">
        <w:rPr>
          <w:rFonts w:eastAsia="標楷體" w:hint="eastAsia"/>
          <w:sz w:val="32"/>
          <w:szCs w:val="32"/>
        </w:rPr>
        <w:t>為原則</w:t>
      </w:r>
      <w:r w:rsidR="00992113">
        <w:rPr>
          <w:rFonts w:eastAsia="標楷體" w:hint="eastAsia"/>
          <w:sz w:val="32"/>
          <w:szCs w:val="32"/>
        </w:rPr>
        <w:t>。</w:t>
      </w:r>
    </w:p>
    <w:p w:rsidR="001966A7" w:rsidRPr="00B45F94" w:rsidRDefault="003D6CFA" w:rsidP="003D6CFA">
      <w:pPr>
        <w:pStyle w:val="ad"/>
        <w:numPr>
          <w:ilvl w:val="0"/>
          <w:numId w:val="10"/>
        </w:numPr>
        <w:snapToGrid w:val="0"/>
        <w:spacing w:before="180" w:line="500" w:lineRule="exact"/>
        <w:ind w:left="1701" w:hanging="708"/>
        <w:jc w:val="both"/>
        <w:rPr>
          <w:rFonts w:eastAsia="標楷體"/>
          <w:sz w:val="32"/>
          <w:szCs w:val="32"/>
        </w:rPr>
      </w:pPr>
      <w:r w:rsidRPr="003D6CFA">
        <w:rPr>
          <w:rFonts w:eastAsia="標楷體" w:hint="eastAsia"/>
          <w:sz w:val="32"/>
          <w:szCs w:val="32"/>
        </w:rPr>
        <w:t>請增加與上一年</w:t>
      </w:r>
      <w:r w:rsidR="001966A7">
        <w:rPr>
          <w:rFonts w:eastAsia="標楷體" w:hint="eastAsia"/>
          <w:sz w:val="32"/>
          <w:szCs w:val="32"/>
        </w:rPr>
        <w:t>資料集使用情形</w:t>
      </w:r>
      <w:r w:rsidR="00A65F7F">
        <w:rPr>
          <w:rFonts w:eastAsia="標楷體" w:hint="eastAsia"/>
          <w:sz w:val="32"/>
          <w:szCs w:val="32"/>
        </w:rPr>
        <w:t>比</w:t>
      </w:r>
      <w:r w:rsidR="0057267D">
        <w:rPr>
          <w:rFonts w:eastAsia="標楷體" w:hint="eastAsia"/>
          <w:sz w:val="32"/>
          <w:szCs w:val="32"/>
        </w:rPr>
        <w:t>較</w:t>
      </w:r>
      <w:r w:rsidR="00FD710E">
        <w:rPr>
          <w:rFonts w:eastAsia="標楷體" w:hint="eastAsia"/>
          <w:sz w:val="32"/>
          <w:szCs w:val="32"/>
        </w:rPr>
        <w:t>。</w:t>
      </w:r>
    </w:p>
    <w:p w:rsidR="00B45F94" w:rsidRPr="00BB1072" w:rsidRDefault="00A51EA4" w:rsidP="00992113">
      <w:pPr>
        <w:pStyle w:val="ad"/>
        <w:numPr>
          <w:ilvl w:val="0"/>
          <w:numId w:val="10"/>
        </w:numPr>
        <w:snapToGrid w:val="0"/>
        <w:spacing w:before="180" w:line="500" w:lineRule="exact"/>
        <w:ind w:left="1701" w:hanging="709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lastRenderedPageBreak/>
        <w:t>餘</w:t>
      </w:r>
      <w:r w:rsidRPr="00A51EA4">
        <w:rPr>
          <w:rFonts w:eastAsia="標楷體" w:hint="eastAsia"/>
          <w:sz w:val="32"/>
          <w:szCs w:val="32"/>
        </w:rPr>
        <w:t>洽悉</w:t>
      </w:r>
      <w:r w:rsidR="00610127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906AF5" w:rsidRDefault="00C56B64" w:rsidP="00BB1072">
      <w:pPr>
        <w:snapToGrid w:val="0"/>
        <w:spacing w:before="240" w:line="52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陸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討論事項</w:t>
      </w:r>
    </w:p>
    <w:p w:rsidR="00992113" w:rsidRDefault="00992113" w:rsidP="00BB1072">
      <w:pPr>
        <w:snapToGrid w:val="0"/>
        <w:spacing w:before="24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討論</w:t>
      </w:r>
      <w:r>
        <w:rPr>
          <w:rFonts w:eastAsia="標楷體"/>
          <w:sz w:val="32"/>
          <w:szCs w:val="32"/>
        </w:rPr>
        <w:t>事項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</w:p>
    <w:p w:rsidR="00906AF5" w:rsidRDefault="00C56B64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proofErr w:type="gramStart"/>
      <w:r w:rsidR="00992113" w:rsidRPr="00992113">
        <w:rPr>
          <w:rFonts w:eastAsia="標楷體" w:hint="eastAsia"/>
          <w:sz w:val="32"/>
          <w:szCs w:val="32"/>
        </w:rPr>
        <w:t>研</w:t>
      </w:r>
      <w:proofErr w:type="gramEnd"/>
      <w:r w:rsidR="00992113" w:rsidRPr="00992113">
        <w:rPr>
          <w:rFonts w:eastAsia="標楷體" w:hint="eastAsia"/>
          <w:sz w:val="32"/>
          <w:szCs w:val="32"/>
        </w:rPr>
        <w:t>擬修正「中央銀行資料開放行動策略」，提請討論。</w:t>
      </w:r>
    </w:p>
    <w:p w:rsidR="00A811D3" w:rsidRPr="00A811D3" w:rsidRDefault="00C56B64" w:rsidP="00A811D3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35643A" w:rsidRDefault="00E36CCA" w:rsidP="00E36CCA">
      <w:pPr>
        <w:numPr>
          <w:ilvl w:val="0"/>
          <w:numId w:val="25"/>
        </w:numPr>
        <w:suppressAutoHyphens w:val="0"/>
        <w:autoSpaceDN/>
        <w:adjustRightInd w:val="0"/>
        <w:snapToGrid w:val="0"/>
        <w:spacing w:beforeLines="50" w:before="193" w:line="600" w:lineRule="exact"/>
        <w:ind w:left="1701" w:hanging="708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E36CCA">
        <w:rPr>
          <w:rFonts w:ascii="標楷體" w:eastAsia="標楷體" w:hAnsi="標楷體" w:hint="eastAsia"/>
          <w:kern w:val="2"/>
          <w:sz w:val="32"/>
          <w:szCs w:val="22"/>
        </w:rPr>
        <w:t>本行於104年6月訂定「中央銀行資料開放行動策略」，提送本行資料開放諮詢小組通過。</w:t>
      </w:r>
    </w:p>
    <w:p w:rsidR="00992113" w:rsidRDefault="00992113" w:rsidP="00BB1072">
      <w:pPr>
        <w:numPr>
          <w:ilvl w:val="0"/>
          <w:numId w:val="25"/>
        </w:numPr>
        <w:suppressAutoHyphens w:val="0"/>
        <w:autoSpaceDN/>
        <w:adjustRightInd w:val="0"/>
        <w:snapToGrid w:val="0"/>
        <w:spacing w:beforeLines="50" w:before="193" w:line="600" w:lineRule="exact"/>
        <w:ind w:left="1701" w:hanging="708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992113">
        <w:rPr>
          <w:rFonts w:ascii="標楷體" w:eastAsia="標楷體" w:hAnsi="標楷體" w:hint="eastAsia"/>
          <w:kern w:val="2"/>
          <w:sz w:val="32"/>
          <w:szCs w:val="22"/>
        </w:rPr>
        <w:t>依據「行政院及所屬各級機關政府資料開放作業原則」第十二點規定，各機關辦理政府資料開放作業，應建立績效管理及推廣機制，並定期評估檢討執行成效，對積極推動有功人員應優予獎勵</w:t>
      </w:r>
      <w:r>
        <w:rPr>
          <w:rFonts w:ascii="標楷體" w:eastAsia="標楷體" w:hAnsi="標楷體" w:hint="eastAsia"/>
          <w:kern w:val="2"/>
          <w:sz w:val="32"/>
          <w:szCs w:val="22"/>
        </w:rPr>
        <w:t>。</w:t>
      </w:r>
    </w:p>
    <w:p w:rsidR="00ED0596" w:rsidRDefault="00992113" w:rsidP="00ED0596">
      <w:pPr>
        <w:numPr>
          <w:ilvl w:val="0"/>
          <w:numId w:val="25"/>
        </w:numPr>
        <w:suppressAutoHyphens w:val="0"/>
        <w:autoSpaceDN/>
        <w:adjustRightInd w:val="0"/>
        <w:snapToGrid w:val="0"/>
        <w:spacing w:beforeLines="50" w:before="193" w:line="500" w:lineRule="exact"/>
        <w:ind w:left="1701" w:hanging="709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992113">
        <w:rPr>
          <w:rFonts w:ascii="標楷體" w:eastAsia="標楷體" w:hAnsi="標楷體" w:hint="eastAsia"/>
          <w:kern w:val="2"/>
          <w:sz w:val="32"/>
          <w:szCs w:val="22"/>
        </w:rPr>
        <w:t>擬修正本行「中央銀行資料開放行動策略」，增加績效評核項目</w:t>
      </w:r>
      <w:r w:rsidR="00DA5780">
        <w:rPr>
          <w:rFonts w:ascii="標楷體" w:eastAsia="標楷體" w:hAnsi="標楷體" w:hint="eastAsia"/>
          <w:kern w:val="2"/>
          <w:sz w:val="32"/>
          <w:szCs w:val="22"/>
        </w:rPr>
        <w:t>。</w:t>
      </w:r>
    </w:p>
    <w:p w:rsidR="00A811D3" w:rsidRDefault="00A811D3" w:rsidP="00992113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firstLineChars="221" w:firstLine="707"/>
        <w:jc w:val="both"/>
        <w:textAlignment w:val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EF4453" w:rsidRPr="00EF4453" w:rsidRDefault="00EF4453" w:rsidP="00EF4453">
      <w:pPr>
        <w:pStyle w:val="ad"/>
        <w:numPr>
          <w:ilvl w:val="0"/>
          <w:numId w:val="23"/>
        </w:numPr>
        <w:ind w:left="1701" w:hanging="708"/>
        <w:rPr>
          <w:rFonts w:eastAsia="標楷體"/>
          <w:sz w:val="32"/>
          <w:szCs w:val="32"/>
        </w:rPr>
      </w:pPr>
      <w:r w:rsidRPr="00EF4453">
        <w:rPr>
          <w:rFonts w:eastAsia="標楷體" w:hint="eastAsia"/>
          <w:sz w:val="32"/>
          <w:szCs w:val="32"/>
        </w:rPr>
        <w:t>以提</w:t>
      </w:r>
      <w:r w:rsidRPr="00E36CCA">
        <w:rPr>
          <w:rFonts w:ascii="標楷體" w:eastAsia="標楷體" w:hAnsi="標楷體" w:hint="eastAsia"/>
          <w:sz w:val="32"/>
          <w:szCs w:val="32"/>
        </w:rPr>
        <w:t>供CSV</w:t>
      </w:r>
      <w:r w:rsidRPr="00EF4453">
        <w:rPr>
          <w:rFonts w:eastAsia="標楷體" w:hint="eastAsia"/>
          <w:sz w:val="32"/>
          <w:szCs w:val="32"/>
        </w:rPr>
        <w:t>格式</w:t>
      </w:r>
      <w:proofErr w:type="gramStart"/>
      <w:r w:rsidRPr="00EF4453">
        <w:rPr>
          <w:rFonts w:eastAsia="標楷體" w:hint="eastAsia"/>
          <w:sz w:val="32"/>
          <w:szCs w:val="32"/>
        </w:rPr>
        <w:t>三</w:t>
      </w:r>
      <w:proofErr w:type="gramEnd"/>
      <w:r w:rsidRPr="00EF4453">
        <w:rPr>
          <w:rFonts w:eastAsia="標楷體" w:hint="eastAsia"/>
          <w:sz w:val="32"/>
          <w:szCs w:val="32"/>
        </w:rPr>
        <w:t>星等以上資料</w:t>
      </w:r>
      <w:r w:rsidR="00672138">
        <w:rPr>
          <w:rFonts w:eastAsia="標楷體" w:hint="eastAsia"/>
          <w:sz w:val="32"/>
          <w:szCs w:val="32"/>
        </w:rPr>
        <w:t>集</w:t>
      </w:r>
      <w:r w:rsidRPr="00EF4453">
        <w:rPr>
          <w:rFonts w:eastAsia="標楷體" w:hint="eastAsia"/>
          <w:sz w:val="32"/>
          <w:szCs w:val="32"/>
        </w:rPr>
        <w:t>為原則。</w:t>
      </w:r>
    </w:p>
    <w:p w:rsidR="00BD1786" w:rsidRDefault="00EF4453" w:rsidP="00BD1786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本案修正後通過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如附件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。</w:t>
      </w:r>
    </w:p>
    <w:p w:rsidR="00BB1072" w:rsidRDefault="00BB1072" w:rsidP="00BB1072">
      <w:pPr>
        <w:snapToGrid w:val="0"/>
        <w:spacing w:before="24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討論</w:t>
      </w:r>
      <w:r>
        <w:rPr>
          <w:rFonts w:eastAsia="標楷體"/>
          <w:sz w:val="32"/>
          <w:szCs w:val="32"/>
        </w:rPr>
        <w:t>事項</w:t>
      </w:r>
      <w:r>
        <w:rPr>
          <w:rFonts w:eastAsia="標楷體" w:hint="eastAsia"/>
          <w:sz w:val="32"/>
          <w:szCs w:val="32"/>
        </w:rPr>
        <w:t>二</w:t>
      </w:r>
    </w:p>
    <w:p w:rsidR="00BB1072" w:rsidRDefault="00BB1072" w:rsidP="00BB1072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proofErr w:type="gramStart"/>
      <w:r w:rsidRPr="00992113">
        <w:rPr>
          <w:rFonts w:eastAsia="標楷體" w:hint="eastAsia"/>
          <w:sz w:val="32"/>
          <w:szCs w:val="32"/>
        </w:rPr>
        <w:t>研</w:t>
      </w:r>
      <w:proofErr w:type="gramEnd"/>
      <w:r w:rsidR="006C4E08" w:rsidRPr="006C4E08">
        <w:rPr>
          <w:rFonts w:eastAsia="標楷體" w:hint="eastAsia"/>
          <w:sz w:val="32"/>
          <w:szCs w:val="32"/>
        </w:rPr>
        <w:t>擬「中央銀行資料開放管理作業程序</w:t>
      </w:r>
      <w:r w:rsidR="006C4E08" w:rsidRPr="006C4E08">
        <w:rPr>
          <w:rFonts w:eastAsia="標楷體" w:hint="eastAsia"/>
          <w:sz w:val="32"/>
          <w:szCs w:val="32"/>
        </w:rPr>
        <w:t>(</w:t>
      </w:r>
      <w:r w:rsidR="006C4E08" w:rsidRPr="006C4E08">
        <w:rPr>
          <w:rFonts w:eastAsia="標楷體" w:hint="eastAsia"/>
          <w:sz w:val="32"/>
          <w:szCs w:val="32"/>
        </w:rPr>
        <w:t>草案</w:t>
      </w:r>
      <w:r w:rsidR="006C4E08" w:rsidRPr="006C4E08">
        <w:rPr>
          <w:rFonts w:eastAsia="標楷體" w:hint="eastAsia"/>
          <w:sz w:val="32"/>
          <w:szCs w:val="32"/>
        </w:rPr>
        <w:t>)</w:t>
      </w:r>
      <w:r w:rsidR="006C4E08" w:rsidRPr="006C4E08">
        <w:rPr>
          <w:rFonts w:eastAsia="標楷體" w:hint="eastAsia"/>
          <w:sz w:val="32"/>
          <w:szCs w:val="32"/>
        </w:rPr>
        <w:t>」，提請討論</w:t>
      </w:r>
      <w:r w:rsidRPr="00992113">
        <w:rPr>
          <w:rFonts w:eastAsia="標楷體" w:hint="eastAsia"/>
          <w:sz w:val="32"/>
          <w:szCs w:val="32"/>
        </w:rPr>
        <w:t>。</w:t>
      </w:r>
    </w:p>
    <w:p w:rsidR="00BB1072" w:rsidRPr="00A811D3" w:rsidRDefault="00BB1072" w:rsidP="00BB1072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BB1072" w:rsidRDefault="00BB1072" w:rsidP="00824E7E">
      <w:pPr>
        <w:numPr>
          <w:ilvl w:val="0"/>
          <w:numId w:val="29"/>
        </w:num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600" w:lineRule="exact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992113">
        <w:rPr>
          <w:rFonts w:ascii="標楷體" w:eastAsia="標楷體" w:hAnsi="標楷體" w:hint="eastAsia"/>
          <w:kern w:val="2"/>
          <w:sz w:val="32"/>
          <w:szCs w:val="22"/>
        </w:rPr>
        <w:t>本行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為配合政府</w:t>
      </w:r>
      <w:r w:rsidRPr="00992113">
        <w:rPr>
          <w:rFonts w:ascii="標楷體" w:eastAsia="標楷體" w:hAnsi="標楷體" w:hint="eastAsia"/>
          <w:kern w:val="2"/>
          <w:sz w:val="32"/>
          <w:szCs w:val="22"/>
        </w:rPr>
        <w:t>資料開放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政</w:t>
      </w:r>
      <w:r w:rsidRPr="00992113">
        <w:rPr>
          <w:rFonts w:ascii="標楷體" w:eastAsia="標楷體" w:hAnsi="標楷體" w:hint="eastAsia"/>
          <w:kern w:val="2"/>
          <w:sz w:val="32"/>
          <w:szCs w:val="22"/>
        </w:rPr>
        <w:t>策，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加強推動</w:t>
      </w:r>
      <w:r w:rsidRPr="00992113">
        <w:rPr>
          <w:rFonts w:ascii="標楷體" w:eastAsia="標楷體" w:hAnsi="標楷體" w:hint="eastAsia"/>
          <w:kern w:val="2"/>
          <w:sz w:val="32"/>
          <w:szCs w:val="22"/>
        </w:rPr>
        <w:t>資料開放</w:t>
      </w:r>
      <w:r w:rsidR="00824E7E">
        <w:rPr>
          <w:rFonts w:ascii="新細明體" w:hAnsi="新細明體" w:hint="eastAsia"/>
          <w:kern w:val="2"/>
          <w:sz w:val="32"/>
          <w:szCs w:val="22"/>
        </w:rPr>
        <w:t>、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提升資料集品質</w:t>
      </w:r>
      <w:r w:rsidR="00824E7E">
        <w:rPr>
          <w:rFonts w:ascii="新細明體" w:hAnsi="新細明體" w:hint="eastAsia"/>
          <w:kern w:val="2"/>
          <w:sz w:val="32"/>
          <w:szCs w:val="22"/>
        </w:rPr>
        <w:t>、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建立推廣及績效管理機制，</w:t>
      </w:r>
      <w:proofErr w:type="gramStart"/>
      <w:r w:rsidR="00824E7E" w:rsidRPr="00824E7E">
        <w:rPr>
          <w:rFonts w:ascii="標楷體" w:eastAsia="標楷體" w:hAnsi="標楷體" w:hint="eastAsia"/>
          <w:kern w:val="2"/>
          <w:sz w:val="32"/>
          <w:szCs w:val="22"/>
        </w:rPr>
        <w:t>研</w:t>
      </w:r>
      <w:proofErr w:type="gramEnd"/>
      <w:r w:rsidR="00824E7E" w:rsidRPr="00824E7E">
        <w:rPr>
          <w:rFonts w:ascii="標楷體" w:eastAsia="標楷體" w:hAnsi="標楷體" w:hint="eastAsia"/>
          <w:kern w:val="2"/>
          <w:sz w:val="32"/>
          <w:szCs w:val="22"/>
        </w:rPr>
        <w:t>擬「中央銀行</w:t>
      </w:r>
      <w:r w:rsidR="00824E7E" w:rsidRPr="00824E7E">
        <w:rPr>
          <w:rFonts w:ascii="標楷體" w:eastAsia="標楷體" w:hAnsi="標楷體" w:hint="eastAsia"/>
          <w:kern w:val="2"/>
          <w:sz w:val="32"/>
          <w:szCs w:val="22"/>
        </w:rPr>
        <w:lastRenderedPageBreak/>
        <w:t>資料開放管理作業程序(草案)」，</w:t>
      </w:r>
      <w:r w:rsidR="00824E7E">
        <w:rPr>
          <w:rFonts w:ascii="標楷體" w:eastAsia="標楷體" w:hAnsi="標楷體" w:hint="eastAsia"/>
          <w:kern w:val="2"/>
          <w:sz w:val="32"/>
          <w:szCs w:val="22"/>
        </w:rPr>
        <w:t>以作為本行資料開放作業遵循</w:t>
      </w:r>
      <w:r w:rsidRPr="00992113">
        <w:rPr>
          <w:rFonts w:ascii="標楷體" w:eastAsia="標楷體" w:hAnsi="標楷體" w:hint="eastAsia"/>
          <w:kern w:val="2"/>
          <w:sz w:val="32"/>
          <w:szCs w:val="22"/>
        </w:rPr>
        <w:t>。</w:t>
      </w:r>
    </w:p>
    <w:p w:rsidR="00BB1072" w:rsidRDefault="00824E7E" w:rsidP="00824E7E">
      <w:pPr>
        <w:numPr>
          <w:ilvl w:val="0"/>
          <w:numId w:val="29"/>
        </w:num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600" w:lineRule="exact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本管理作業程序內容大綱如下：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</w:t>
      </w:r>
      <w:proofErr w:type="gramStart"/>
      <w:r w:rsidRPr="00824E7E">
        <w:rPr>
          <w:rFonts w:ascii="標楷體" w:eastAsia="標楷體" w:hAnsi="標楷體" w:hint="eastAsia"/>
          <w:kern w:val="2"/>
          <w:sz w:val="32"/>
          <w:szCs w:val="22"/>
        </w:rPr>
        <w:t>一</w:t>
      </w:r>
      <w:proofErr w:type="gramEnd"/>
      <w:r w:rsidRPr="00824E7E">
        <w:rPr>
          <w:rFonts w:ascii="標楷體" w:eastAsia="標楷體" w:hAnsi="標楷體" w:hint="eastAsia"/>
          <w:kern w:val="2"/>
          <w:sz w:val="32"/>
          <w:szCs w:val="22"/>
        </w:rPr>
        <w:t>) 前言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(二) 作業範圍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(三) 人員與作業內容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(四) 作業原則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(五) 資料集上架程序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(六) 資料集下架程序</w:t>
      </w:r>
    </w:p>
    <w:p w:rsidR="00824E7E" w:rsidRP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(七) 民眾意見回覆作業程序</w:t>
      </w:r>
    </w:p>
    <w:p w:rsidR="00824E7E" w:rsidRDefault="00824E7E" w:rsidP="00824E7E">
      <w:p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400" w:lineRule="exact"/>
        <w:ind w:left="1571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824E7E">
        <w:rPr>
          <w:rFonts w:ascii="標楷體" w:eastAsia="標楷體" w:hAnsi="標楷體" w:hint="eastAsia"/>
          <w:kern w:val="2"/>
          <w:sz w:val="32"/>
          <w:szCs w:val="22"/>
        </w:rPr>
        <w:t>(八) 作業表單</w:t>
      </w:r>
    </w:p>
    <w:p w:rsidR="00BB1072" w:rsidRDefault="00BB1072" w:rsidP="00BB1072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firstLineChars="221" w:firstLine="707"/>
        <w:jc w:val="both"/>
        <w:textAlignment w:val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BD1786" w:rsidRPr="00EF4453" w:rsidRDefault="00BD1786" w:rsidP="004E6FE0">
      <w:pPr>
        <w:pStyle w:val="ad"/>
        <w:numPr>
          <w:ilvl w:val="0"/>
          <w:numId w:val="30"/>
        </w:numPr>
        <w:snapToGrid w:val="0"/>
        <w:spacing w:before="180" w:line="520" w:lineRule="exact"/>
        <w:ind w:left="1701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本案原則通過</w:t>
      </w:r>
      <w:r w:rsidR="00EF4453">
        <w:rPr>
          <w:rFonts w:ascii="標楷體" w:eastAsia="標楷體" w:hAnsi="標楷體" w:hint="eastAsia"/>
          <w:sz w:val="32"/>
          <w:szCs w:val="32"/>
        </w:rPr>
        <w:t>，並就以下項目修正</w:t>
      </w:r>
      <w:r w:rsidR="00EF4453">
        <w:rPr>
          <w:rFonts w:ascii="新細明體" w:hAnsi="新細明體" w:hint="eastAsia"/>
          <w:sz w:val="32"/>
          <w:szCs w:val="32"/>
        </w:rPr>
        <w:t>：</w:t>
      </w:r>
    </w:p>
    <w:p w:rsidR="00EF4453" w:rsidRPr="00EF4453" w:rsidRDefault="00EF4453" w:rsidP="00EF4453">
      <w:pPr>
        <w:pStyle w:val="ad"/>
        <w:snapToGrid w:val="0"/>
        <w:spacing w:before="180" w:line="520" w:lineRule="exact"/>
        <w:ind w:leftChars="708" w:left="2406" w:hangingChars="221" w:hanging="707"/>
        <w:jc w:val="both"/>
        <w:rPr>
          <w:rFonts w:eastAsia="標楷體"/>
          <w:sz w:val="32"/>
          <w:szCs w:val="32"/>
        </w:rPr>
      </w:pPr>
      <w:r w:rsidRPr="00EF4453">
        <w:rPr>
          <w:rFonts w:eastAsia="標楷體" w:hint="eastAsia"/>
          <w:sz w:val="32"/>
          <w:szCs w:val="32"/>
        </w:rPr>
        <w:t>(</w:t>
      </w:r>
      <w:proofErr w:type="gramStart"/>
      <w:r w:rsidRPr="00EF4453">
        <w:rPr>
          <w:rFonts w:eastAsia="標楷體" w:hint="eastAsia"/>
          <w:sz w:val="32"/>
          <w:szCs w:val="32"/>
        </w:rPr>
        <w:t>一</w:t>
      </w:r>
      <w:proofErr w:type="gramEnd"/>
      <w:r w:rsidRPr="00EF4453">
        <w:rPr>
          <w:rFonts w:eastAsia="標楷體" w:hint="eastAsia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有關資料範圍，是否納入財金公司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票據交換所之資料集，可參考其它部會</w:t>
      </w:r>
      <w:r w:rsidR="0057267D">
        <w:rPr>
          <w:rFonts w:eastAsia="標楷體" w:hint="eastAsia"/>
          <w:sz w:val="32"/>
          <w:szCs w:val="32"/>
        </w:rPr>
        <w:t>做</w:t>
      </w:r>
      <w:r>
        <w:rPr>
          <w:rFonts w:eastAsia="標楷體" w:hint="eastAsia"/>
          <w:sz w:val="32"/>
          <w:szCs w:val="32"/>
        </w:rPr>
        <w:t>法。</w:t>
      </w:r>
    </w:p>
    <w:p w:rsidR="00EF4453" w:rsidRPr="00EF4453" w:rsidRDefault="00EF4453" w:rsidP="00674049">
      <w:pPr>
        <w:pStyle w:val="ad"/>
        <w:snapToGrid w:val="0"/>
        <w:spacing w:before="180" w:line="520" w:lineRule="exact"/>
        <w:ind w:leftChars="708" w:left="2403" w:hangingChars="220" w:hanging="704"/>
        <w:jc w:val="both"/>
        <w:rPr>
          <w:rFonts w:eastAsia="標楷體"/>
          <w:sz w:val="32"/>
          <w:szCs w:val="32"/>
        </w:rPr>
      </w:pPr>
      <w:r w:rsidRPr="00EF4453">
        <w:rPr>
          <w:rFonts w:eastAsia="標楷體" w:hint="eastAsia"/>
          <w:sz w:val="32"/>
          <w:szCs w:val="32"/>
        </w:rPr>
        <w:t>(</w:t>
      </w:r>
      <w:r w:rsidRPr="00EF4453">
        <w:rPr>
          <w:rFonts w:eastAsia="標楷體" w:hint="eastAsia"/>
          <w:sz w:val="32"/>
          <w:szCs w:val="32"/>
        </w:rPr>
        <w:t>二</w:t>
      </w:r>
      <w:r w:rsidRPr="00EF4453">
        <w:rPr>
          <w:rFonts w:eastAsia="標楷體" w:hint="eastAsia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有關</w:t>
      </w:r>
      <w:r w:rsidR="00674049">
        <w:rPr>
          <w:rFonts w:eastAsia="標楷體" w:hint="eastAsia"/>
          <w:sz w:val="32"/>
          <w:szCs w:val="32"/>
        </w:rPr>
        <w:t>所屬兩廠提供之資料集，由兩廠自行擔任資料集負責人，並負責該資料集</w:t>
      </w:r>
      <w:r w:rsidR="0057267D">
        <w:rPr>
          <w:rFonts w:eastAsia="標楷體" w:hint="eastAsia"/>
          <w:sz w:val="32"/>
          <w:szCs w:val="32"/>
        </w:rPr>
        <w:t>之</w:t>
      </w:r>
      <w:r w:rsidR="00674049">
        <w:rPr>
          <w:rFonts w:eastAsia="標楷體" w:hint="eastAsia"/>
          <w:sz w:val="32"/>
          <w:szCs w:val="32"/>
        </w:rPr>
        <w:t>管理作業。</w:t>
      </w:r>
    </w:p>
    <w:p w:rsidR="00A30327" w:rsidRDefault="00EF4453" w:rsidP="00A30327">
      <w:pPr>
        <w:pStyle w:val="ad"/>
        <w:snapToGrid w:val="0"/>
        <w:spacing w:before="180" w:line="520" w:lineRule="exact"/>
        <w:ind w:leftChars="707" w:left="2404" w:hangingChars="221" w:hanging="707"/>
        <w:jc w:val="both"/>
        <w:rPr>
          <w:rFonts w:eastAsia="標楷體"/>
          <w:sz w:val="32"/>
          <w:szCs w:val="32"/>
        </w:rPr>
      </w:pPr>
      <w:r w:rsidRPr="00EF4453">
        <w:rPr>
          <w:rFonts w:eastAsia="標楷體" w:hint="eastAsia"/>
          <w:sz w:val="32"/>
          <w:szCs w:val="32"/>
        </w:rPr>
        <w:t>(</w:t>
      </w:r>
      <w:r w:rsidRPr="00EF4453">
        <w:rPr>
          <w:rFonts w:eastAsia="標楷體" w:hint="eastAsia"/>
          <w:sz w:val="32"/>
          <w:szCs w:val="32"/>
        </w:rPr>
        <w:t>三</w:t>
      </w:r>
      <w:r w:rsidRPr="00EF4453">
        <w:rPr>
          <w:rFonts w:eastAsia="標楷體" w:hint="eastAsia"/>
          <w:sz w:val="32"/>
          <w:szCs w:val="32"/>
        </w:rPr>
        <w:t xml:space="preserve">) </w:t>
      </w:r>
      <w:r w:rsidR="00674049">
        <w:rPr>
          <w:rFonts w:eastAsia="標楷體" w:hint="eastAsia"/>
          <w:sz w:val="32"/>
          <w:szCs w:val="32"/>
        </w:rPr>
        <w:t>有關民眾意見回覆</w:t>
      </w:r>
      <w:r w:rsidR="00A30327">
        <w:rPr>
          <w:rFonts w:eastAsia="標楷體" w:hint="eastAsia"/>
          <w:sz w:val="32"/>
          <w:szCs w:val="32"/>
        </w:rPr>
        <w:t>，請就辦理期限更明確</w:t>
      </w:r>
      <w:r w:rsidR="00F266D5">
        <w:rPr>
          <w:rFonts w:eastAsia="標楷體" w:hint="eastAsia"/>
          <w:sz w:val="32"/>
          <w:szCs w:val="32"/>
        </w:rPr>
        <w:t>定義</w:t>
      </w:r>
      <w:r w:rsidR="00A30327">
        <w:rPr>
          <w:rFonts w:eastAsia="標楷體" w:hint="eastAsia"/>
          <w:sz w:val="32"/>
          <w:szCs w:val="32"/>
        </w:rPr>
        <w:t>。</w:t>
      </w:r>
    </w:p>
    <w:p w:rsidR="00BB1072" w:rsidRPr="00781A4C" w:rsidRDefault="00781A4C" w:rsidP="00824E7E">
      <w:pPr>
        <w:pStyle w:val="ad"/>
        <w:numPr>
          <w:ilvl w:val="0"/>
          <w:numId w:val="3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</w:t>
      </w:r>
      <w:r w:rsidR="00F266D5">
        <w:rPr>
          <w:rFonts w:eastAsia="標楷體" w:hint="eastAsia"/>
          <w:sz w:val="32"/>
          <w:szCs w:val="32"/>
        </w:rPr>
        <w:t>作業</w:t>
      </w:r>
      <w:r>
        <w:rPr>
          <w:rFonts w:eastAsia="標楷體" w:hint="eastAsia"/>
          <w:sz w:val="32"/>
          <w:szCs w:val="32"/>
        </w:rPr>
        <w:t>程序</w:t>
      </w:r>
      <w:r w:rsidR="00672138">
        <w:rPr>
          <w:rFonts w:eastAsia="標楷體" w:hint="eastAsia"/>
          <w:sz w:val="32"/>
          <w:szCs w:val="32"/>
        </w:rPr>
        <w:t>之</w:t>
      </w:r>
      <w:r w:rsidR="00F266D5">
        <w:rPr>
          <w:rFonts w:eastAsia="標楷體" w:hint="eastAsia"/>
          <w:sz w:val="32"/>
          <w:szCs w:val="32"/>
        </w:rPr>
        <w:t>訂定</w:t>
      </w:r>
      <w:r w:rsidR="00672138">
        <w:rPr>
          <w:rFonts w:eastAsia="標楷體" w:hint="eastAsia"/>
          <w:sz w:val="32"/>
          <w:szCs w:val="32"/>
        </w:rPr>
        <w:t>請</w:t>
      </w:r>
      <w:r w:rsidR="00F266D5">
        <w:rPr>
          <w:rFonts w:eastAsia="標楷體" w:hint="eastAsia"/>
          <w:sz w:val="32"/>
          <w:szCs w:val="32"/>
        </w:rPr>
        <w:t>洽法務室意見後辦理</w:t>
      </w:r>
      <w:r w:rsidR="00BB1072">
        <w:rPr>
          <w:rFonts w:ascii="標楷體" w:eastAsia="標楷體" w:hAnsi="標楷體" w:hint="eastAsia"/>
          <w:sz w:val="32"/>
          <w:szCs w:val="32"/>
        </w:rPr>
        <w:t>。</w:t>
      </w:r>
    </w:p>
    <w:p w:rsidR="00906AF5" w:rsidRDefault="00C56B64">
      <w:pPr>
        <w:snapToGrid w:val="0"/>
        <w:spacing w:before="720" w:line="520" w:lineRule="exact"/>
        <w:jc w:val="both"/>
      </w:pPr>
      <w:r>
        <w:rPr>
          <w:rFonts w:eastAsia="標楷體"/>
          <w:sz w:val="32"/>
        </w:rPr>
        <w:t>散會：上午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</w:rPr>
        <w:t>時</w:t>
      </w:r>
      <w:r w:rsidR="00FE61FC">
        <w:rPr>
          <w:rFonts w:eastAsia="標楷體" w:hint="eastAsia"/>
          <w:sz w:val="32"/>
        </w:rPr>
        <w:t>35</w:t>
      </w:r>
      <w:r>
        <w:rPr>
          <w:rFonts w:eastAsia="標楷體"/>
          <w:sz w:val="32"/>
        </w:rPr>
        <w:t>分。</w:t>
      </w:r>
    </w:p>
    <w:sectPr w:rsidR="00906AF5">
      <w:footerReference w:type="default" r:id="rId8"/>
      <w:pgSz w:w="11906" w:h="16838"/>
      <w:pgMar w:top="1134" w:right="1134" w:bottom="1134" w:left="1134" w:header="680" w:footer="680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B4" w:rsidRDefault="00BC26B4">
      <w:r>
        <w:separator/>
      </w:r>
    </w:p>
  </w:endnote>
  <w:endnote w:type="continuationSeparator" w:id="0">
    <w:p w:rsidR="00BC26B4" w:rsidRDefault="00BC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88" w:rsidRDefault="00C56B64">
    <w:pPr>
      <w:pStyle w:val="a8"/>
      <w:jc w:val="center"/>
    </w:pPr>
    <w:r>
      <w:rPr>
        <w:rFonts w:ascii="標楷體" w:eastAsia="標楷體" w:hAnsi="標楷體"/>
      </w:rPr>
      <w:t>第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PAGE </w:instrText>
    </w:r>
    <w:r>
      <w:rPr>
        <w:rStyle w:val="a5"/>
        <w:rFonts w:ascii="標楷體" w:eastAsia="標楷體" w:hAnsi="標楷體"/>
      </w:rPr>
      <w:fldChar w:fldCharType="separate"/>
    </w:r>
    <w:r w:rsidR="003E41B3">
      <w:rPr>
        <w:rStyle w:val="a5"/>
        <w:rFonts w:ascii="標楷體" w:eastAsia="標楷體" w:hAnsi="標楷體"/>
        <w:noProof/>
      </w:rPr>
      <w:t>3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頁，共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NUMPAGES </w:instrText>
    </w:r>
    <w:r>
      <w:rPr>
        <w:rStyle w:val="a5"/>
        <w:rFonts w:ascii="標楷體" w:eastAsia="標楷體" w:hAnsi="標楷體"/>
      </w:rPr>
      <w:fldChar w:fldCharType="separate"/>
    </w:r>
    <w:r w:rsidR="003E41B3">
      <w:rPr>
        <w:rStyle w:val="a5"/>
        <w:rFonts w:ascii="標楷體" w:eastAsia="標楷體" w:hAnsi="標楷體"/>
        <w:noProof/>
      </w:rPr>
      <w:t>3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B4" w:rsidRDefault="00BC26B4">
      <w:r>
        <w:rPr>
          <w:color w:val="000000"/>
        </w:rPr>
        <w:separator/>
      </w:r>
    </w:p>
  </w:footnote>
  <w:footnote w:type="continuationSeparator" w:id="0">
    <w:p w:rsidR="00BC26B4" w:rsidRDefault="00BC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04"/>
    <w:multiLevelType w:val="hybridMultilevel"/>
    <w:tmpl w:val="360235B2"/>
    <w:lvl w:ilvl="0" w:tplc="329E264E">
      <w:start w:val="1"/>
      <w:numFmt w:val="taiwaneseCountingThousand"/>
      <w:lvlText w:val="%1、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D3D60"/>
    <w:multiLevelType w:val="hybridMultilevel"/>
    <w:tmpl w:val="7172A9E2"/>
    <w:lvl w:ilvl="0" w:tplc="04090015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">
    <w:nsid w:val="04E14B77"/>
    <w:multiLevelType w:val="hybridMultilevel"/>
    <w:tmpl w:val="CBB2F952"/>
    <w:lvl w:ilvl="0" w:tplc="412A5FDC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D4390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06A35488"/>
    <w:multiLevelType w:val="multilevel"/>
    <w:tmpl w:val="6FBC114E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9912238"/>
    <w:multiLevelType w:val="multilevel"/>
    <w:tmpl w:val="E8B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145D"/>
    <w:multiLevelType w:val="multilevel"/>
    <w:tmpl w:val="C85868EA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16D2EC3"/>
    <w:multiLevelType w:val="hybridMultilevel"/>
    <w:tmpl w:val="30383A96"/>
    <w:lvl w:ilvl="0" w:tplc="C32878BC">
      <w:start w:val="1"/>
      <w:numFmt w:val="taiwaneseCountingThousand"/>
      <w:lvlText w:val="(%1)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>
    <w:nsid w:val="1D3F2782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22C2B9B"/>
    <w:multiLevelType w:val="multilevel"/>
    <w:tmpl w:val="16D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E5371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5E50721"/>
    <w:multiLevelType w:val="multilevel"/>
    <w:tmpl w:val="5C06C3D8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3A09FB"/>
    <w:multiLevelType w:val="hybridMultilevel"/>
    <w:tmpl w:val="38A221F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58968C3"/>
    <w:multiLevelType w:val="multilevel"/>
    <w:tmpl w:val="8FCA9C04"/>
    <w:lvl w:ilvl="0">
      <w:start w:val="1"/>
      <w:numFmt w:val="taiwaneseCountingThousand"/>
      <w:lvlText w:val="%1、"/>
      <w:lvlJc w:val="left"/>
      <w:pPr>
        <w:ind w:left="1709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7E7C2B"/>
    <w:multiLevelType w:val="hybridMultilevel"/>
    <w:tmpl w:val="2E560F30"/>
    <w:lvl w:ilvl="0" w:tplc="8DCAEB4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5">
    <w:nsid w:val="4AD479E6"/>
    <w:multiLevelType w:val="hybridMultilevel"/>
    <w:tmpl w:val="018E088C"/>
    <w:lvl w:ilvl="0" w:tplc="FA3EDFC6">
      <w:start w:val="1"/>
      <w:numFmt w:val="taiwaneseCountingThousand"/>
      <w:lvlText w:val="(%1)"/>
      <w:lvlJc w:val="left"/>
      <w:pPr>
        <w:ind w:left="2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  <w:rPr>
        <w:rFonts w:cs="Times New Roman"/>
      </w:rPr>
    </w:lvl>
  </w:abstractNum>
  <w:abstractNum w:abstractNumId="16">
    <w:nsid w:val="4EAA241B"/>
    <w:multiLevelType w:val="hybridMultilevel"/>
    <w:tmpl w:val="581EF25E"/>
    <w:lvl w:ilvl="0" w:tplc="93662B94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55ED2881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5610674D"/>
    <w:multiLevelType w:val="hybridMultilevel"/>
    <w:tmpl w:val="88EEB208"/>
    <w:lvl w:ilvl="0" w:tplc="AD4E02BC">
      <w:start w:val="1"/>
      <w:numFmt w:val="taiwaneseCountingThousand"/>
      <w:lvlText w:val="(%1)"/>
      <w:lvlJc w:val="left"/>
      <w:pPr>
        <w:ind w:left="17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9">
    <w:nsid w:val="5704709D"/>
    <w:multiLevelType w:val="multilevel"/>
    <w:tmpl w:val="18D618F0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C5316C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5D0D0F4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5ED01B86"/>
    <w:multiLevelType w:val="multilevel"/>
    <w:tmpl w:val="48F076D4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23">
    <w:nsid w:val="60FB4D7E"/>
    <w:multiLevelType w:val="hybridMultilevel"/>
    <w:tmpl w:val="6BC4A7D2"/>
    <w:lvl w:ilvl="0" w:tplc="04090015">
      <w:start w:val="1"/>
      <w:numFmt w:val="taiwaneseCountingThousand"/>
      <w:lvlText w:val="%1、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4502DB4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675B66FB"/>
    <w:multiLevelType w:val="hybridMultilevel"/>
    <w:tmpl w:val="F7D2CBD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6A2A08E0"/>
    <w:multiLevelType w:val="hybridMultilevel"/>
    <w:tmpl w:val="705CFD08"/>
    <w:lvl w:ilvl="0" w:tplc="D2441802">
      <w:start w:val="1"/>
      <w:numFmt w:val="taiwaneseCountingThousand"/>
      <w:lvlText w:val="(%1)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0CB6572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792604AF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79D06E9B"/>
    <w:multiLevelType w:val="multilevel"/>
    <w:tmpl w:val="112AEEE0"/>
    <w:lvl w:ilvl="0">
      <w:start w:val="1"/>
      <w:numFmt w:val="taiwaneseCountingThousand"/>
      <w:lvlText w:val="%1、"/>
      <w:lvlJc w:val="left"/>
      <w:pPr>
        <w:ind w:left="1800" w:hanging="72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30">
    <w:nsid w:val="7D323BB6"/>
    <w:multiLevelType w:val="multilevel"/>
    <w:tmpl w:val="D998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D6330"/>
    <w:multiLevelType w:val="hybridMultilevel"/>
    <w:tmpl w:val="A34AF95C"/>
    <w:lvl w:ilvl="0" w:tplc="BE484F9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D8AF6B2">
      <w:start w:val="1"/>
      <w:numFmt w:val="taiwaneseCountingThousand"/>
      <w:lvlText w:val="(%2)"/>
      <w:lvlJc w:val="left"/>
      <w:pPr>
        <w:tabs>
          <w:tab w:val="num" w:pos="504"/>
        </w:tabs>
        <w:ind w:left="504" w:hanging="624"/>
      </w:pPr>
      <w:rPr>
        <w:rFonts w:ascii="標楷體" w:eastAsia="標楷體" w:hAnsi="標楷體" w:hint="eastAsia"/>
        <w:b w:val="0"/>
        <w:i w:val="0"/>
        <w:dstrike w:val="0"/>
        <w:color w:val="auto"/>
        <w:spacing w:val="0"/>
        <w:position w:val="0"/>
        <w:sz w:val="24"/>
        <w:szCs w:val="24"/>
        <w:u w:val="none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32">
    <w:nsid w:val="7F1A51DA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6"/>
  </w:num>
  <w:num w:numId="8">
    <w:abstractNumId w:val="28"/>
  </w:num>
  <w:num w:numId="9">
    <w:abstractNumId w:val="7"/>
  </w:num>
  <w:num w:numId="10">
    <w:abstractNumId w:val="21"/>
  </w:num>
  <w:num w:numId="11">
    <w:abstractNumId w:val="32"/>
  </w:num>
  <w:num w:numId="12">
    <w:abstractNumId w:val="17"/>
  </w:num>
  <w:num w:numId="13">
    <w:abstractNumId w:val="3"/>
  </w:num>
  <w:num w:numId="14">
    <w:abstractNumId w:val="10"/>
  </w:num>
  <w:num w:numId="15">
    <w:abstractNumId w:val="27"/>
  </w:num>
  <w:num w:numId="16">
    <w:abstractNumId w:val="24"/>
  </w:num>
  <w:num w:numId="17">
    <w:abstractNumId w:val="15"/>
  </w:num>
  <w:num w:numId="18">
    <w:abstractNumId w:val="16"/>
  </w:num>
  <w:num w:numId="19">
    <w:abstractNumId w:val="18"/>
  </w:num>
  <w:num w:numId="20">
    <w:abstractNumId w:val="31"/>
  </w:num>
  <w:num w:numId="21">
    <w:abstractNumId w:val="14"/>
  </w:num>
  <w:num w:numId="22">
    <w:abstractNumId w:val="20"/>
  </w:num>
  <w:num w:numId="23">
    <w:abstractNumId w:val="8"/>
  </w:num>
  <w:num w:numId="24">
    <w:abstractNumId w:val="1"/>
  </w:num>
  <w:num w:numId="25">
    <w:abstractNumId w:val="23"/>
  </w:num>
  <w:num w:numId="26">
    <w:abstractNumId w:val="26"/>
  </w:num>
  <w:num w:numId="27">
    <w:abstractNumId w:val="25"/>
  </w:num>
  <w:num w:numId="28">
    <w:abstractNumId w:val="12"/>
  </w:num>
  <w:num w:numId="29">
    <w:abstractNumId w:val="0"/>
  </w:num>
  <w:num w:numId="30">
    <w:abstractNumId w:val="2"/>
  </w:num>
  <w:num w:numId="31">
    <w:abstractNumId w:val="5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AF5"/>
    <w:rsid w:val="0001399D"/>
    <w:rsid w:val="00032AAA"/>
    <w:rsid w:val="000500C3"/>
    <w:rsid w:val="00050CA5"/>
    <w:rsid w:val="000625A1"/>
    <w:rsid w:val="0008015F"/>
    <w:rsid w:val="0008100C"/>
    <w:rsid w:val="000A10F0"/>
    <w:rsid w:val="000B1FD0"/>
    <w:rsid w:val="000D1E84"/>
    <w:rsid w:val="001003F6"/>
    <w:rsid w:val="00101862"/>
    <w:rsid w:val="001431BD"/>
    <w:rsid w:val="0014741E"/>
    <w:rsid w:val="001537B6"/>
    <w:rsid w:val="001554C2"/>
    <w:rsid w:val="001740F4"/>
    <w:rsid w:val="00176D74"/>
    <w:rsid w:val="001961F6"/>
    <w:rsid w:val="001966A7"/>
    <w:rsid w:val="001A7071"/>
    <w:rsid w:val="001B45B0"/>
    <w:rsid w:val="001D5163"/>
    <w:rsid w:val="001D76A6"/>
    <w:rsid w:val="001E1278"/>
    <w:rsid w:val="002138D3"/>
    <w:rsid w:val="00234235"/>
    <w:rsid w:val="00237DE0"/>
    <w:rsid w:val="00243966"/>
    <w:rsid w:val="00260370"/>
    <w:rsid w:val="00263FB5"/>
    <w:rsid w:val="00276DE9"/>
    <w:rsid w:val="00281DCB"/>
    <w:rsid w:val="002961AF"/>
    <w:rsid w:val="002A25FB"/>
    <w:rsid w:val="002C2928"/>
    <w:rsid w:val="002C6B0F"/>
    <w:rsid w:val="002C73B5"/>
    <w:rsid w:val="002F4629"/>
    <w:rsid w:val="0030290D"/>
    <w:rsid w:val="00307525"/>
    <w:rsid w:val="00310786"/>
    <w:rsid w:val="003404FD"/>
    <w:rsid w:val="00341181"/>
    <w:rsid w:val="003455E5"/>
    <w:rsid w:val="0035643A"/>
    <w:rsid w:val="003866BB"/>
    <w:rsid w:val="003926C3"/>
    <w:rsid w:val="003A0628"/>
    <w:rsid w:val="003D1A6F"/>
    <w:rsid w:val="003D6CFA"/>
    <w:rsid w:val="003E41B3"/>
    <w:rsid w:val="003F13C3"/>
    <w:rsid w:val="00414796"/>
    <w:rsid w:val="00425A95"/>
    <w:rsid w:val="00454C43"/>
    <w:rsid w:val="004725DD"/>
    <w:rsid w:val="00476BFC"/>
    <w:rsid w:val="00480797"/>
    <w:rsid w:val="004E6FE0"/>
    <w:rsid w:val="004F1E3A"/>
    <w:rsid w:val="004F7145"/>
    <w:rsid w:val="005237D1"/>
    <w:rsid w:val="00523F30"/>
    <w:rsid w:val="00527D72"/>
    <w:rsid w:val="005557E1"/>
    <w:rsid w:val="00556B48"/>
    <w:rsid w:val="0057267D"/>
    <w:rsid w:val="00587E60"/>
    <w:rsid w:val="00590A97"/>
    <w:rsid w:val="005B2938"/>
    <w:rsid w:val="005B36ED"/>
    <w:rsid w:val="005E23BD"/>
    <w:rsid w:val="0060146D"/>
    <w:rsid w:val="0060482C"/>
    <w:rsid w:val="00610127"/>
    <w:rsid w:val="00636711"/>
    <w:rsid w:val="0066794D"/>
    <w:rsid w:val="00672138"/>
    <w:rsid w:val="00674049"/>
    <w:rsid w:val="006751E9"/>
    <w:rsid w:val="00690554"/>
    <w:rsid w:val="006A517C"/>
    <w:rsid w:val="006B708F"/>
    <w:rsid w:val="006C2717"/>
    <w:rsid w:val="006C4E08"/>
    <w:rsid w:val="0071352A"/>
    <w:rsid w:val="007272A8"/>
    <w:rsid w:val="00730074"/>
    <w:rsid w:val="00736A87"/>
    <w:rsid w:val="007404FE"/>
    <w:rsid w:val="00752CC1"/>
    <w:rsid w:val="00755CC3"/>
    <w:rsid w:val="00773BE2"/>
    <w:rsid w:val="00781A4C"/>
    <w:rsid w:val="00796C4F"/>
    <w:rsid w:val="007B446F"/>
    <w:rsid w:val="007C329D"/>
    <w:rsid w:val="007E2FD9"/>
    <w:rsid w:val="007F5676"/>
    <w:rsid w:val="00802327"/>
    <w:rsid w:val="00823B86"/>
    <w:rsid w:val="00824E7E"/>
    <w:rsid w:val="008C5B2B"/>
    <w:rsid w:val="008F23F4"/>
    <w:rsid w:val="00902087"/>
    <w:rsid w:val="00906AF5"/>
    <w:rsid w:val="009233D9"/>
    <w:rsid w:val="00980255"/>
    <w:rsid w:val="00990ECE"/>
    <w:rsid w:val="00991C81"/>
    <w:rsid w:val="00992113"/>
    <w:rsid w:val="009A229A"/>
    <w:rsid w:val="009B1CBE"/>
    <w:rsid w:val="009B47A7"/>
    <w:rsid w:val="009C28E8"/>
    <w:rsid w:val="009C6B6D"/>
    <w:rsid w:val="009D26DD"/>
    <w:rsid w:val="009F04A6"/>
    <w:rsid w:val="009F480D"/>
    <w:rsid w:val="00A13073"/>
    <w:rsid w:val="00A13DEF"/>
    <w:rsid w:val="00A20764"/>
    <w:rsid w:val="00A270EF"/>
    <w:rsid w:val="00A30327"/>
    <w:rsid w:val="00A34746"/>
    <w:rsid w:val="00A364DF"/>
    <w:rsid w:val="00A44F09"/>
    <w:rsid w:val="00A51EA4"/>
    <w:rsid w:val="00A62C44"/>
    <w:rsid w:val="00A63138"/>
    <w:rsid w:val="00A65F7F"/>
    <w:rsid w:val="00A709A0"/>
    <w:rsid w:val="00A72EBF"/>
    <w:rsid w:val="00A73A54"/>
    <w:rsid w:val="00A811D3"/>
    <w:rsid w:val="00A93698"/>
    <w:rsid w:val="00AA7CD1"/>
    <w:rsid w:val="00AB5727"/>
    <w:rsid w:val="00AD676C"/>
    <w:rsid w:val="00AE5297"/>
    <w:rsid w:val="00AF4466"/>
    <w:rsid w:val="00B00368"/>
    <w:rsid w:val="00B20007"/>
    <w:rsid w:val="00B40155"/>
    <w:rsid w:val="00B44E62"/>
    <w:rsid w:val="00B456B4"/>
    <w:rsid w:val="00B45F94"/>
    <w:rsid w:val="00B51436"/>
    <w:rsid w:val="00B73640"/>
    <w:rsid w:val="00BA3FDA"/>
    <w:rsid w:val="00BB1072"/>
    <w:rsid w:val="00BC26B4"/>
    <w:rsid w:val="00BD08AD"/>
    <w:rsid w:val="00BD1786"/>
    <w:rsid w:val="00BE2E55"/>
    <w:rsid w:val="00BF6FD1"/>
    <w:rsid w:val="00C07CE3"/>
    <w:rsid w:val="00C23DAC"/>
    <w:rsid w:val="00C34A0C"/>
    <w:rsid w:val="00C37697"/>
    <w:rsid w:val="00C56B64"/>
    <w:rsid w:val="00C729B7"/>
    <w:rsid w:val="00C85560"/>
    <w:rsid w:val="00C93870"/>
    <w:rsid w:val="00CA63E7"/>
    <w:rsid w:val="00D02B57"/>
    <w:rsid w:val="00D24588"/>
    <w:rsid w:val="00D33E6A"/>
    <w:rsid w:val="00D64BEB"/>
    <w:rsid w:val="00D92B38"/>
    <w:rsid w:val="00D970B8"/>
    <w:rsid w:val="00DA5780"/>
    <w:rsid w:val="00DC2F2D"/>
    <w:rsid w:val="00DF43EC"/>
    <w:rsid w:val="00E03242"/>
    <w:rsid w:val="00E21B76"/>
    <w:rsid w:val="00E36CCA"/>
    <w:rsid w:val="00E464EE"/>
    <w:rsid w:val="00E4785A"/>
    <w:rsid w:val="00E613BA"/>
    <w:rsid w:val="00E73EDB"/>
    <w:rsid w:val="00EB3A0E"/>
    <w:rsid w:val="00EC1E92"/>
    <w:rsid w:val="00ED0596"/>
    <w:rsid w:val="00ED6DE0"/>
    <w:rsid w:val="00EF4453"/>
    <w:rsid w:val="00EF7F4F"/>
    <w:rsid w:val="00F06201"/>
    <w:rsid w:val="00F266D5"/>
    <w:rsid w:val="00F317E9"/>
    <w:rsid w:val="00F37BB9"/>
    <w:rsid w:val="00F631A4"/>
    <w:rsid w:val="00F63962"/>
    <w:rsid w:val="00F731FC"/>
    <w:rsid w:val="00F8765F"/>
    <w:rsid w:val="00FB0815"/>
    <w:rsid w:val="00FD710E"/>
    <w:rsid w:val="00FE61F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11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  <w:style w:type="paragraph" w:styleId="Web">
    <w:name w:val="Normal (Web)"/>
    <w:basedOn w:val="a"/>
    <w:uiPriority w:val="99"/>
    <w:semiHidden/>
    <w:unhideWhenUsed/>
    <w:rsid w:val="00ED0596"/>
    <w:pPr>
      <w:widowControl/>
      <w:suppressAutoHyphens w:val="0"/>
      <w:autoSpaceDN/>
      <w:spacing w:before="100" w:beforeAutospacing="1" w:after="119"/>
      <w:textAlignment w:val="auto"/>
    </w:pPr>
    <w:rPr>
      <w:rFonts w:ascii="新細明體" w:hAnsi="新細明體" w:cs="新細明體"/>
      <w:kern w:val="0"/>
    </w:rPr>
  </w:style>
  <w:style w:type="character" w:styleId="ae">
    <w:name w:val="Placeholder Text"/>
    <w:basedOn w:val="a0"/>
    <w:uiPriority w:val="99"/>
    <w:semiHidden/>
    <w:rsid w:val="00A303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11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  <w:style w:type="paragraph" w:styleId="Web">
    <w:name w:val="Normal (Web)"/>
    <w:basedOn w:val="a"/>
    <w:uiPriority w:val="99"/>
    <w:semiHidden/>
    <w:unhideWhenUsed/>
    <w:rsid w:val="00ED0596"/>
    <w:pPr>
      <w:widowControl/>
      <w:suppressAutoHyphens w:val="0"/>
      <w:autoSpaceDN/>
      <w:spacing w:before="100" w:beforeAutospacing="1" w:after="119"/>
      <w:textAlignment w:val="auto"/>
    </w:pPr>
    <w:rPr>
      <w:rFonts w:ascii="新細明體" w:hAnsi="新細明體" w:cs="新細明體"/>
      <w:kern w:val="0"/>
    </w:rPr>
  </w:style>
  <w:style w:type="character" w:styleId="ae">
    <w:name w:val="Placeholder Text"/>
    <w:basedOn w:val="a0"/>
    <w:uiPriority w:val="99"/>
    <w:semiHidden/>
    <w:rsid w:val="00A30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</Words>
  <Characters>870</Characters>
  <Application>Microsoft Office Word</Application>
  <DocSecurity>0</DocSecurity>
  <Lines>7</Lines>
  <Paragraphs>2</Paragraphs>
  <ScaleCrop>false</ScaleCrop>
  <Company>CBC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</dc:title>
  <dc:creator>楊淑媛</dc:creator>
  <cp:lastModifiedBy>蔡一明</cp:lastModifiedBy>
  <cp:revision>7</cp:revision>
  <cp:lastPrinted>2017-07-05T08:52:00Z</cp:lastPrinted>
  <dcterms:created xsi:type="dcterms:W3CDTF">2017-07-04T03:36:00Z</dcterms:created>
  <dcterms:modified xsi:type="dcterms:W3CDTF">2017-07-05T08:52:00Z</dcterms:modified>
</cp:coreProperties>
</file>