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A8" w:rsidRDefault="00B563A8" w:rsidP="00B563A8">
      <w:pPr>
        <w:tabs>
          <w:tab w:val="left" w:pos="8609"/>
        </w:tabs>
        <w:spacing w:before="100" w:line="640" w:lineRule="exact"/>
        <w:ind w:leftChars="21" w:left="42" w:rightChars="196" w:right="392"/>
        <w:jc w:val="center"/>
        <w:textDirection w:val="lrTbV"/>
        <w:rPr>
          <w:rFonts w:eastAsia="標楷體"/>
          <w:b/>
          <w:spacing w:val="-24"/>
          <w:sz w:val="34"/>
          <w:szCs w:val="34"/>
        </w:rPr>
      </w:pPr>
    </w:p>
    <w:p w:rsidR="00B563A8" w:rsidRDefault="00B563A8" w:rsidP="00B563A8">
      <w:pPr>
        <w:tabs>
          <w:tab w:val="left" w:pos="8609"/>
        </w:tabs>
        <w:spacing w:before="100" w:line="640" w:lineRule="exact"/>
        <w:ind w:leftChars="21" w:left="42" w:rightChars="196" w:right="392"/>
        <w:jc w:val="center"/>
        <w:textDirection w:val="lrTbV"/>
        <w:rPr>
          <w:rFonts w:eastAsia="標楷體"/>
          <w:b/>
          <w:spacing w:val="-24"/>
          <w:sz w:val="34"/>
          <w:szCs w:val="34"/>
        </w:rPr>
      </w:pPr>
    </w:p>
    <w:p w:rsidR="00B563A8" w:rsidRPr="00543487" w:rsidRDefault="00B563A8" w:rsidP="00B563A8">
      <w:pPr>
        <w:tabs>
          <w:tab w:val="left" w:pos="8609"/>
        </w:tabs>
        <w:spacing w:before="100" w:line="640" w:lineRule="exact"/>
        <w:ind w:leftChars="21" w:left="42" w:rightChars="196" w:right="392"/>
        <w:jc w:val="center"/>
        <w:textDirection w:val="lrTbV"/>
        <w:rPr>
          <w:rFonts w:eastAsia="標楷體"/>
          <w:b/>
          <w:spacing w:val="-24"/>
          <w:sz w:val="28"/>
          <w:szCs w:val="34"/>
        </w:rPr>
      </w:pPr>
    </w:p>
    <w:p w:rsidR="00B563A8" w:rsidRPr="00543487" w:rsidRDefault="00B563A8" w:rsidP="00B563A8">
      <w:pPr>
        <w:spacing w:before="100" w:line="640" w:lineRule="exact"/>
        <w:ind w:leftChars="252" w:left="504" w:rightChars="231" w:right="462"/>
        <w:jc w:val="center"/>
        <w:textDirection w:val="lrTbV"/>
        <w:rPr>
          <w:rFonts w:eastAsia="標楷體"/>
          <w:b/>
          <w:spacing w:val="-24"/>
          <w:sz w:val="28"/>
          <w:szCs w:val="34"/>
        </w:rPr>
      </w:pPr>
    </w:p>
    <w:p w:rsidR="00B563A8" w:rsidRPr="00543487" w:rsidRDefault="00B563A8" w:rsidP="00B563A8">
      <w:pPr>
        <w:pBdr>
          <w:top w:val="single" w:sz="48" w:space="1" w:color="auto"/>
          <w:bottom w:val="single" w:sz="48" w:space="1" w:color="auto"/>
        </w:pBdr>
        <w:spacing w:before="100" w:line="200" w:lineRule="exact"/>
        <w:ind w:leftChars="252" w:left="504" w:rightChars="231" w:right="462"/>
        <w:jc w:val="center"/>
        <w:textDirection w:val="lrTbV"/>
        <w:rPr>
          <w:rFonts w:eastAsia="標楷體"/>
          <w:b/>
          <w:sz w:val="52"/>
          <w:szCs w:val="64"/>
        </w:rPr>
      </w:pPr>
    </w:p>
    <w:p w:rsidR="00B563A8" w:rsidRPr="00543487" w:rsidRDefault="00B563A8" w:rsidP="00B563A8">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r w:rsidRPr="00543487">
        <w:rPr>
          <w:rFonts w:eastAsia="標楷體"/>
          <w:b/>
          <w:sz w:val="52"/>
          <w:szCs w:val="64"/>
        </w:rPr>
        <w:t xml:space="preserve">Minutes of the </w:t>
      </w:r>
      <w:r w:rsidRPr="00543487">
        <w:rPr>
          <w:rFonts w:eastAsia="標楷體" w:hint="eastAsia"/>
          <w:b/>
          <w:sz w:val="52"/>
          <w:szCs w:val="64"/>
        </w:rPr>
        <w:t xml:space="preserve">Monetary Policy </w:t>
      </w:r>
      <w:r w:rsidRPr="00543487">
        <w:rPr>
          <w:rFonts w:eastAsia="標楷體"/>
          <w:b/>
          <w:sz w:val="52"/>
          <w:szCs w:val="64"/>
        </w:rPr>
        <w:t>Meeting</w:t>
      </w:r>
    </w:p>
    <w:p w:rsidR="00B563A8" w:rsidRPr="00543487" w:rsidRDefault="00B563A8" w:rsidP="00B563A8">
      <w:pPr>
        <w:pBdr>
          <w:top w:val="single" w:sz="48" w:space="1" w:color="auto"/>
          <w:bottom w:val="single" w:sz="48" w:space="1" w:color="auto"/>
        </w:pBdr>
        <w:spacing w:before="100" w:line="760" w:lineRule="exact"/>
        <w:ind w:leftChars="252" w:left="504" w:rightChars="231" w:right="462"/>
        <w:jc w:val="center"/>
        <w:textDirection w:val="lrTbV"/>
        <w:rPr>
          <w:rFonts w:eastAsia="標楷體"/>
          <w:b/>
          <w:sz w:val="52"/>
          <w:szCs w:val="64"/>
        </w:rPr>
      </w:pPr>
    </w:p>
    <w:p w:rsidR="00B563A8" w:rsidRPr="00543487" w:rsidRDefault="00B563A8" w:rsidP="00B563A8">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sidRPr="00543487">
        <w:rPr>
          <w:rFonts w:eastAsia="標楷體" w:hint="eastAsia"/>
          <w:spacing w:val="-24"/>
          <w:sz w:val="40"/>
          <w:szCs w:val="48"/>
        </w:rPr>
        <w:t>June 22, 2017</w:t>
      </w:r>
    </w:p>
    <w:p w:rsidR="00B563A8" w:rsidRPr="00543487" w:rsidRDefault="00B563A8" w:rsidP="00B563A8">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0"/>
          <w:szCs w:val="48"/>
        </w:rPr>
      </w:pPr>
    </w:p>
    <w:p w:rsidR="00B563A8" w:rsidRPr="00543487" w:rsidRDefault="00B563A8" w:rsidP="00B563A8">
      <w:pPr>
        <w:spacing w:before="100" w:line="640" w:lineRule="exact"/>
        <w:ind w:leftChars="252" w:left="504" w:rightChars="231" w:right="462"/>
        <w:jc w:val="center"/>
        <w:textDirection w:val="lrTbV"/>
        <w:rPr>
          <w:rFonts w:eastAsia="標楷體"/>
          <w:b/>
          <w:spacing w:val="-24"/>
          <w:sz w:val="48"/>
          <w:szCs w:val="56"/>
        </w:rPr>
      </w:pPr>
    </w:p>
    <w:p w:rsidR="00B563A8" w:rsidRPr="00543487" w:rsidRDefault="00B563A8" w:rsidP="00B563A8">
      <w:pPr>
        <w:spacing w:before="100" w:line="640" w:lineRule="exact"/>
        <w:ind w:leftChars="252" w:left="504" w:rightChars="231" w:right="462"/>
        <w:jc w:val="center"/>
        <w:textDirection w:val="lrTbV"/>
        <w:rPr>
          <w:rFonts w:eastAsia="標楷體"/>
          <w:b/>
          <w:spacing w:val="-24"/>
          <w:sz w:val="48"/>
          <w:szCs w:val="56"/>
        </w:rPr>
      </w:pPr>
    </w:p>
    <w:p w:rsidR="00B563A8" w:rsidRPr="00543487" w:rsidRDefault="00B563A8" w:rsidP="00B563A8">
      <w:pPr>
        <w:spacing w:before="100" w:line="640" w:lineRule="exact"/>
        <w:ind w:leftChars="252" w:left="504" w:rightChars="231" w:right="462"/>
        <w:jc w:val="center"/>
        <w:textDirection w:val="lrTbV"/>
        <w:rPr>
          <w:rFonts w:eastAsia="標楷體"/>
          <w:b/>
          <w:spacing w:val="-24"/>
          <w:sz w:val="48"/>
          <w:szCs w:val="56"/>
        </w:rPr>
      </w:pPr>
    </w:p>
    <w:p w:rsidR="00B563A8" w:rsidRPr="00543487" w:rsidRDefault="00B563A8" w:rsidP="00B563A8">
      <w:pPr>
        <w:spacing w:before="100" w:line="640" w:lineRule="exact"/>
        <w:ind w:leftChars="252" w:left="504" w:rightChars="231" w:right="462"/>
        <w:jc w:val="center"/>
        <w:textDirection w:val="lrTbV"/>
        <w:rPr>
          <w:rFonts w:eastAsia="標楷體"/>
          <w:b/>
          <w:spacing w:val="-24"/>
          <w:sz w:val="48"/>
          <w:szCs w:val="56"/>
        </w:rPr>
      </w:pPr>
    </w:p>
    <w:p w:rsidR="00B563A8" w:rsidRPr="00543487" w:rsidRDefault="00B563A8" w:rsidP="00B563A8">
      <w:pPr>
        <w:spacing w:before="100" w:line="640" w:lineRule="exact"/>
        <w:ind w:leftChars="252" w:left="504" w:rightChars="231" w:right="462"/>
        <w:jc w:val="center"/>
        <w:textDirection w:val="lrTbV"/>
        <w:rPr>
          <w:rFonts w:eastAsia="標楷體"/>
          <w:b/>
          <w:spacing w:val="-24"/>
          <w:sz w:val="48"/>
          <w:szCs w:val="56"/>
        </w:rPr>
      </w:pPr>
    </w:p>
    <w:p w:rsidR="00B563A8" w:rsidRPr="00543487" w:rsidRDefault="00B563A8" w:rsidP="00B563A8">
      <w:pPr>
        <w:spacing w:before="100" w:line="640" w:lineRule="exact"/>
        <w:ind w:leftChars="252" w:left="504" w:rightChars="231" w:right="462"/>
        <w:jc w:val="center"/>
        <w:textDirection w:val="lrTbV"/>
        <w:rPr>
          <w:rFonts w:eastAsia="標楷體"/>
          <w:b/>
          <w:spacing w:val="-24"/>
          <w:sz w:val="48"/>
          <w:szCs w:val="56"/>
        </w:rPr>
      </w:pPr>
    </w:p>
    <w:p w:rsidR="00B563A8" w:rsidRPr="00543487" w:rsidRDefault="00B563A8" w:rsidP="00B563A8">
      <w:pPr>
        <w:spacing w:before="100" w:line="640" w:lineRule="exact"/>
        <w:ind w:leftChars="252" w:left="504" w:rightChars="231" w:right="462"/>
        <w:jc w:val="center"/>
        <w:textDirection w:val="lrTbV"/>
        <w:rPr>
          <w:rFonts w:eastAsia="標楷體"/>
          <w:b/>
          <w:spacing w:val="-24"/>
          <w:sz w:val="48"/>
          <w:szCs w:val="56"/>
        </w:rPr>
      </w:pPr>
    </w:p>
    <w:p w:rsidR="00B563A8" w:rsidRPr="00543487" w:rsidRDefault="00B563A8" w:rsidP="00B563A8">
      <w:pPr>
        <w:spacing w:before="100" w:line="640" w:lineRule="exact"/>
        <w:ind w:leftChars="252" w:left="504" w:rightChars="231" w:right="462"/>
        <w:jc w:val="center"/>
        <w:textDirection w:val="lrTbV"/>
        <w:rPr>
          <w:rFonts w:eastAsia="標楷體"/>
          <w:b/>
          <w:spacing w:val="-24"/>
          <w:sz w:val="44"/>
          <w:szCs w:val="52"/>
        </w:rPr>
      </w:pPr>
      <w:r w:rsidRPr="00543487">
        <w:rPr>
          <w:rFonts w:eastAsia="標楷體" w:hint="eastAsia"/>
          <w:sz w:val="44"/>
          <w:szCs w:val="52"/>
        </w:rPr>
        <w:t>Central Bank of the R.O.C. (Taiwan)</w:t>
      </w:r>
    </w:p>
    <w:p w:rsidR="00B563A8" w:rsidRDefault="00B563A8" w:rsidP="00B563A8">
      <w:pPr>
        <w:spacing w:before="100" w:line="640" w:lineRule="exact"/>
        <w:ind w:leftChars="252" w:left="504" w:rightChars="231" w:right="462"/>
        <w:jc w:val="center"/>
        <w:textDirection w:val="lrTbV"/>
        <w:rPr>
          <w:rFonts w:eastAsia="標楷體"/>
          <w:sz w:val="52"/>
          <w:szCs w:val="52"/>
        </w:rPr>
        <w:sectPr w:rsidR="00B563A8" w:rsidSect="00F714F0">
          <w:headerReference w:type="default" r:id="rId9"/>
          <w:footerReference w:type="even" r:id="rId10"/>
          <w:footerReference w:type="first" r:id="rId11"/>
          <w:pgSz w:w="11907" w:h="16840" w:code="9"/>
          <w:pgMar w:top="1134" w:right="1418" w:bottom="851" w:left="1418" w:header="0" w:footer="510" w:gutter="0"/>
          <w:paperSrc w:first="15" w:other="15"/>
          <w:pgNumType w:start="0"/>
          <w:cols w:space="425"/>
          <w:titlePg/>
          <w:docGrid w:linePitch="272"/>
        </w:sectPr>
      </w:pPr>
      <w:r w:rsidRPr="00710DF2">
        <w:rPr>
          <w:rFonts w:eastAsia="標楷體"/>
          <w:spacing w:val="-24"/>
          <w:sz w:val="44"/>
          <w:szCs w:val="44"/>
        </w:rPr>
        <w:br w:type="page"/>
      </w:r>
    </w:p>
    <w:p w:rsidR="002C10F1" w:rsidRDefault="00B563A8" w:rsidP="00B563A8">
      <w:pPr>
        <w:spacing w:line="640" w:lineRule="exact"/>
        <w:jc w:val="center"/>
        <w:textDirection w:val="lrTbV"/>
        <w:rPr>
          <w:rFonts w:eastAsia="標楷體"/>
          <w:b/>
          <w:sz w:val="28"/>
          <w:szCs w:val="28"/>
        </w:rPr>
      </w:pPr>
      <w:r w:rsidRPr="00543487">
        <w:rPr>
          <w:rFonts w:eastAsia="標楷體"/>
          <w:b/>
          <w:sz w:val="28"/>
          <w:szCs w:val="28"/>
        </w:rPr>
        <w:lastRenderedPageBreak/>
        <w:t>Minutes</w:t>
      </w:r>
      <w:r w:rsidR="002D6A8E" w:rsidRPr="00543487">
        <w:rPr>
          <w:rStyle w:val="afc"/>
          <w:rFonts w:eastAsia="標楷體"/>
          <w:b/>
          <w:sz w:val="28"/>
          <w:szCs w:val="28"/>
        </w:rPr>
        <w:footnoteReference w:id="1"/>
      </w:r>
      <w:r w:rsidRPr="00543487">
        <w:rPr>
          <w:rFonts w:eastAsia="標楷體"/>
          <w:b/>
          <w:sz w:val="28"/>
          <w:szCs w:val="28"/>
        </w:rPr>
        <w:t xml:space="preserve"> of </w:t>
      </w:r>
      <w:r w:rsidR="0015302E" w:rsidRPr="0015302E">
        <w:rPr>
          <w:rFonts w:eastAsia="標楷體"/>
          <w:b/>
          <w:sz w:val="28"/>
          <w:szCs w:val="28"/>
        </w:rPr>
        <w:t xml:space="preserve">the Joint Meeting of the Board of Directors and </w:t>
      </w:r>
    </w:p>
    <w:p w:rsidR="00B563A8" w:rsidRPr="00543487" w:rsidRDefault="0015302E" w:rsidP="00B563A8">
      <w:pPr>
        <w:spacing w:line="640" w:lineRule="exact"/>
        <w:jc w:val="center"/>
        <w:textDirection w:val="lrTbV"/>
        <w:rPr>
          <w:rFonts w:eastAsia="標楷體"/>
          <w:b/>
          <w:sz w:val="28"/>
          <w:szCs w:val="28"/>
        </w:rPr>
      </w:pPr>
      <w:r w:rsidRPr="0015302E">
        <w:rPr>
          <w:rFonts w:eastAsia="標楷體"/>
          <w:b/>
          <w:sz w:val="28"/>
          <w:szCs w:val="28"/>
        </w:rPr>
        <w:t>the Board of Supervisors on June 22, 2017</w:t>
      </w:r>
    </w:p>
    <w:p w:rsidR="00B563A8" w:rsidRPr="00543487" w:rsidRDefault="00B563A8" w:rsidP="00B563A8">
      <w:pPr>
        <w:spacing w:before="100" w:line="560" w:lineRule="exact"/>
        <w:jc w:val="both"/>
        <w:textDirection w:val="lrTbV"/>
        <w:rPr>
          <w:rFonts w:eastAsia="標楷體"/>
          <w:sz w:val="28"/>
          <w:szCs w:val="28"/>
        </w:rPr>
      </w:pPr>
      <w:r w:rsidRPr="00543487">
        <w:rPr>
          <w:rFonts w:eastAsia="標楷體" w:hint="eastAsia"/>
          <w:b/>
          <w:sz w:val="28"/>
          <w:szCs w:val="28"/>
        </w:rPr>
        <w:t>Date</w:t>
      </w:r>
      <w:r w:rsidR="0015302E">
        <w:rPr>
          <w:rFonts w:eastAsia="標楷體" w:hint="eastAsia"/>
          <w:b/>
          <w:sz w:val="28"/>
          <w:szCs w:val="28"/>
        </w:rPr>
        <w:t xml:space="preserve"> and Time</w:t>
      </w:r>
      <w:r w:rsidRPr="00543487">
        <w:rPr>
          <w:rFonts w:eastAsia="標楷體" w:hint="eastAsia"/>
          <w:sz w:val="28"/>
          <w:szCs w:val="28"/>
        </w:rPr>
        <w:t>: June 22, 2017</w:t>
      </w:r>
      <w:r w:rsidR="0015302E">
        <w:rPr>
          <w:rFonts w:eastAsia="標楷體" w:hint="eastAsia"/>
          <w:sz w:val="28"/>
          <w:szCs w:val="28"/>
        </w:rPr>
        <w:t>, at 3 p.</w:t>
      </w:r>
      <w:bookmarkStart w:id="0" w:name="_GoBack"/>
      <w:bookmarkEnd w:id="0"/>
      <w:r w:rsidR="0015302E">
        <w:rPr>
          <w:rFonts w:eastAsia="標楷體" w:hint="eastAsia"/>
          <w:sz w:val="28"/>
          <w:szCs w:val="28"/>
        </w:rPr>
        <w:t>m.</w:t>
      </w:r>
    </w:p>
    <w:p w:rsidR="00B563A8" w:rsidRPr="00543487" w:rsidRDefault="0015302E" w:rsidP="0015302E">
      <w:pPr>
        <w:spacing w:before="100" w:line="560" w:lineRule="exact"/>
        <w:ind w:left="869" w:hangingChars="310" w:hanging="869"/>
        <w:jc w:val="both"/>
        <w:textDirection w:val="lrTbV"/>
        <w:rPr>
          <w:rFonts w:eastAsia="標楷體"/>
          <w:sz w:val="28"/>
          <w:szCs w:val="28"/>
        </w:rPr>
      </w:pPr>
      <w:r w:rsidRPr="0015302E">
        <w:rPr>
          <w:rFonts w:eastAsia="標楷體" w:hint="eastAsia"/>
          <w:b/>
          <w:sz w:val="28"/>
          <w:szCs w:val="28"/>
        </w:rPr>
        <w:t>Location</w:t>
      </w:r>
      <w:r w:rsidR="00B563A8" w:rsidRPr="0015302E">
        <w:rPr>
          <w:rFonts w:eastAsia="標楷體" w:hint="eastAsia"/>
          <w:b/>
          <w:sz w:val="28"/>
          <w:szCs w:val="28"/>
        </w:rPr>
        <w:t>:</w:t>
      </w:r>
      <w:r w:rsidR="00B563A8" w:rsidRPr="00543487">
        <w:rPr>
          <w:rFonts w:eastAsia="標楷體" w:hint="eastAsia"/>
          <w:sz w:val="28"/>
          <w:szCs w:val="28"/>
        </w:rPr>
        <w:t xml:space="preserve"> Room A606, Main Building, </w:t>
      </w:r>
      <w:r w:rsidR="002D6A8E" w:rsidRPr="00543487">
        <w:rPr>
          <w:rFonts w:eastAsia="標楷體"/>
          <w:sz w:val="28"/>
          <w:szCs w:val="28"/>
        </w:rPr>
        <w:t>Central Bank of the R.O.C. (Taiwan)</w:t>
      </w:r>
    </w:p>
    <w:p w:rsidR="00B563A8" w:rsidRPr="00543487" w:rsidRDefault="00B563A8" w:rsidP="00B563A8">
      <w:pPr>
        <w:pStyle w:val="31"/>
        <w:spacing w:before="100" w:line="540" w:lineRule="exact"/>
        <w:textDirection w:val="lrTbV"/>
        <w:rPr>
          <w:rFonts w:eastAsia="標楷體"/>
          <w:sz w:val="28"/>
          <w:szCs w:val="28"/>
        </w:rPr>
      </w:pPr>
      <w:r w:rsidRPr="00543487">
        <w:rPr>
          <w:rFonts w:eastAsia="標楷體" w:hint="eastAsia"/>
          <w:b/>
          <w:sz w:val="28"/>
          <w:szCs w:val="28"/>
        </w:rPr>
        <w:t>Members Present:</w:t>
      </w:r>
      <w:r w:rsidRPr="00543487">
        <w:rPr>
          <w:rFonts w:eastAsia="標楷體" w:hint="eastAsia"/>
          <w:sz w:val="28"/>
          <w:szCs w:val="28"/>
        </w:rPr>
        <w:t xml:space="preserve"> </w:t>
      </w:r>
    </w:p>
    <w:p w:rsidR="00DA1847" w:rsidRPr="00543487" w:rsidRDefault="00B563A8" w:rsidP="00B563A8">
      <w:pPr>
        <w:pStyle w:val="31"/>
        <w:spacing w:before="100" w:line="540" w:lineRule="exact"/>
        <w:textDirection w:val="lrTbV"/>
        <w:rPr>
          <w:rFonts w:eastAsia="標楷體"/>
          <w:sz w:val="28"/>
          <w:szCs w:val="28"/>
        </w:rPr>
      </w:pPr>
      <w:r w:rsidRPr="00543487">
        <w:rPr>
          <w:rFonts w:eastAsia="標楷體" w:hint="eastAsia"/>
          <w:b/>
          <w:sz w:val="28"/>
          <w:szCs w:val="28"/>
        </w:rPr>
        <w:t>Chairman, Board of Directors</w:t>
      </w:r>
      <w:r w:rsidRPr="00543487">
        <w:rPr>
          <w:rFonts w:eastAsia="標楷體" w:hint="eastAsia"/>
          <w:sz w:val="28"/>
          <w:szCs w:val="28"/>
        </w:rPr>
        <w:t xml:space="preserve">: Fai-nan </w:t>
      </w:r>
      <w:proofErr w:type="spellStart"/>
      <w:r w:rsidRPr="00543487">
        <w:rPr>
          <w:rFonts w:eastAsia="標楷體" w:hint="eastAsia"/>
          <w:sz w:val="28"/>
          <w:szCs w:val="28"/>
        </w:rPr>
        <w:t>Perng</w:t>
      </w:r>
      <w:proofErr w:type="spellEnd"/>
    </w:p>
    <w:p w:rsidR="00DA1847" w:rsidRPr="00543487" w:rsidRDefault="00B563A8" w:rsidP="00B563A8">
      <w:pPr>
        <w:pStyle w:val="31"/>
        <w:spacing w:before="100" w:line="540" w:lineRule="exact"/>
        <w:textDirection w:val="lrTbV"/>
        <w:rPr>
          <w:rFonts w:eastAsia="標楷體"/>
          <w:sz w:val="28"/>
          <w:szCs w:val="28"/>
        </w:rPr>
      </w:pPr>
      <w:r w:rsidRPr="00543487">
        <w:rPr>
          <w:rFonts w:eastAsia="標楷體" w:hint="eastAsia"/>
          <w:b/>
          <w:sz w:val="28"/>
          <w:szCs w:val="28"/>
        </w:rPr>
        <w:t>Executive Directors</w:t>
      </w:r>
      <w:r w:rsidRPr="00543487">
        <w:rPr>
          <w:rFonts w:eastAsia="標楷體" w:hint="eastAsia"/>
          <w:sz w:val="28"/>
          <w:szCs w:val="28"/>
        </w:rPr>
        <w:t xml:space="preserve">: </w:t>
      </w:r>
    </w:p>
    <w:p w:rsidR="00B563A8" w:rsidRPr="00543487" w:rsidRDefault="00B563A8" w:rsidP="00B563A8">
      <w:pPr>
        <w:pStyle w:val="31"/>
        <w:spacing w:before="100" w:line="540" w:lineRule="exact"/>
        <w:textDirection w:val="lrTbV"/>
        <w:rPr>
          <w:rFonts w:eastAsia="標楷體"/>
          <w:sz w:val="28"/>
          <w:szCs w:val="28"/>
        </w:rPr>
      </w:pPr>
      <w:r w:rsidRPr="00543487">
        <w:rPr>
          <w:rFonts w:eastAsia="標楷體" w:hint="eastAsia"/>
          <w:sz w:val="28"/>
          <w:szCs w:val="28"/>
        </w:rPr>
        <w:t>Yu-</w:t>
      </w:r>
      <w:proofErr w:type="spellStart"/>
      <w:r w:rsidRPr="00543487">
        <w:rPr>
          <w:rFonts w:eastAsia="標楷體" w:hint="eastAsia"/>
          <w:sz w:val="28"/>
          <w:szCs w:val="28"/>
        </w:rPr>
        <w:t>jer</w:t>
      </w:r>
      <w:proofErr w:type="spellEnd"/>
      <w:r w:rsidRPr="00543487">
        <w:rPr>
          <w:rFonts w:eastAsia="標楷體" w:hint="eastAsia"/>
          <w:sz w:val="28"/>
          <w:szCs w:val="28"/>
        </w:rPr>
        <w:t xml:space="preserve"> </w:t>
      </w:r>
      <w:proofErr w:type="spellStart"/>
      <w:r w:rsidRPr="00543487">
        <w:rPr>
          <w:rFonts w:eastAsia="標楷體" w:hint="eastAsia"/>
          <w:sz w:val="28"/>
          <w:szCs w:val="28"/>
        </w:rPr>
        <w:t>Sheu</w:t>
      </w:r>
      <w:proofErr w:type="spellEnd"/>
      <w:r w:rsidRPr="00543487">
        <w:rPr>
          <w:rFonts w:eastAsia="標楷體" w:hint="eastAsia"/>
          <w:sz w:val="28"/>
          <w:szCs w:val="28"/>
        </w:rPr>
        <w:t xml:space="preserve">, </w:t>
      </w:r>
      <w:proofErr w:type="spellStart"/>
      <w:r w:rsidRPr="00543487">
        <w:rPr>
          <w:rFonts w:eastAsia="標楷體" w:hint="eastAsia"/>
          <w:sz w:val="28"/>
          <w:szCs w:val="28"/>
        </w:rPr>
        <w:t>Chih</w:t>
      </w:r>
      <w:proofErr w:type="spellEnd"/>
      <w:r w:rsidRPr="00543487">
        <w:rPr>
          <w:rFonts w:eastAsia="標楷體" w:hint="eastAsia"/>
          <w:sz w:val="28"/>
          <w:szCs w:val="28"/>
        </w:rPr>
        <w:t xml:space="preserve">-kung Lee, Chin-long Yang, </w:t>
      </w:r>
      <w:proofErr w:type="spellStart"/>
      <w:r w:rsidRPr="00543487">
        <w:rPr>
          <w:rFonts w:eastAsia="標楷體" w:hint="eastAsia"/>
          <w:sz w:val="28"/>
          <w:szCs w:val="28"/>
        </w:rPr>
        <w:t>Tzung</w:t>
      </w:r>
      <w:proofErr w:type="spellEnd"/>
      <w:r w:rsidRPr="00543487">
        <w:rPr>
          <w:rFonts w:eastAsia="標楷體" w:hint="eastAsia"/>
          <w:sz w:val="28"/>
          <w:szCs w:val="28"/>
        </w:rPr>
        <w:t>-ta Yen, Ming-</w:t>
      </w:r>
      <w:proofErr w:type="spellStart"/>
      <w:r w:rsidRPr="00543487">
        <w:rPr>
          <w:rFonts w:eastAsia="標楷體" w:hint="eastAsia"/>
          <w:sz w:val="28"/>
          <w:szCs w:val="28"/>
        </w:rPr>
        <w:t>yih</w:t>
      </w:r>
      <w:proofErr w:type="spellEnd"/>
      <w:r w:rsidRPr="00543487">
        <w:rPr>
          <w:rFonts w:eastAsia="標楷體" w:hint="eastAsia"/>
          <w:sz w:val="28"/>
          <w:szCs w:val="28"/>
        </w:rPr>
        <w:t xml:space="preserve"> Liang, Sheng-</w:t>
      </w:r>
      <w:proofErr w:type="spellStart"/>
      <w:r w:rsidRPr="00543487">
        <w:rPr>
          <w:rFonts w:eastAsia="標楷體" w:hint="eastAsia"/>
          <w:sz w:val="28"/>
          <w:szCs w:val="28"/>
        </w:rPr>
        <w:t>cheng</w:t>
      </w:r>
      <w:proofErr w:type="spellEnd"/>
      <w:r w:rsidRPr="00543487">
        <w:rPr>
          <w:rFonts w:eastAsia="標楷體" w:hint="eastAsia"/>
          <w:sz w:val="28"/>
          <w:szCs w:val="28"/>
        </w:rPr>
        <w:t xml:space="preserve"> Hu</w:t>
      </w:r>
    </w:p>
    <w:p w:rsidR="00DA1847" w:rsidRPr="00543487" w:rsidRDefault="00B563A8" w:rsidP="00B563A8">
      <w:pPr>
        <w:spacing w:before="100" w:line="560" w:lineRule="exact"/>
        <w:ind w:right="11"/>
        <w:textDirection w:val="lrTbV"/>
        <w:rPr>
          <w:rFonts w:eastAsia="標楷體"/>
          <w:sz w:val="28"/>
          <w:szCs w:val="28"/>
        </w:rPr>
      </w:pPr>
      <w:r w:rsidRPr="00543487">
        <w:rPr>
          <w:rFonts w:eastAsia="標楷體" w:hint="eastAsia"/>
          <w:b/>
          <w:sz w:val="28"/>
          <w:szCs w:val="28"/>
        </w:rPr>
        <w:t>Directors</w:t>
      </w:r>
      <w:r w:rsidRPr="00543487">
        <w:rPr>
          <w:rFonts w:eastAsia="標楷體" w:hint="eastAsia"/>
          <w:sz w:val="28"/>
          <w:szCs w:val="28"/>
        </w:rPr>
        <w:t xml:space="preserve">: </w:t>
      </w:r>
    </w:p>
    <w:p w:rsidR="00B563A8" w:rsidRPr="00543487" w:rsidRDefault="00B563A8" w:rsidP="00B563A8">
      <w:pPr>
        <w:spacing w:before="100" w:line="560" w:lineRule="exact"/>
        <w:ind w:right="11"/>
        <w:textDirection w:val="lrTbV"/>
        <w:rPr>
          <w:rFonts w:eastAsia="標楷體"/>
          <w:sz w:val="28"/>
          <w:szCs w:val="28"/>
        </w:rPr>
      </w:pPr>
      <w:proofErr w:type="spellStart"/>
      <w:r w:rsidRPr="00543487">
        <w:rPr>
          <w:rFonts w:eastAsia="標楷體" w:hint="eastAsia"/>
          <w:sz w:val="28"/>
          <w:szCs w:val="28"/>
        </w:rPr>
        <w:t>Tsung-hsien</w:t>
      </w:r>
      <w:proofErr w:type="spellEnd"/>
      <w:r w:rsidRPr="00543487">
        <w:rPr>
          <w:rFonts w:eastAsia="標楷體" w:hint="eastAsia"/>
          <w:sz w:val="28"/>
          <w:szCs w:val="28"/>
        </w:rPr>
        <w:t xml:space="preserve"> Lin, Chen-chia Lee, </w:t>
      </w:r>
      <w:proofErr w:type="spellStart"/>
      <w:r w:rsidR="001E0989" w:rsidRPr="00543487">
        <w:rPr>
          <w:rFonts w:eastAsia="標楷體" w:hint="eastAsia"/>
          <w:sz w:val="28"/>
          <w:szCs w:val="28"/>
        </w:rPr>
        <w:t>Tsan-chang</w:t>
      </w:r>
      <w:proofErr w:type="spellEnd"/>
      <w:r w:rsidR="001E0989" w:rsidRPr="00543487">
        <w:rPr>
          <w:rFonts w:eastAsia="標楷體" w:hint="eastAsia"/>
          <w:sz w:val="28"/>
          <w:szCs w:val="28"/>
        </w:rPr>
        <w:t xml:space="preserve"> Liao, </w:t>
      </w:r>
      <w:r w:rsidRPr="00543487">
        <w:rPr>
          <w:rFonts w:eastAsia="標楷體" w:hint="eastAsia"/>
          <w:sz w:val="28"/>
          <w:szCs w:val="28"/>
        </w:rPr>
        <w:t>Chao-</w:t>
      </w:r>
      <w:proofErr w:type="spellStart"/>
      <w:r w:rsidRPr="00543487">
        <w:rPr>
          <w:rFonts w:eastAsia="標楷體" w:hint="eastAsia"/>
          <w:sz w:val="28"/>
          <w:szCs w:val="28"/>
        </w:rPr>
        <w:t>yih</w:t>
      </w:r>
      <w:proofErr w:type="spellEnd"/>
      <w:r w:rsidRPr="00543487">
        <w:rPr>
          <w:rFonts w:eastAsia="標楷體" w:hint="eastAsia"/>
          <w:sz w:val="28"/>
          <w:szCs w:val="28"/>
        </w:rPr>
        <w:t xml:space="preserve"> Chen, Mei-lie Chu, Chao-</w:t>
      </w:r>
      <w:proofErr w:type="spellStart"/>
      <w:r w:rsidR="00714BC8" w:rsidRPr="00543487">
        <w:rPr>
          <w:rFonts w:eastAsia="標楷體" w:hint="eastAsia"/>
          <w:sz w:val="28"/>
          <w:szCs w:val="28"/>
        </w:rPr>
        <w:t>h</w:t>
      </w:r>
      <w:r w:rsidRPr="00543487">
        <w:rPr>
          <w:rFonts w:eastAsia="標楷體"/>
          <w:sz w:val="28"/>
          <w:szCs w:val="28"/>
        </w:rPr>
        <w:t>s</w:t>
      </w:r>
      <w:r w:rsidR="00714BC8" w:rsidRPr="00543487">
        <w:rPr>
          <w:rFonts w:eastAsia="標楷體" w:hint="eastAsia"/>
          <w:sz w:val="28"/>
          <w:szCs w:val="28"/>
        </w:rPr>
        <w:t>i</w:t>
      </w:r>
      <w:proofErr w:type="spellEnd"/>
      <w:r w:rsidRPr="00543487">
        <w:rPr>
          <w:rFonts w:eastAsia="標楷體" w:hint="eastAsia"/>
          <w:sz w:val="28"/>
          <w:szCs w:val="28"/>
        </w:rPr>
        <w:t xml:space="preserve"> Huang, </w:t>
      </w:r>
      <w:proofErr w:type="spellStart"/>
      <w:r w:rsidRPr="00543487">
        <w:rPr>
          <w:rFonts w:eastAsia="標楷體" w:hint="eastAsia"/>
          <w:sz w:val="28"/>
          <w:szCs w:val="28"/>
        </w:rPr>
        <w:t>Bih</w:t>
      </w:r>
      <w:proofErr w:type="spellEnd"/>
      <w:r w:rsidRPr="00543487">
        <w:rPr>
          <w:rFonts w:eastAsia="標楷體" w:hint="eastAsia"/>
          <w:sz w:val="28"/>
          <w:szCs w:val="28"/>
        </w:rPr>
        <w:t xml:space="preserve">-jane Liu, </w:t>
      </w:r>
      <w:proofErr w:type="spellStart"/>
      <w:r w:rsidRPr="00543487">
        <w:rPr>
          <w:rFonts w:eastAsia="標楷體" w:hint="eastAsia"/>
          <w:sz w:val="28"/>
          <w:szCs w:val="28"/>
        </w:rPr>
        <w:t>Jin</w:t>
      </w:r>
      <w:proofErr w:type="spellEnd"/>
      <w:r w:rsidRPr="00543487">
        <w:rPr>
          <w:rFonts w:eastAsia="標楷體" w:hint="eastAsia"/>
          <w:sz w:val="28"/>
          <w:szCs w:val="28"/>
        </w:rPr>
        <w:t xml:space="preserve">-lung Lin (excused, appointing </w:t>
      </w:r>
      <w:proofErr w:type="spellStart"/>
      <w:r w:rsidRPr="00543487">
        <w:rPr>
          <w:rFonts w:eastAsia="標楷體" w:hint="eastAsia"/>
          <w:sz w:val="28"/>
          <w:szCs w:val="28"/>
        </w:rPr>
        <w:t>Tsung</w:t>
      </w:r>
      <w:proofErr w:type="spellEnd"/>
      <w:r w:rsidRPr="00543487">
        <w:rPr>
          <w:rFonts w:eastAsia="標楷體" w:hint="eastAsia"/>
          <w:sz w:val="28"/>
          <w:szCs w:val="28"/>
        </w:rPr>
        <w:t>-ta Yen as proxy)</w:t>
      </w:r>
    </w:p>
    <w:p w:rsidR="00B563A8" w:rsidRPr="00543487" w:rsidRDefault="00B563A8" w:rsidP="00B563A8">
      <w:pPr>
        <w:spacing w:before="100" w:line="560" w:lineRule="exact"/>
        <w:ind w:right="10"/>
        <w:textDirection w:val="lrTbV"/>
        <w:rPr>
          <w:rFonts w:eastAsia="標楷體"/>
          <w:sz w:val="28"/>
          <w:szCs w:val="28"/>
        </w:rPr>
      </w:pPr>
      <w:r w:rsidRPr="00543487">
        <w:rPr>
          <w:rFonts w:eastAsia="標楷體" w:hint="eastAsia"/>
          <w:b/>
          <w:sz w:val="28"/>
          <w:szCs w:val="28"/>
        </w:rPr>
        <w:t>Chairman, Board of Supervisors</w:t>
      </w:r>
      <w:r w:rsidRPr="00543487">
        <w:rPr>
          <w:rFonts w:eastAsia="標楷體" w:hint="eastAsia"/>
          <w:sz w:val="28"/>
          <w:szCs w:val="28"/>
        </w:rPr>
        <w:t xml:space="preserve">: </w:t>
      </w:r>
      <w:proofErr w:type="spellStart"/>
      <w:r w:rsidRPr="00543487">
        <w:rPr>
          <w:rFonts w:eastAsia="標楷體" w:hint="eastAsia"/>
          <w:sz w:val="28"/>
          <w:szCs w:val="28"/>
        </w:rPr>
        <w:t>Tzer-ming</w:t>
      </w:r>
      <w:proofErr w:type="spellEnd"/>
      <w:r w:rsidRPr="00543487">
        <w:rPr>
          <w:rFonts w:eastAsia="標楷體" w:hint="eastAsia"/>
          <w:sz w:val="28"/>
          <w:szCs w:val="28"/>
        </w:rPr>
        <w:t xml:space="preserve"> Chu</w:t>
      </w:r>
    </w:p>
    <w:p w:rsidR="00DA1847" w:rsidRPr="00543487" w:rsidRDefault="00B563A8" w:rsidP="00B563A8">
      <w:pPr>
        <w:spacing w:before="100" w:line="560" w:lineRule="exact"/>
        <w:ind w:right="10"/>
        <w:jc w:val="both"/>
        <w:textDirection w:val="lrTbV"/>
        <w:rPr>
          <w:rFonts w:eastAsia="標楷體"/>
          <w:sz w:val="28"/>
          <w:szCs w:val="28"/>
        </w:rPr>
      </w:pPr>
      <w:r w:rsidRPr="00543487">
        <w:rPr>
          <w:rFonts w:eastAsia="標楷體" w:hint="eastAsia"/>
          <w:b/>
          <w:sz w:val="28"/>
          <w:szCs w:val="28"/>
        </w:rPr>
        <w:t>Supervisors</w:t>
      </w:r>
      <w:r w:rsidRPr="00543487">
        <w:rPr>
          <w:rFonts w:eastAsia="標楷體" w:hint="eastAsia"/>
          <w:sz w:val="28"/>
          <w:szCs w:val="28"/>
        </w:rPr>
        <w:t xml:space="preserve">: </w:t>
      </w:r>
    </w:p>
    <w:p w:rsidR="00B563A8" w:rsidRPr="00543487" w:rsidRDefault="00B563A8" w:rsidP="00B563A8">
      <w:pPr>
        <w:spacing w:before="100" w:line="560" w:lineRule="exact"/>
        <w:ind w:right="10"/>
        <w:jc w:val="both"/>
        <w:textDirection w:val="lrTbV"/>
        <w:rPr>
          <w:rFonts w:eastAsia="標楷體"/>
          <w:sz w:val="28"/>
          <w:szCs w:val="28"/>
        </w:rPr>
      </w:pPr>
      <w:r w:rsidRPr="00543487">
        <w:rPr>
          <w:rFonts w:eastAsia="標楷體" w:hint="eastAsia"/>
          <w:sz w:val="28"/>
          <w:szCs w:val="28"/>
        </w:rPr>
        <w:t xml:space="preserve">Chi-yuan Liang, </w:t>
      </w:r>
      <w:proofErr w:type="spellStart"/>
      <w:r w:rsidRPr="00543487">
        <w:rPr>
          <w:rFonts w:eastAsia="標楷體" w:hint="eastAsia"/>
          <w:sz w:val="28"/>
          <w:szCs w:val="28"/>
        </w:rPr>
        <w:t>Tsung-jung</w:t>
      </w:r>
      <w:proofErr w:type="spellEnd"/>
      <w:r w:rsidRPr="00543487">
        <w:rPr>
          <w:rFonts w:eastAsia="標楷體" w:hint="eastAsia"/>
          <w:sz w:val="28"/>
          <w:szCs w:val="28"/>
        </w:rPr>
        <w:t xml:space="preserve"> Liu, Ping-</w:t>
      </w:r>
      <w:proofErr w:type="spellStart"/>
      <w:r w:rsidRPr="00543487">
        <w:rPr>
          <w:rFonts w:eastAsia="標楷體" w:hint="eastAsia"/>
          <w:sz w:val="28"/>
          <w:szCs w:val="28"/>
        </w:rPr>
        <w:t>yung</w:t>
      </w:r>
      <w:proofErr w:type="spellEnd"/>
      <w:r w:rsidRPr="00543487">
        <w:rPr>
          <w:rFonts w:eastAsia="標楷體" w:hint="eastAsia"/>
          <w:sz w:val="28"/>
          <w:szCs w:val="28"/>
        </w:rPr>
        <w:t xml:space="preserve"> Chiu, Ching-fan Chung</w:t>
      </w:r>
    </w:p>
    <w:p w:rsidR="00DA1847" w:rsidRPr="00543487" w:rsidRDefault="00DA1847" w:rsidP="00B563A8">
      <w:pPr>
        <w:pStyle w:val="31"/>
        <w:spacing w:before="100" w:line="540" w:lineRule="exact"/>
        <w:textDirection w:val="lrTbV"/>
        <w:rPr>
          <w:rFonts w:eastAsia="標楷體"/>
          <w:b/>
          <w:sz w:val="28"/>
          <w:szCs w:val="28"/>
        </w:rPr>
      </w:pPr>
    </w:p>
    <w:p w:rsidR="00B563A8" w:rsidRPr="00543487" w:rsidRDefault="00B563A8" w:rsidP="00B563A8">
      <w:pPr>
        <w:pStyle w:val="31"/>
        <w:spacing w:before="100" w:line="540" w:lineRule="exact"/>
        <w:textDirection w:val="lrTbV"/>
        <w:rPr>
          <w:rFonts w:eastAsia="標楷體"/>
          <w:sz w:val="28"/>
          <w:szCs w:val="28"/>
        </w:rPr>
      </w:pPr>
      <w:r w:rsidRPr="00543487">
        <w:rPr>
          <w:rFonts w:eastAsia="標楷體" w:hint="eastAsia"/>
          <w:b/>
          <w:sz w:val="28"/>
          <w:szCs w:val="28"/>
        </w:rPr>
        <w:t xml:space="preserve">Staff Present: </w:t>
      </w:r>
    </w:p>
    <w:p w:rsidR="00B563A8" w:rsidRPr="00543487" w:rsidRDefault="00B563A8" w:rsidP="00B563A8">
      <w:pPr>
        <w:pStyle w:val="31"/>
        <w:spacing w:before="100" w:line="540" w:lineRule="exact"/>
        <w:textDirection w:val="lrTbV"/>
        <w:rPr>
          <w:rFonts w:eastAsia="標楷體"/>
          <w:sz w:val="28"/>
          <w:szCs w:val="28"/>
        </w:rPr>
      </w:pPr>
      <w:r w:rsidRPr="00543487">
        <w:rPr>
          <w:rFonts w:eastAsia="標楷體"/>
          <w:sz w:val="28"/>
          <w:szCs w:val="28"/>
        </w:rPr>
        <w:t>E-</w:t>
      </w:r>
      <w:r w:rsidRPr="00543487">
        <w:rPr>
          <w:rFonts w:eastAsia="標楷體" w:hint="eastAsia"/>
          <w:sz w:val="28"/>
          <w:szCs w:val="28"/>
        </w:rPr>
        <w:t>d</w:t>
      </w:r>
      <w:r w:rsidRPr="00543487">
        <w:rPr>
          <w:rFonts w:eastAsia="標楷體"/>
          <w:sz w:val="28"/>
          <w:szCs w:val="28"/>
        </w:rPr>
        <w:t>awn Chen</w:t>
      </w:r>
      <w:r w:rsidRPr="00543487">
        <w:rPr>
          <w:rFonts w:eastAsia="標楷體" w:hint="eastAsia"/>
          <w:sz w:val="28"/>
          <w:szCs w:val="28"/>
        </w:rPr>
        <w:t>,</w:t>
      </w:r>
      <w:r w:rsidRPr="00543487">
        <w:rPr>
          <w:rFonts w:eastAsia="標楷體"/>
          <w:sz w:val="28"/>
          <w:szCs w:val="28"/>
        </w:rPr>
        <w:t xml:space="preserve"> Director General</w:t>
      </w:r>
      <w:r w:rsidRPr="00543487">
        <w:rPr>
          <w:rFonts w:eastAsia="標楷體" w:hint="eastAsia"/>
          <w:sz w:val="28"/>
          <w:szCs w:val="28"/>
        </w:rPr>
        <w:t>,</w:t>
      </w:r>
      <w:r w:rsidRPr="00543487">
        <w:rPr>
          <w:rFonts w:eastAsia="標楷體"/>
          <w:sz w:val="28"/>
          <w:szCs w:val="28"/>
        </w:rPr>
        <w:t xml:space="preserve"> Department of Banking</w:t>
      </w:r>
    </w:p>
    <w:p w:rsidR="00B563A8" w:rsidRPr="00543487" w:rsidRDefault="00B563A8" w:rsidP="00B563A8">
      <w:pPr>
        <w:pStyle w:val="31"/>
        <w:spacing w:before="100" w:line="540" w:lineRule="exact"/>
        <w:textDirection w:val="lrTbV"/>
        <w:rPr>
          <w:rFonts w:eastAsia="標楷體"/>
          <w:sz w:val="28"/>
          <w:szCs w:val="28"/>
        </w:rPr>
      </w:pPr>
      <w:r w:rsidRPr="00543487">
        <w:rPr>
          <w:rFonts w:eastAsia="標楷體"/>
          <w:sz w:val="28"/>
          <w:szCs w:val="28"/>
        </w:rPr>
        <w:t>James T.H. Shih</w:t>
      </w:r>
      <w:r w:rsidRPr="00543487">
        <w:rPr>
          <w:rFonts w:eastAsia="標楷體" w:hint="eastAsia"/>
          <w:sz w:val="28"/>
          <w:szCs w:val="28"/>
        </w:rPr>
        <w:t xml:space="preserve">, </w:t>
      </w:r>
      <w:r w:rsidRPr="00543487">
        <w:rPr>
          <w:rFonts w:eastAsia="標楷體"/>
          <w:sz w:val="28"/>
          <w:szCs w:val="28"/>
        </w:rPr>
        <w:t xml:space="preserve">Director </w:t>
      </w:r>
      <w:proofErr w:type="spellStart"/>
      <w:r w:rsidRPr="00543487">
        <w:rPr>
          <w:rFonts w:eastAsia="標楷體"/>
          <w:sz w:val="28"/>
          <w:szCs w:val="28"/>
        </w:rPr>
        <w:t>General</w:t>
      </w:r>
      <w:proofErr w:type="gramStart"/>
      <w:r w:rsidRPr="00543487">
        <w:rPr>
          <w:rFonts w:eastAsia="標楷體" w:hint="eastAsia"/>
          <w:sz w:val="28"/>
          <w:szCs w:val="28"/>
        </w:rPr>
        <w:t>,</w:t>
      </w:r>
      <w:r w:rsidRPr="00543487">
        <w:rPr>
          <w:rFonts w:eastAsia="標楷體"/>
          <w:sz w:val="28"/>
          <w:szCs w:val="28"/>
        </w:rPr>
        <w:t>Department</w:t>
      </w:r>
      <w:proofErr w:type="spellEnd"/>
      <w:proofErr w:type="gramEnd"/>
      <w:r w:rsidRPr="00543487">
        <w:rPr>
          <w:rFonts w:eastAsia="標楷體"/>
          <w:sz w:val="28"/>
          <w:szCs w:val="28"/>
        </w:rPr>
        <w:t xml:space="preserve"> of Issuing </w:t>
      </w:r>
    </w:p>
    <w:p w:rsidR="00B563A8" w:rsidRPr="00543487" w:rsidRDefault="00B563A8" w:rsidP="00B563A8">
      <w:pPr>
        <w:pStyle w:val="31"/>
        <w:spacing w:before="100" w:line="540" w:lineRule="exact"/>
        <w:textDirection w:val="lrTbV"/>
        <w:rPr>
          <w:rFonts w:eastAsia="標楷體"/>
          <w:sz w:val="28"/>
          <w:szCs w:val="28"/>
        </w:rPr>
      </w:pPr>
      <w:r w:rsidRPr="00543487">
        <w:rPr>
          <w:rFonts w:eastAsia="標楷體"/>
          <w:sz w:val="28"/>
          <w:szCs w:val="28"/>
        </w:rPr>
        <w:t>Hui-</w:t>
      </w:r>
      <w:proofErr w:type="spellStart"/>
      <w:r w:rsidRPr="00543487">
        <w:rPr>
          <w:rFonts w:eastAsia="標楷體" w:hint="eastAsia"/>
          <w:sz w:val="28"/>
          <w:szCs w:val="28"/>
        </w:rPr>
        <w:t>h</w:t>
      </w:r>
      <w:r w:rsidRPr="00543487">
        <w:rPr>
          <w:rFonts w:eastAsia="標楷體"/>
          <w:sz w:val="28"/>
          <w:szCs w:val="28"/>
        </w:rPr>
        <w:t>uang</w:t>
      </w:r>
      <w:proofErr w:type="spellEnd"/>
      <w:r w:rsidRPr="00543487">
        <w:rPr>
          <w:rFonts w:eastAsia="標楷體"/>
          <w:sz w:val="28"/>
          <w:szCs w:val="28"/>
        </w:rPr>
        <w:t xml:space="preserve"> Yen</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Pr="00543487">
        <w:rPr>
          <w:rFonts w:eastAsia="標楷體"/>
          <w:sz w:val="28"/>
          <w:szCs w:val="28"/>
        </w:rPr>
        <w:t xml:space="preserve"> Department of Foreign</w:t>
      </w:r>
      <w:r w:rsidRPr="00543487">
        <w:rPr>
          <w:rFonts w:eastAsia="標楷體" w:hint="eastAsia"/>
          <w:sz w:val="28"/>
          <w:szCs w:val="28"/>
        </w:rPr>
        <w:t xml:space="preserve"> </w:t>
      </w:r>
      <w:r w:rsidRPr="00543487">
        <w:rPr>
          <w:rFonts w:eastAsia="標楷體"/>
          <w:sz w:val="28"/>
          <w:szCs w:val="28"/>
        </w:rPr>
        <w:t>Exchange</w:t>
      </w:r>
    </w:p>
    <w:p w:rsidR="00B563A8" w:rsidRPr="00543487" w:rsidRDefault="00B563A8" w:rsidP="00B563A8">
      <w:pPr>
        <w:pStyle w:val="31"/>
        <w:spacing w:before="100" w:line="540" w:lineRule="exact"/>
        <w:textDirection w:val="lrTbV"/>
        <w:rPr>
          <w:rFonts w:eastAsia="標楷體"/>
          <w:sz w:val="28"/>
          <w:szCs w:val="28"/>
        </w:rPr>
      </w:pPr>
      <w:r w:rsidRPr="00543487">
        <w:rPr>
          <w:rFonts w:eastAsia="標楷體"/>
          <w:sz w:val="28"/>
          <w:szCs w:val="28"/>
        </w:rPr>
        <w:t>Yue-</w:t>
      </w:r>
      <w:r w:rsidRPr="00543487">
        <w:rPr>
          <w:rFonts w:eastAsia="標楷體" w:hint="eastAsia"/>
          <w:sz w:val="28"/>
          <w:szCs w:val="28"/>
        </w:rPr>
        <w:t>m</w:t>
      </w:r>
      <w:r w:rsidRPr="00543487">
        <w:rPr>
          <w:rFonts w:eastAsia="標楷體"/>
          <w:sz w:val="28"/>
          <w:szCs w:val="28"/>
        </w:rPr>
        <w:t>in Chen</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 xml:space="preserve">, </w:t>
      </w:r>
      <w:r w:rsidRPr="00543487">
        <w:rPr>
          <w:rFonts w:eastAsia="標楷體"/>
          <w:sz w:val="28"/>
          <w:szCs w:val="28"/>
        </w:rPr>
        <w:t>Department of the Treasury</w:t>
      </w:r>
    </w:p>
    <w:p w:rsidR="00B563A8" w:rsidRPr="00543487" w:rsidRDefault="00B563A8" w:rsidP="00B563A8">
      <w:pPr>
        <w:pStyle w:val="31"/>
        <w:spacing w:before="100" w:line="540" w:lineRule="exact"/>
        <w:textDirection w:val="lrTbV"/>
        <w:rPr>
          <w:rFonts w:eastAsia="標楷體"/>
          <w:sz w:val="28"/>
          <w:szCs w:val="28"/>
        </w:rPr>
      </w:pPr>
      <w:proofErr w:type="spellStart"/>
      <w:r w:rsidRPr="00543487">
        <w:rPr>
          <w:rFonts w:eastAsia="標楷體"/>
          <w:sz w:val="28"/>
          <w:szCs w:val="28"/>
        </w:rPr>
        <w:t>Tsuey</w:t>
      </w:r>
      <w:proofErr w:type="spellEnd"/>
      <w:r w:rsidRPr="00543487">
        <w:rPr>
          <w:rFonts w:eastAsia="標楷體"/>
          <w:sz w:val="28"/>
          <w:szCs w:val="28"/>
        </w:rPr>
        <w:t>-</w:t>
      </w:r>
      <w:r w:rsidRPr="00543487">
        <w:rPr>
          <w:rFonts w:eastAsia="標楷體" w:hint="eastAsia"/>
          <w:sz w:val="28"/>
          <w:szCs w:val="28"/>
        </w:rPr>
        <w:t>l</w:t>
      </w:r>
      <w:r w:rsidRPr="00543487">
        <w:rPr>
          <w:rFonts w:eastAsia="標楷體"/>
          <w:sz w:val="28"/>
          <w:szCs w:val="28"/>
        </w:rPr>
        <w:t>ing Hsiao</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 D</w:t>
      </w:r>
      <w:r w:rsidRPr="00543487">
        <w:rPr>
          <w:rFonts w:eastAsia="標楷體"/>
          <w:sz w:val="28"/>
          <w:szCs w:val="28"/>
        </w:rPr>
        <w:t>epartment of Financial</w:t>
      </w:r>
      <w:r w:rsidRPr="00543487">
        <w:rPr>
          <w:rFonts w:eastAsia="標楷體" w:hint="eastAsia"/>
          <w:sz w:val="28"/>
          <w:szCs w:val="28"/>
        </w:rPr>
        <w:t xml:space="preserve"> </w:t>
      </w:r>
      <w:r w:rsidRPr="00543487">
        <w:rPr>
          <w:rFonts w:eastAsia="標楷體"/>
          <w:sz w:val="28"/>
          <w:szCs w:val="28"/>
        </w:rPr>
        <w:t>Inspection</w:t>
      </w:r>
      <w:r w:rsidRPr="00543487">
        <w:rPr>
          <w:rFonts w:eastAsia="標楷體" w:hint="eastAsia"/>
          <w:sz w:val="28"/>
          <w:szCs w:val="28"/>
        </w:rPr>
        <w:t xml:space="preserve"> </w:t>
      </w:r>
    </w:p>
    <w:p w:rsidR="00B563A8" w:rsidRPr="00543487" w:rsidRDefault="00B563A8" w:rsidP="00B563A8">
      <w:pPr>
        <w:pStyle w:val="31"/>
        <w:spacing w:before="100" w:line="540" w:lineRule="exact"/>
        <w:textDirection w:val="lrTbV"/>
        <w:rPr>
          <w:rFonts w:eastAsia="標楷體"/>
          <w:sz w:val="28"/>
          <w:szCs w:val="28"/>
        </w:rPr>
      </w:pPr>
      <w:proofErr w:type="spellStart"/>
      <w:r w:rsidRPr="00543487">
        <w:rPr>
          <w:rFonts w:eastAsia="標楷體"/>
          <w:sz w:val="28"/>
          <w:szCs w:val="28"/>
        </w:rPr>
        <w:t>Tzong-</w:t>
      </w:r>
      <w:r w:rsidRPr="00543487">
        <w:rPr>
          <w:rFonts w:eastAsia="標楷體" w:hint="eastAsia"/>
          <w:sz w:val="28"/>
          <w:szCs w:val="28"/>
        </w:rPr>
        <w:t>y</w:t>
      </w:r>
      <w:r w:rsidRPr="00543487">
        <w:rPr>
          <w:rFonts w:eastAsia="標楷體"/>
          <w:sz w:val="28"/>
          <w:szCs w:val="28"/>
        </w:rPr>
        <w:t>au</w:t>
      </w:r>
      <w:proofErr w:type="spellEnd"/>
      <w:r w:rsidRPr="00543487">
        <w:rPr>
          <w:rFonts w:eastAsia="標楷體"/>
          <w:sz w:val="28"/>
          <w:szCs w:val="28"/>
        </w:rPr>
        <w:t xml:space="preserve"> Lin</w:t>
      </w:r>
      <w:r w:rsidRPr="00543487">
        <w:rPr>
          <w:rFonts w:eastAsia="標楷體" w:hint="eastAsia"/>
          <w:sz w:val="28"/>
          <w:szCs w:val="28"/>
        </w:rPr>
        <w:t>,</w:t>
      </w:r>
      <w:r w:rsidRPr="00543487">
        <w:rPr>
          <w:rFonts w:eastAsia="標楷體"/>
          <w:sz w:val="28"/>
          <w:szCs w:val="28"/>
        </w:rPr>
        <w:t xml:space="preserve"> Director General</w:t>
      </w:r>
      <w:r w:rsidRPr="00543487">
        <w:rPr>
          <w:rFonts w:eastAsia="標楷體" w:hint="eastAsia"/>
          <w:sz w:val="28"/>
          <w:szCs w:val="28"/>
        </w:rPr>
        <w:t xml:space="preserve">, </w:t>
      </w:r>
      <w:r w:rsidRPr="00543487">
        <w:rPr>
          <w:rFonts w:eastAsia="標楷體"/>
          <w:sz w:val="28"/>
          <w:szCs w:val="28"/>
        </w:rPr>
        <w:t>Department of Economic Research</w:t>
      </w:r>
      <w:r w:rsidRPr="00543487">
        <w:rPr>
          <w:rFonts w:eastAsia="標楷體" w:hint="eastAsia"/>
          <w:sz w:val="28"/>
          <w:szCs w:val="28"/>
        </w:rPr>
        <w:t xml:space="preserve"> </w:t>
      </w:r>
    </w:p>
    <w:p w:rsidR="00B563A8" w:rsidRPr="00543487" w:rsidRDefault="00B563A8" w:rsidP="00B563A8">
      <w:pPr>
        <w:pStyle w:val="31"/>
        <w:spacing w:before="100" w:line="540" w:lineRule="exact"/>
        <w:textDirection w:val="lrTbV"/>
        <w:rPr>
          <w:rFonts w:eastAsia="標楷體"/>
          <w:sz w:val="28"/>
          <w:szCs w:val="28"/>
        </w:rPr>
      </w:pPr>
      <w:proofErr w:type="spellStart"/>
      <w:r w:rsidRPr="00543487">
        <w:rPr>
          <w:rFonts w:eastAsia="標楷體"/>
          <w:sz w:val="28"/>
          <w:szCs w:val="28"/>
        </w:rPr>
        <w:t>Chien-</w:t>
      </w:r>
      <w:r w:rsidRPr="00543487">
        <w:rPr>
          <w:rFonts w:eastAsia="標楷體" w:hint="eastAsia"/>
          <w:sz w:val="28"/>
          <w:szCs w:val="28"/>
        </w:rPr>
        <w:t>c</w:t>
      </w:r>
      <w:r w:rsidRPr="00543487">
        <w:rPr>
          <w:rFonts w:eastAsia="標楷體"/>
          <w:sz w:val="28"/>
          <w:szCs w:val="28"/>
        </w:rPr>
        <w:t>hing</w:t>
      </w:r>
      <w:proofErr w:type="spellEnd"/>
      <w:r w:rsidRPr="00543487">
        <w:rPr>
          <w:rFonts w:eastAsia="標楷體"/>
          <w:sz w:val="28"/>
          <w:szCs w:val="28"/>
        </w:rPr>
        <w:t xml:space="preserve"> Liang</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Pr="00543487">
        <w:rPr>
          <w:rFonts w:eastAsia="標楷體"/>
          <w:sz w:val="28"/>
          <w:szCs w:val="28"/>
        </w:rPr>
        <w:t xml:space="preserve"> Secretariat</w:t>
      </w:r>
    </w:p>
    <w:p w:rsidR="00B563A8" w:rsidRPr="00543487" w:rsidRDefault="00B563A8" w:rsidP="00B563A8">
      <w:pPr>
        <w:pStyle w:val="31"/>
        <w:spacing w:before="100" w:line="540" w:lineRule="exact"/>
        <w:textDirection w:val="lrTbV"/>
        <w:rPr>
          <w:rFonts w:eastAsia="標楷體"/>
          <w:sz w:val="28"/>
          <w:szCs w:val="28"/>
        </w:rPr>
      </w:pPr>
      <w:proofErr w:type="spellStart"/>
      <w:r w:rsidRPr="00543487">
        <w:rPr>
          <w:rFonts w:eastAsia="標楷體"/>
          <w:sz w:val="28"/>
          <w:szCs w:val="28"/>
        </w:rPr>
        <w:t>Kuei-</w:t>
      </w:r>
      <w:r w:rsidRPr="00543487">
        <w:rPr>
          <w:rFonts w:eastAsia="標楷體" w:hint="eastAsia"/>
          <w:sz w:val="28"/>
          <w:szCs w:val="28"/>
        </w:rPr>
        <w:t>c</w:t>
      </w:r>
      <w:r w:rsidRPr="00543487">
        <w:rPr>
          <w:rFonts w:eastAsia="標楷體"/>
          <w:sz w:val="28"/>
          <w:szCs w:val="28"/>
        </w:rPr>
        <w:t>hou</w:t>
      </w:r>
      <w:proofErr w:type="spellEnd"/>
      <w:r w:rsidRPr="00543487">
        <w:rPr>
          <w:rFonts w:eastAsia="標楷體"/>
          <w:sz w:val="28"/>
          <w:szCs w:val="28"/>
        </w:rPr>
        <w:t xml:space="preserve"> Huang</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Pr="00543487">
        <w:rPr>
          <w:rFonts w:eastAsia="標楷體"/>
          <w:sz w:val="28"/>
          <w:szCs w:val="28"/>
        </w:rPr>
        <w:t xml:space="preserve"> Department of Accounting</w:t>
      </w:r>
    </w:p>
    <w:p w:rsidR="00B563A8" w:rsidRPr="00543487" w:rsidRDefault="00B563A8" w:rsidP="00B563A8">
      <w:pPr>
        <w:pStyle w:val="31"/>
        <w:spacing w:before="100" w:line="540" w:lineRule="exact"/>
        <w:textDirection w:val="lrTbV"/>
        <w:rPr>
          <w:rFonts w:eastAsia="標楷體"/>
          <w:sz w:val="28"/>
          <w:szCs w:val="28"/>
        </w:rPr>
      </w:pPr>
      <w:proofErr w:type="spellStart"/>
      <w:r w:rsidRPr="00543487">
        <w:rPr>
          <w:rFonts w:eastAsia="標楷體"/>
          <w:sz w:val="28"/>
          <w:szCs w:val="28"/>
        </w:rPr>
        <w:t>Jhih-</w:t>
      </w:r>
      <w:r w:rsidRPr="00543487">
        <w:rPr>
          <w:rFonts w:eastAsia="標楷體" w:hint="eastAsia"/>
          <w:sz w:val="28"/>
          <w:szCs w:val="28"/>
        </w:rPr>
        <w:t>c</w:t>
      </w:r>
      <w:r w:rsidRPr="00543487">
        <w:rPr>
          <w:rFonts w:eastAsia="標楷體"/>
          <w:sz w:val="28"/>
          <w:szCs w:val="28"/>
        </w:rPr>
        <w:t>heng</w:t>
      </w:r>
      <w:proofErr w:type="spellEnd"/>
      <w:r w:rsidRPr="00543487">
        <w:rPr>
          <w:rFonts w:eastAsia="標楷體"/>
          <w:sz w:val="28"/>
          <w:szCs w:val="28"/>
        </w:rPr>
        <w:t xml:space="preserve"> Hong</w:t>
      </w:r>
      <w:r w:rsidRPr="00543487">
        <w:rPr>
          <w:rFonts w:eastAsia="標楷體" w:hint="eastAsia"/>
          <w:sz w:val="28"/>
          <w:szCs w:val="28"/>
        </w:rPr>
        <w:t xml:space="preserve">, </w:t>
      </w:r>
      <w:r w:rsidRPr="00543487">
        <w:rPr>
          <w:rFonts w:eastAsia="標楷體"/>
          <w:sz w:val="28"/>
          <w:szCs w:val="28"/>
        </w:rPr>
        <w:t>Director</w:t>
      </w:r>
      <w:r w:rsidRPr="00543487">
        <w:rPr>
          <w:rFonts w:eastAsia="標楷體" w:hint="eastAsia"/>
          <w:sz w:val="28"/>
          <w:szCs w:val="28"/>
        </w:rPr>
        <w:t>,</w:t>
      </w:r>
      <w:r w:rsidRPr="00543487">
        <w:rPr>
          <w:rFonts w:eastAsia="標楷體"/>
          <w:sz w:val="28"/>
          <w:szCs w:val="28"/>
        </w:rPr>
        <w:t xml:space="preserve"> Personnel Office</w:t>
      </w:r>
    </w:p>
    <w:p w:rsidR="00B563A8" w:rsidRPr="00543487" w:rsidRDefault="00B563A8" w:rsidP="00B563A8">
      <w:pPr>
        <w:pStyle w:val="31"/>
        <w:spacing w:before="100" w:line="540" w:lineRule="exact"/>
        <w:textDirection w:val="lrTbV"/>
        <w:rPr>
          <w:rFonts w:eastAsia="標楷體"/>
          <w:sz w:val="28"/>
          <w:szCs w:val="28"/>
        </w:rPr>
      </w:pPr>
      <w:r w:rsidRPr="00543487">
        <w:rPr>
          <w:rFonts w:eastAsia="標楷體"/>
          <w:sz w:val="28"/>
          <w:szCs w:val="28"/>
        </w:rPr>
        <w:t>Kun-</w:t>
      </w:r>
      <w:proofErr w:type="spellStart"/>
      <w:r w:rsidRPr="00543487">
        <w:rPr>
          <w:rFonts w:eastAsia="標楷體" w:hint="eastAsia"/>
          <w:sz w:val="28"/>
          <w:szCs w:val="28"/>
        </w:rPr>
        <w:t>s</w:t>
      </w:r>
      <w:r w:rsidRPr="00543487">
        <w:rPr>
          <w:rFonts w:eastAsia="標楷體"/>
          <w:sz w:val="28"/>
          <w:szCs w:val="28"/>
        </w:rPr>
        <w:t>han</w:t>
      </w:r>
      <w:proofErr w:type="spellEnd"/>
      <w:r w:rsidRPr="00543487">
        <w:rPr>
          <w:rFonts w:eastAsia="標楷體"/>
          <w:sz w:val="28"/>
          <w:szCs w:val="28"/>
        </w:rPr>
        <w:t xml:space="preserve"> Wu</w:t>
      </w:r>
      <w:r w:rsidRPr="00543487">
        <w:rPr>
          <w:rFonts w:eastAsia="標楷體" w:hint="eastAsia"/>
          <w:sz w:val="28"/>
          <w:szCs w:val="28"/>
        </w:rPr>
        <w:t>,</w:t>
      </w:r>
      <w:r w:rsidRPr="00543487">
        <w:rPr>
          <w:rFonts w:eastAsia="標楷體"/>
          <w:sz w:val="28"/>
          <w:szCs w:val="28"/>
        </w:rPr>
        <w:t xml:space="preserve"> Director</w:t>
      </w:r>
      <w:r w:rsidRPr="00543487">
        <w:rPr>
          <w:rFonts w:eastAsia="標楷體" w:hint="eastAsia"/>
          <w:sz w:val="28"/>
          <w:szCs w:val="28"/>
        </w:rPr>
        <w:t>,</w:t>
      </w:r>
      <w:r w:rsidRPr="00543487">
        <w:rPr>
          <w:rFonts w:eastAsia="標楷體"/>
          <w:sz w:val="28"/>
          <w:szCs w:val="28"/>
        </w:rPr>
        <w:t xml:space="preserve"> Legal Affairs Office </w:t>
      </w:r>
    </w:p>
    <w:p w:rsidR="00B563A8" w:rsidRPr="00543487" w:rsidRDefault="000746F6" w:rsidP="00B563A8">
      <w:pPr>
        <w:pStyle w:val="31"/>
        <w:spacing w:before="100" w:line="540" w:lineRule="exact"/>
        <w:textDirection w:val="lrTbV"/>
        <w:rPr>
          <w:rFonts w:eastAsia="標楷體"/>
          <w:sz w:val="28"/>
          <w:szCs w:val="28"/>
        </w:rPr>
      </w:pPr>
      <w:r w:rsidRPr="00543487">
        <w:rPr>
          <w:rFonts w:eastAsia="標楷體"/>
          <w:sz w:val="28"/>
          <w:szCs w:val="28"/>
        </w:rPr>
        <w:t>Lien-Hwa Hsiang</w:t>
      </w:r>
      <w:r w:rsidR="00B563A8" w:rsidRPr="00543487">
        <w:rPr>
          <w:rFonts w:eastAsia="標楷體" w:hint="eastAsia"/>
          <w:sz w:val="28"/>
          <w:szCs w:val="28"/>
        </w:rPr>
        <w:t>, Secretary, Board of Supervisors</w:t>
      </w:r>
    </w:p>
    <w:p w:rsidR="00B563A8" w:rsidRPr="00543487" w:rsidRDefault="00B563A8" w:rsidP="00B563A8">
      <w:pPr>
        <w:pStyle w:val="31"/>
        <w:spacing w:before="100" w:line="540" w:lineRule="exact"/>
        <w:textDirection w:val="lrTbV"/>
        <w:rPr>
          <w:rFonts w:eastAsia="標楷體"/>
          <w:sz w:val="28"/>
          <w:szCs w:val="28"/>
        </w:rPr>
      </w:pPr>
      <w:proofErr w:type="spellStart"/>
      <w:r w:rsidRPr="00543487">
        <w:rPr>
          <w:rFonts w:eastAsia="標楷體" w:hint="eastAsia"/>
          <w:sz w:val="28"/>
          <w:szCs w:val="28"/>
        </w:rPr>
        <w:t>Chih-cheng</w:t>
      </w:r>
      <w:proofErr w:type="spellEnd"/>
      <w:r w:rsidRPr="00543487">
        <w:rPr>
          <w:rFonts w:eastAsia="標楷體" w:hint="eastAsia"/>
          <w:sz w:val="28"/>
          <w:szCs w:val="28"/>
        </w:rPr>
        <w:t xml:space="preserve"> Hu, Secretary, Board of Directors</w:t>
      </w:r>
    </w:p>
    <w:p w:rsidR="00DA1847" w:rsidRPr="00543487" w:rsidRDefault="00DA1847" w:rsidP="00B563A8">
      <w:pPr>
        <w:spacing w:before="100" w:line="560" w:lineRule="exact"/>
        <w:ind w:right="11"/>
        <w:jc w:val="both"/>
        <w:textDirection w:val="lrTbV"/>
        <w:rPr>
          <w:rFonts w:eastAsia="標楷體"/>
          <w:b/>
          <w:sz w:val="28"/>
          <w:szCs w:val="28"/>
        </w:rPr>
      </w:pPr>
    </w:p>
    <w:p w:rsidR="00B563A8" w:rsidRPr="00543487" w:rsidRDefault="00B563A8" w:rsidP="00B563A8">
      <w:pPr>
        <w:spacing w:before="100" w:line="560" w:lineRule="exact"/>
        <w:ind w:right="11"/>
        <w:jc w:val="both"/>
        <w:textDirection w:val="lrTbV"/>
        <w:rPr>
          <w:rFonts w:eastAsia="標楷體"/>
          <w:sz w:val="28"/>
          <w:szCs w:val="28"/>
        </w:rPr>
      </w:pPr>
      <w:r w:rsidRPr="00543487">
        <w:rPr>
          <w:rFonts w:eastAsia="標楷體" w:hint="eastAsia"/>
          <w:b/>
          <w:sz w:val="28"/>
          <w:szCs w:val="28"/>
        </w:rPr>
        <w:t>Presiding:</w:t>
      </w:r>
      <w:r w:rsidRPr="00543487">
        <w:rPr>
          <w:rFonts w:eastAsia="標楷體" w:hint="eastAsia"/>
          <w:sz w:val="28"/>
          <w:szCs w:val="28"/>
        </w:rPr>
        <w:t xml:space="preserve"> Fai-nan </w:t>
      </w:r>
      <w:proofErr w:type="spellStart"/>
      <w:r w:rsidRPr="00543487">
        <w:rPr>
          <w:rFonts w:eastAsia="標楷體" w:hint="eastAsia"/>
          <w:sz w:val="28"/>
          <w:szCs w:val="28"/>
        </w:rPr>
        <w:t>Perng</w:t>
      </w:r>
      <w:proofErr w:type="spellEnd"/>
      <w:r w:rsidRPr="00543487">
        <w:rPr>
          <w:rFonts w:eastAsia="標楷體" w:hint="eastAsia"/>
          <w:sz w:val="28"/>
          <w:szCs w:val="28"/>
        </w:rPr>
        <w:t xml:space="preserve">　　　　　　　</w:t>
      </w:r>
    </w:p>
    <w:p w:rsidR="00DA1847" w:rsidRPr="00543487" w:rsidRDefault="00DA1847" w:rsidP="00B563A8">
      <w:pPr>
        <w:spacing w:before="100" w:line="560" w:lineRule="exact"/>
        <w:ind w:right="11"/>
        <w:jc w:val="both"/>
        <w:textDirection w:val="lrTbV"/>
        <w:rPr>
          <w:rFonts w:eastAsia="標楷體"/>
          <w:b/>
          <w:sz w:val="28"/>
          <w:szCs w:val="28"/>
        </w:rPr>
      </w:pPr>
    </w:p>
    <w:p w:rsidR="00B563A8" w:rsidRPr="00543487" w:rsidRDefault="00B563A8" w:rsidP="00F5251E">
      <w:pPr>
        <w:adjustRightInd/>
        <w:snapToGrid w:val="0"/>
        <w:spacing w:before="240" w:line="520" w:lineRule="exact"/>
        <w:jc w:val="both"/>
        <w:textDirection w:val="lrTbV"/>
        <w:rPr>
          <w:rFonts w:eastAsia="標楷體"/>
          <w:b/>
          <w:sz w:val="28"/>
          <w:szCs w:val="28"/>
        </w:rPr>
      </w:pPr>
    </w:p>
    <w:p w:rsidR="00B563A8" w:rsidRPr="00543487" w:rsidRDefault="00B563A8">
      <w:pPr>
        <w:widowControl/>
        <w:adjustRightInd/>
        <w:spacing w:line="240" w:lineRule="auto"/>
        <w:textAlignment w:val="auto"/>
        <w:rPr>
          <w:rFonts w:eastAsia="標楷體"/>
          <w:b/>
          <w:sz w:val="28"/>
          <w:szCs w:val="28"/>
        </w:rPr>
      </w:pPr>
      <w:r w:rsidRPr="00543487">
        <w:rPr>
          <w:rFonts w:eastAsia="標楷體"/>
          <w:b/>
          <w:sz w:val="28"/>
          <w:szCs w:val="28"/>
        </w:rPr>
        <w:br w:type="page"/>
      </w:r>
    </w:p>
    <w:p w:rsidR="00F5251E" w:rsidRPr="00543487" w:rsidRDefault="00584CD8" w:rsidP="00F5251E">
      <w:pPr>
        <w:adjustRightInd/>
        <w:snapToGrid w:val="0"/>
        <w:spacing w:before="240" w:line="520" w:lineRule="exact"/>
        <w:jc w:val="both"/>
        <w:textDirection w:val="lrTbV"/>
        <w:rPr>
          <w:rFonts w:eastAsia="標楷體"/>
          <w:sz w:val="28"/>
          <w:szCs w:val="28"/>
        </w:rPr>
      </w:pPr>
      <w:r w:rsidRPr="00543487">
        <w:rPr>
          <w:rFonts w:eastAsia="標楷體" w:hint="eastAsia"/>
          <w:b/>
          <w:sz w:val="28"/>
          <w:szCs w:val="28"/>
        </w:rPr>
        <w:t xml:space="preserve">I. </w:t>
      </w:r>
      <w:r w:rsidR="003928AC" w:rsidRPr="00543487">
        <w:rPr>
          <w:rFonts w:eastAsia="標楷體" w:hint="eastAsia"/>
          <w:b/>
          <w:sz w:val="28"/>
          <w:szCs w:val="28"/>
        </w:rPr>
        <w:t xml:space="preserve">Staff Review of </w:t>
      </w:r>
      <w:r w:rsidR="00170624" w:rsidRPr="00543487">
        <w:rPr>
          <w:rFonts w:eastAsia="標楷體"/>
          <w:b/>
          <w:sz w:val="28"/>
          <w:szCs w:val="28"/>
        </w:rPr>
        <w:t xml:space="preserve">Economic </w:t>
      </w:r>
      <w:r w:rsidR="003928AC" w:rsidRPr="00543487">
        <w:rPr>
          <w:rFonts w:eastAsia="標楷體" w:hint="eastAsia"/>
          <w:b/>
          <w:sz w:val="28"/>
          <w:szCs w:val="28"/>
        </w:rPr>
        <w:t xml:space="preserve">and Financial Conditions </w:t>
      </w:r>
    </w:p>
    <w:p w:rsidR="003170FD" w:rsidRPr="00543487" w:rsidRDefault="003928AC" w:rsidP="000D5A82">
      <w:pPr>
        <w:adjustRightInd/>
        <w:snapToGrid w:val="0"/>
        <w:spacing w:before="240" w:line="520" w:lineRule="exact"/>
        <w:jc w:val="both"/>
        <w:textDirection w:val="lrTbV"/>
        <w:rPr>
          <w:rFonts w:eastAsia="標楷體"/>
          <w:sz w:val="28"/>
          <w:szCs w:val="28"/>
        </w:rPr>
      </w:pPr>
      <w:r w:rsidRPr="00543487">
        <w:rPr>
          <w:rFonts w:eastAsia="標楷體" w:hint="eastAsia"/>
          <w:sz w:val="28"/>
          <w:szCs w:val="28"/>
        </w:rPr>
        <w:t xml:space="preserve">Review by </w:t>
      </w:r>
      <w:r w:rsidR="00564B74" w:rsidRPr="00543487">
        <w:rPr>
          <w:rFonts w:eastAsia="標楷體" w:hint="eastAsia"/>
          <w:sz w:val="28"/>
          <w:szCs w:val="28"/>
        </w:rPr>
        <w:t>Department</w:t>
      </w:r>
      <w:r w:rsidRPr="00543487">
        <w:rPr>
          <w:rFonts w:eastAsia="標楷體" w:hint="eastAsia"/>
          <w:sz w:val="28"/>
          <w:szCs w:val="28"/>
        </w:rPr>
        <w:t xml:space="preserve"> </w:t>
      </w:r>
      <w:r w:rsidR="00170624" w:rsidRPr="00543487">
        <w:rPr>
          <w:rFonts w:eastAsia="標楷體" w:hint="eastAsia"/>
          <w:sz w:val="28"/>
          <w:szCs w:val="28"/>
        </w:rPr>
        <w:t xml:space="preserve">of Economic Research </w:t>
      </w:r>
    </w:p>
    <w:p w:rsidR="00BA6FB0" w:rsidRPr="00543487" w:rsidRDefault="00A36D4D" w:rsidP="00A36D4D">
      <w:pPr>
        <w:numPr>
          <w:ilvl w:val="0"/>
          <w:numId w:val="4"/>
        </w:numPr>
        <w:overflowPunct w:val="0"/>
        <w:autoSpaceDE w:val="0"/>
        <w:autoSpaceDN w:val="0"/>
        <w:snapToGrid w:val="0"/>
        <w:spacing w:before="240" w:line="520" w:lineRule="exact"/>
        <w:ind w:left="426" w:hanging="426"/>
        <w:rPr>
          <w:rFonts w:eastAsia="標楷體"/>
          <w:b/>
          <w:spacing w:val="-2"/>
          <w:sz w:val="28"/>
          <w:szCs w:val="28"/>
        </w:rPr>
      </w:pPr>
      <w:r w:rsidRPr="00543487">
        <w:rPr>
          <w:rFonts w:eastAsia="標楷體" w:hint="eastAsia"/>
          <w:b/>
          <w:spacing w:val="-2"/>
          <w:sz w:val="28"/>
          <w:szCs w:val="28"/>
        </w:rPr>
        <w:t xml:space="preserve">International </w:t>
      </w:r>
      <w:r w:rsidR="001C5FF7" w:rsidRPr="00543487">
        <w:rPr>
          <w:rFonts w:eastAsia="標楷體"/>
          <w:b/>
          <w:spacing w:val="-2"/>
          <w:sz w:val="28"/>
          <w:szCs w:val="28"/>
        </w:rPr>
        <w:t xml:space="preserve">Economic </w:t>
      </w:r>
      <w:r w:rsidR="001C5FF7" w:rsidRPr="00543487">
        <w:rPr>
          <w:rFonts w:eastAsia="標楷體" w:hint="eastAsia"/>
          <w:b/>
          <w:spacing w:val="-2"/>
          <w:sz w:val="28"/>
          <w:szCs w:val="28"/>
        </w:rPr>
        <w:t>a</w:t>
      </w:r>
      <w:r w:rsidR="001C5FF7" w:rsidRPr="00543487">
        <w:rPr>
          <w:rFonts w:eastAsia="標楷體"/>
          <w:b/>
          <w:spacing w:val="-2"/>
          <w:sz w:val="28"/>
          <w:szCs w:val="28"/>
        </w:rPr>
        <w:t xml:space="preserve">nd Financial Conditions </w:t>
      </w:r>
    </w:p>
    <w:p w:rsidR="00401D6B" w:rsidRPr="00543487" w:rsidRDefault="00401D6B"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spacing w:val="-2"/>
          <w:sz w:val="28"/>
          <w:szCs w:val="28"/>
        </w:rPr>
        <w:t xml:space="preserve">As manufacturing </w:t>
      </w:r>
      <w:r w:rsidR="008A4BD2" w:rsidRPr="00543487">
        <w:rPr>
          <w:rFonts w:ascii="Times New Roman" w:eastAsia="標楷體" w:hint="eastAsia"/>
          <w:spacing w:val="-2"/>
          <w:sz w:val="28"/>
          <w:szCs w:val="28"/>
        </w:rPr>
        <w:t xml:space="preserve">activity </w:t>
      </w:r>
      <w:r w:rsidRPr="00543487">
        <w:rPr>
          <w:rFonts w:ascii="Times New Roman" w:eastAsia="標楷體"/>
          <w:spacing w:val="-2"/>
          <w:sz w:val="28"/>
          <w:szCs w:val="28"/>
        </w:rPr>
        <w:t xml:space="preserve">and trade gathered </w:t>
      </w:r>
      <w:r w:rsidR="00064E2E" w:rsidRPr="00543487">
        <w:rPr>
          <w:rFonts w:ascii="Times New Roman" w:eastAsia="標楷體" w:hint="eastAsia"/>
          <w:spacing w:val="-2"/>
          <w:sz w:val="28"/>
          <w:szCs w:val="28"/>
        </w:rPr>
        <w:t>pace</w:t>
      </w:r>
      <w:r w:rsidRPr="00543487">
        <w:rPr>
          <w:rFonts w:ascii="Times New Roman" w:eastAsia="標楷體"/>
          <w:spacing w:val="-2"/>
          <w:sz w:val="28"/>
          <w:szCs w:val="28"/>
        </w:rPr>
        <w:t xml:space="preserve">, the global economy is expected to rebound in 2017 after dipping to a low in the previous year and will perform </w:t>
      </w:r>
      <w:r w:rsidRPr="00543487">
        <w:rPr>
          <w:rFonts w:ascii="Times New Roman" w:eastAsia="標楷體" w:hint="eastAsia"/>
          <w:spacing w:val="-2"/>
          <w:sz w:val="28"/>
          <w:szCs w:val="28"/>
        </w:rPr>
        <w:t xml:space="preserve">slightly </w:t>
      </w:r>
      <w:r w:rsidRPr="00543487">
        <w:rPr>
          <w:rFonts w:ascii="Times New Roman" w:eastAsia="標楷體"/>
          <w:spacing w:val="-2"/>
          <w:sz w:val="28"/>
          <w:szCs w:val="28"/>
        </w:rPr>
        <w:t xml:space="preserve">better in the </w:t>
      </w:r>
      <w:r w:rsidR="008A4BD2" w:rsidRPr="00543487">
        <w:rPr>
          <w:rFonts w:ascii="Times New Roman" w:eastAsia="標楷體" w:hint="eastAsia"/>
          <w:spacing w:val="-2"/>
          <w:sz w:val="28"/>
          <w:szCs w:val="28"/>
        </w:rPr>
        <w:t>second</w:t>
      </w:r>
      <w:r w:rsidRPr="00543487">
        <w:rPr>
          <w:rFonts w:ascii="Times New Roman" w:eastAsia="標楷體"/>
          <w:spacing w:val="-2"/>
          <w:sz w:val="28"/>
          <w:szCs w:val="28"/>
        </w:rPr>
        <w:t xml:space="preserve"> half of the year </w:t>
      </w:r>
      <w:r w:rsidRPr="00543487">
        <w:rPr>
          <w:rFonts w:ascii="Times New Roman" w:eastAsia="標楷體" w:hint="eastAsia"/>
          <w:spacing w:val="-2"/>
          <w:sz w:val="28"/>
          <w:szCs w:val="28"/>
        </w:rPr>
        <w:t xml:space="preserve">than the </w:t>
      </w:r>
      <w:r w:rsidR="008A4BD2" w:rsidRPr="00543487">
        <w:rPr>
          <w:rFonts w:ascii="Times New Roman" w:eastAsia="標楷體" w:hint="eastAsia"/>
          <w:spacing w:val="-2"/>
          <w:sz w:val="28"/>
          <w:szCs w:val="28"/>
        </w:rPr>
        <w:t>first</w:t>
      </w:r>
      <w:r w:rsidR="00E24EE8" w:rsidRPr="00543487">
        <w:rPr>
          <w:rFonts w:ascii="Times New Roman" w:eastAsia="標楷體" w:hint="eastAsia"/>
          <w:spacing w:val="-2"/>
          <w:sz w:val="28"/>
          <w:szCs w:val="28"/>
        </w:rPr>
        <w:t xml:space="preserve"> half</w:t>
      </w:r>
      <w:r w:rsidRPr="00543487">
        <w:rPr>
          <w:rFonts w:ascii="Times New Roman" w:eastAsia="標楷體" w:hint="eastAsia"/>
          <w:spacing w:val="-2"/>
          <w:sz w:val="28"/>
          <w:szCs w:val="28"/>
        </w:rPr>
        <w:t>. Most economies post brighter prospects, with solid growth in the US, Japan, and the euro area, as well as Asian economies largely registering higher growth than 2016. However, China</w:t>
      </w:r>
      <w:r w:rsidRPr="00543487">
        <w:rPr>
          <w:rFonts w:ascii="Times New Roman" w:eastAsia="標楷體"/>
          <w:spacing w:val="-2"/>
          <w:sz w:val="28"/>
          <w:szCs w:val="28"/>
        </w:rPr>
        <w:t xml:space="preserve"> </w:t>
      </w:r>
      <w:r w:rsidR="008A4BD2" w:rsidRPr="00543487">
        <w:rPr>
          <w:rFonts w:ascii="Times New Roman" w:eastAsia="標楷體" w:hint="eastAsia"/>
          <w:spacing w:val="-2"/>
          <w:sz w:val="28"/>
          <w:szCs w:val="28"/>
        </w:rPr>
        <w:t>could</w:t>
      </w:r>
      <w:r w:rsidRPr="00543487">
        <w:rPr>
          <w:rFonts w:ascii="Times New Roman" w:eastAsia="標楷體"/>
          <w:spacing w:val="-2"/>
          <w:sz w:val="28"/>
          <w:szCs w:val="28"/>
        </w:rPr>
        <w:t xml:space="preserve"> </w:t>
      </w:r>
      <w:r w:rsidRPr="00543487">
        <w:rPr>
          <w:rFonts w:ascii="Times New Roman" w:eastAsia="標楷體" w:hint="eastAsia"/>
          <w:spacing w:val="-2"/>
          <w:sz w:val="28"/>
          <w:szCs w:val="28"/>
        </w:rPr>
        <w:t xml:space="preserve">experience a modest slowdown. </w:t>
      </w:r>
      <w:r w:rsidR="000746F6" w:rsidRPr="00543487">
        <w:rPr>
          <w:rFonts w:ascii="Times New Roman" w:eastAsia="標楷體" w:hint="eastAsia"/>
          <w:spacing w:val="-2"/>
          <w:sz w:val="28"/>
          <w:szCs w:val="28"/>
        </w:rPr>
        <w:t>T</w:t>
      </w:r>
      <w:r w:rsidRPr="00543487">
        <w:rPr>
          <w:rFonts w:ascii="Times New Roman" w:eastAsia="標楷體" w:hint="eastAsia"/>
          <w:spacing w:val="-2"/>
          <w:sz w:val="28"/>
          <w:szCs w:val="28"/>
        </w:rPr>
        <w:t xml:space="preserve">he economic recovery </w:t>
      </w:r>
      <w:r w:rsidR="00C23ACF" w:rsidRPr="00543487">
        <w:rPr>
          <w:rFonts w:ascii="Times New Roman" w:eastAsia="標楷體" w:hint="eastAsia"/>
          <w:spacing w:val="-2"/>
          <w:sz w:val="28"/>
          <w:szCs w:val="28"/>
        </w:rPr>
        <w:t xml:space="preserve">may bring forth mild inflation in </w:t>
      </w:r>
      <w:r w:rsidRPr="00543487">
        <w:rPr>
          <w:rFonts w:ascii="Times New Roman" w:eastAsia="標楷體" w:hint="eastAsia"/>
          <w:spacing w:val="-2"/>
          <w:sz w:val="28"/>
          <w:szCs w:val="28"/>
        </w:rPr>
        <w:t>advanced economies</w:t>
      </w:r>
      <w:r w:rsidR="00C23ACF" w:rsidRPr="00543487">
        <w:rPr>
          <w:rFonts w:ascii="Times New Roman" w:eastAsia="標楷體" w:hint="eastAsia"/>
          <w:spacing w:val="-2"/>
          <w:sz w:val="28"/>
          <w:szCs w:val="28"/>
        </w:rPr>
        <w:t xml:space="preserve"> this year, while high inflation in emerging market economies is likely to ease owing to currency appreciation and policy</w:t>
      </w:r>
      <w:r w:rsidR="00DE32CE" w:rsidRPr="00543487">
        <w:rPr>
          <w:rFonts w:ascii="Times New Roman" w:eastAsia="標楷體" w:hint="eastAsia"/>
          <w:spacing w:val="-2"/>
          <w:sz w:val="28"/>
          <w:szCs w:val="28"/>
        </w:rPr>
        <w:t xml:space="preserve"> actions</w:t>
      </w:r>
      <w:r w:rsidR="009602AF" w:rsidRPr="00543487">
        <w:rPr>
          <w:rFonts w:ascii="Times New Roman" w:eastAsia="標楷體" w:hint="eastAsia"/>
          <w:spacing w:val="-2"/>
          <w:sz w:val="28"/>
          <w:szCs w:val="28"/>
        </w:rPr>
        <w:t xml:space="preserve"> in some countries. </w:t>
      </w:r>
    </w:p>
    <w:p w:rsidR="009609D7" w:rsidRPr="00543487" w:rsidRDefault="00F93518"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 xml:space="preserve">International stock markets were up and </w:t>
      </w:r>
      <w:r w:rsidR="00D46FDC" w:rsidRPr="00543487">
        <w:rPr>
          <w:rFonts w:ascii="Times New Roman" w:eastAsia="標楷體" w:hint="eastAsia"/>
          <w:spacing w:val="-2"/>
          <w:sz w:val="28"/>
          <w:szCs w:val="28"/>
        </w:rPr>
        <w:t xml:space="preserve">the </w:t>
      </w:r>
      <w:r w:rsidRPr="00543487">
        <w:rPr>
          <w:rFonts w:ascii="Times New Roman" w:eastAsia="標楷體" w:hint="eastAsia"/>
          <w:spacing w:val="-2"/>
          <w:sz w:val="28"/>
          <w:szCs w:val="28"/>
        </w:rPr>
        <w:t>VIX</w:t>
      </w:r>
      <w:r w:rsidR="008A4BD2" w:rsidRPr="00543487">
        <w:rPr>
          <w:rFonts w:ascii="Times New Roman" w:eastAsia="標楷體" w:hint="eastAsia"/>
          <w:spacing w:val="-2"/>
          <w:sz w:val="28"/>
          <w:szCs w:val="28"/>
        </w:rPr>
        <w:t xml:space="preserve"> index</w:t>
      </w:r>
      <w:r w:rsidR="00D46FDC" w:rsidRPr="00543487">
        <w:rPr>
          <w:rFonts w:ascii="Times New Roman" w:eastAsia="標楷體" w:hint="eastAsia"/>
          <w:spacing w:val="-2"/>
          <w:sz w:val="28"/>
          <w:szCs w:val="28"/>
        </w:rPr>
        <w:t xml:space="preserve"> held</w:t>
      </w:r>
      <w:r w:rsidRPr="00543487">
        <w:rPr>
          <w:rFonts w:ascii="Times New Roman" w:eastAsia="標楷體" w:hint="eastAsia"/>
          <w:spacing w:val="-2"/>
          <w:sz w:val="28"/>
          <w:szCs w:val="28"/>
        </w:rPr>
        <w:t xml:space="preserve"> flat</w:t>
      </w:r>
      <w:r w:rsidR="00E24EE8" w:rsidRPr="00543487">
        <w:rPr>
          <w:rFonts w:ascii="Times New Roman" w:eastAsia="標楷體" w:hint="eastAsia"/>
          <w:spacing w:val="-2"/>
          <w:sz w:val="28"/>
          <w:szCs w:val="28"/>
        </w:rPr>
        <w:t>, whereas</w:t>
      </w:r>
      <w:r w:rsidR="00D46FDC" w:rsidRPr="00543487">
        <w:rPr>
          <w:rFonts w:ascii="Times New Roman" w:eastAsia="標楷體" w:hint="eastAsia"/>
          <w:spacing w:val="-2"/>
          <w:sz w:val="28"/>
          <w:szCs w:val="28"/>
        </w:rPr>
        <w:t xml:space="preserve"> the global Economic Policy Uncertainty</w:t>
      </w:r>
      <w:r w:rsidR="00E24EE8" w:rsidRPr="00543487">
        <w:rPr>
          <w:rFonts w:ascii="Times New Roman" w:eastAsia="標楷體" w:hint="eastAsia"/>
          <w:spacing w:val="-2"/>
          <w:sz w:val="28"/>
          <w:szCs w:val="28"/>
        </w:rPr>
        <w:t xml:space="preserve"> (EPU</w:t>
      </w:r>
      <w:r w:rsidR="00D46FDC" w:rsidRPr="00543487">
        <w:rPr>
          <w:rFonts w:ascii="Times New Roman" w:eastAsia="標楷體" w:hint="eastAsia"/>
          <w:spacing w:val="-2"/>
          <w:sz w:val="28"/>
          <w:szCs w:val="28"/>
        </w:rPr>
        <w:t xml:space="preserve">) index </w:t>
      </w:r>
      <w:r w:rsidR="00E24EE8" w:rsidRPr="00543487">
        <w:rPr>
          <w:rFonts w:ascii="Times New Roman" w:eastAsia="標楷體" w:hint="eastAsia"/>
          <w:spacing w:val="-2"/>
          <w:sz w:val="28"/>
          <w:szCs w:val="28"/>
        </w:rPr>
        <w:t>rose higher. Meanwhile, the Fed</w:t>
      </w:r>
      <w:r w:rsidR="00B84548" w:rsidRPr="00543487">
        <w:rPr>
          <w:rFonts w:ascii="Times New Roman" w:eastAsia="標楷體"/>
          <w:spacing w:val="-2"/>
          <w:sz w:val="28"/>
          <w:szCs w:val="28"/>
        </w:rPr>
        <w:t>’</w:t>
      </w:r>
      <w:r w:rsidR="00B84548" w:rsidRPr="00543487">
        <w:rPr>
          <w:rFonts w:ascii="Times New Roman" w:eastAsia="標楷體" w:hint="eastAsia"/>
          <w:spacing w:val="-2"/>
          <w:sz w:val="28"/>
          <w:szCs w:val="28"/>
        </w:rPr>
        <w:t>s</w:t>
      </w:r>
      <w:r w:rsidR="00E24EE8" w:rsidRPr="00543487">
        <w:rPr>
          <w:rFonts w:ascii="Times New Roman" w:eastAsia="標楷體"/>
          <w:spacing w:val="-2"/>
          <w:sz w:val="28"/>
          <w:szCs w:val="28"/>
        </w:rPr>
        <w:t xml:space="preserve"> </w:t>
      </w:r>
      <w:r w:rsidR="00E24EE8" w:rsidRPr="00543487">
        <w:rPr>
          <w:rFonts w:ascii="Times New Roman" w:eastAsia="標楷體" w:hint="eastAsia"/>
          <w:spacing w:val="-2"/>
          <w:sz w:val="28"/>
          <w:szCs w:val="28"/>
        </w:rPr>
        <w:t xml:space="preserve">plan to begin trimming </w:t>
      </w:r>
      <w:r w:rsidR="008A4BD2" w:rsidRPr="00543487">
        <w:rPr>
          <w:rFonts w:ascii="Times New Roman" w:eastAsia="標楷體" w:hint="eastAsia"/>
          <w:spacing w:val="-2"/>
          <w:sz w:val="28"/>
          <w:szCs w:val="28"/>
        </w:rPr>
        <w:t xml:space="preserve">its </w:t>
      </w:r>
      <w:r w:rsidR="00E24EE8" w:rsidRPr="00543487">
        <w:rPr>
          <w:rFonts w:ascii="Times New Roman" w:eastAsia="標楷體" w:hint="eastAsia"/>
          <w:spacing w:val="-2"/>
          <w:sz w:val="28"/>
          <w:szCs w:val="28"/>
        </w:rPr>
        <w:t>balance sheet in the second half year</w:t>
      </w:r>
      <w:r w:rsidR="00B84548" w:rsidRPr="00543487">
        <w:rPr>
          <w:rFonts w:ascii="Times New Roman" w:eastAsia="標楷體" w:hint="eastAsia"/>
          <w:spacing w:val="-2"/>
          <w:sz w:val="28"/>
          <w:szCs w:val="28"/>
        </w:rPr>
        <w:t xml:space="preserve"> may lead to financial strain</w:t>
      </w:r>
      <w:r w:rsidR="00B976D6" w:rsidRPr="00543487">
        <w:rPr>
          <w:rFonts w:ascii="Times New Roman" w:eastAsia="標楷體" w:hint="eastAsia"/>
          <w:spacing w:val="-2"/>
          <w:sz w:val="28"/>
          <w:szCs w:val="28"/>
        </w:rPr>
        <w:t xml:space="preserve">s around the world, a </w:t>
      </w:r>
      <w:r w:rsidR="00B976D6" w:rsidRPr="00543487">
        <w:rPr>
          <w:rFonts w:ascii="Times New Roman" w:eastAsia="標楷體"/>
          <w:spacing w:val="-2"/>
          <w:sz w:val="28"/>
          <w:szCs w:val="28"/>
        </w:rPr>
        <w:t>destabilizing</w:t>
      </w:r>
      <w:r w:rsidR="00B976D6" w:rsidRPr="00543487">
        <w:rPr>
          <w:rFonts w:ascii="Times New Roman" w:eastAsia="標楷體" w:hint="eastAsia"/>
          <w:spacing w:val="-2"/>
          <w:sz w:val="28"/>
          <w:szCs w:val="28"/>
        </w:rPr>
        <w:t xml:space="preserve"> </w:t>
      </w:r>
      <w:r w:rsidR="00E20632" w:rsidRPr="00543487">
        <w:rPr>
          <w:rFonts w:ascii="Times New Roman" w:eastAsia="標楷體" w:hint="eastAsia"/>
          <w:spacing w:val="-2"/>
          <w:sz w:val="28"/>
          <w:szCs w:val="28"/>
        </w:rPr>
        <w:t xml:space="preserve">force to </w:t>
      </w:r>
      <w:r w:rsidR="00B976D6" w:rsidRPr="00543487">
        <w:rPr>
          <w:rFonts w:ascii="Times New Roman" w:eastAsia="標楷體" w:hint="eastAsia"/>
          <w:spacing w:val="-2"/>
          <w:sz w:val="28"/>
          <w:szCs w:val="28"/>
        </w:rPr>
        <w:t xml:space="preserve">global financial markets. </w:t>
      </w:r>
      <w:r w:rsidR="00E20632" w:rsidRPr="00543487">
        <w:rPr>
          <w:rFonts w:ascii="Times New Roman" w:eastAsia="標楷體" w:hint="eastAsia"/>
          <w:spacing w:val="-2"/>
          <w:sz w:val="28"/>
          <w:szCs w:val="28"/>
        </w:rPr>
        <w:t xml:space="preserve">Rising trade protectionism could dampen </w:t>
      </w:r>
      <w:r w:rsidR="0067139D" w:rsidRPr="00543487">
        <w:rPr>
          <w:rFonts w:ascii="Times New Roman" w:eastAsia="標楷體" w:hint="eastAsia"/>
          <w:spacing w:val="-2"/>
          <w:sz w:val="28"/>
          <w:szCs w:val="28"/>
        </w:rPr>
        <w:t xml:space="preserve">the global trade </w:t>
      </w:r>
      <w:r w:rsidR="00E20632" w:rsidRPr="00543487">
        <w:rPr>
          <w:rFonts w:ascii="Times New Roman" w:eastAsia="標楷體" w:hint="eastAsia"/>
          <w:spacing w:val="-2"/>
          <w:sz w:val="28"/>
          <w:szCs w:val="28"/>
        </w:rPr>
        <w:t>recovery</w:t>
      </w:r>
      <w:r w:rsidR="0067139D" w:rsidRPr="00543487">
        <w:rPr>
          <w:rFonts w:ascii="Times New Roman" w:eastAsia="標楷體" w:hint="eastAsia"/>
          <w:spacing w:val="-2"/>
          <w:sz w:val="28"/>
          <w:szCs w:val="28"/>
        </w:rPr>
        <w:t>.</w:t>
      </w:r>
      <w:r w:rsidR="00534735" w:rsidRPr="00543487">
        <w:rPr>
          <w:rFonts w:ascii="Times New Roman" w:eastAsia="標楷體" w:hint="eastAsia"/>
          <w:spacing w:val="-2"/>
          <w:sz w:val="28"/>
          <w:szCs w:val="28"/>
        </w:rPr>
        <w:t xml:space="preserve"> </w:t>
      </w:r>
      <w:r w:rsidR="001C5FF7" w:rsidRPr="00543487">
        <w:rPr>
          <w:rFonts w:ascii="Times New Roman" w:eastAsia="標楷體" w:hint="eastAsia"/>
          <w:spacing w:val="-2"/>
          <w:sz w:val="28"/>
          <w:szCs w:val="28"/>
        </w:rPr>
        <w:t>Together w</w:t>
      </w:r>
      <w:r w:rsidR="009609D7" w:rsidRPr="00543487">
        <w:rPr>
          <w:rFonts w:ascii="Times New Roman" w:eastAsia="標楷體" w:hint="eastAsia"/>
          <w:spacing w:val="-2"/>
          <w:sz w:val="28"/>
          <w:szCs w:val="28"/>
        </w:rPr>
        <w:t xml:space="preserve">ith </w:t>
      </w:r>
      <w:r w:rsidR="002C213F" w:rsidRPr="00543487">
        <w:rPr>
          <w:rFonts w:ascii="Times New Roman" w:eastAsia="標楷體" w:hint="eastAsia"/>
          <w:spacing w:val="-2"/>
          <w:sz w:val="28"/>
          <w:szCs w:val="28"/>
        </w:rPr>
        <w:t>the path of Brexit negotiations increasingly unclear and geopolitical risk m</w:t>
      </w:r>
      <w:r w:rsidR="001C5FF7" w:rsidRPr="00543487">
        <w:rPr>
          <w:rFonts w:ascii="Times New Roman" w:eastAsia="標楷體" w:hint="eastAsia"/>
          <w:spacing w:val="-2"/>
          <w:sz w:val="28"/>
          <w:szCs w:val="28"/>
        </w:rPr>
        <w:t xml:space="preserve">ounting, the global </w:t>
      </w:r>
      <w:r w:rsidR="001C5FF7" w:rsidRPr="00543487">
        <w:rPr>
          <w:rFonts w:ascii="Times New Roman" w:eastAsia="標楷體"/>
          <w:spacing w:val="-2"/>
          <w:sz w:val="28"/>
          <w:szCs w:val="28"/>
        </w:rPr>
        <w:t>economic</w:t>
      </w:r>
      <w:r w:rsidR="001C5FF7" w:rsidRPr="00543487">
        <w:rPr>
          <w:rFonts w:ascii="Times New Roman" w:eastAsia="標楷體" w:hint="eastAsia"/>
          <w:spacing w:val="-2"/>
          <w:sz w:val="28"/>
          <w:szCs w:val="28"/>
        </w:rPr>
        <w:t xml:space="preserve"> outlook still faces many uncertainties. </w:t>
      </w:r>
    </w:p>
    <w:p w:rsidR="00BA6FB0" w:rsidRPr="00543487" w:rsidRDefault="001C5FF7" w:rsidP="001C5FF7">
      <w:pPr>
        <w:numPr>
          <w:ilvl w:val="0"/>
          <w:numId w:val="4"/>
        </w:numPr>
        <w:overflowPunct w:val="0"/>
        <w:autoSpaceDE w:val="0"/>
        <w:autoSpaceDN w:val="0"/>
        <w:snapToGrid w:val="0"/>
        <w:spacing w:before="240" w:line="520" w:lineRule="exact"/>
        <w:ind w:left="426" w:hanging="426"/>
        <w:rPr>
          <w:rFonts w:eastAsia="標楷體"/>
          <w:b/>
          <w:spacing w:val="-2"/>
          <w:sz w:val="28"/>
          <w:szCs w:val="28"/>
        </w:rPr>
      </w:pPr>
      <w:r w:rsidRPr="00543487">
        <w:rPr>
          <w:rFonts w:eastAsia="標楷體" w:hint="eastAsia"/>
          <w:b/>
          <w:spacing w:val="-2"/>
          <w:sz w:val="28"/>
          <w:szCs w:val="28"/>
        </w:rPr>
        <w:t>Domestic</w:t>
      </w:r>
      <w:r w:rsidRPr="00543487">
        <w:rPr>
          <w:rFonts w:eastAsia="標楷體"/>
          <w:b/>
          <w:spacing w:val="-2"/>
          <w:sz w:val="28"/>
          <w:szCs w:val="28"/>
        </w:rPr>
        <w:t xml:space="preserve"> Economic </w:t>
      </w:r>
      <w:r w:rsidRPr="00543487">
        <w:rPr>
          <w:rFonts w:eastAsia="標楷體" w:hint="eastAsia"/>
          <w:b/>
          <w:spacing w:val="-2"/>
          <w:sz w:val="28"/>
          <w:szCs w:val="28"/>
        </w:rPr>
        <w:t>a</w:t>
      </w:r>
      <w:r w:rsidRPr="00543487">
        <w:rPr>
          <w:rFonts w:eastAsia="標楷體"/>
          <w:b/>
          <w:spacing w:val="-2"/>
          <w:sz w:val="28"/>
          <w:szCs w:val="28"/>
        </w:rPr>
        <w:t>nd Financial Conditions</w:t>
      </w:r>
    </w:p>
    <w:p w:rsidR="00BA6FB0" w:rsidRPr="00543487" w:rsidRDefault="00BA6FB0" w:rsidP="00BA6FB0">
      <w:pPr>
        <w:adjustRightInd/>
        <w:spacing w:before="240" w:line="520" w:lineRule="exact"/>
        <w:textAlignment w:val="auto"/>
        <w:rPr>
          <w:rFonts w:eastAsia="標楷體"/>
          <w:spacing w:val="-2"/>
          <w:kern w:val="2"/>
          <w:sz w:val="28"/>
          <w:szCs w:val="28"/>
        </w:rPr>
      </w:pPr>
      <w:r w:rsidRPr="00543487">
        <w:rPr>
          <w:rFonts w:eastAsia="標楷體"/>
          <w:spacing w:val="-2"/>
          <w:kern w:val="2"/>
          <w:sz w:val="28"/>
          <w:szCs w:val="28"/>
        </w:rPr>
        <w:t>(</w:t>
      </w:r>
      <w:r w:rsidR="001C5FF7" w:rsidRPr="00543487">
        <w:rPr>
          <w:rFonts w:eastAsia="標楷體" w:hint="eastAsia"/>
          <w:spacing w:val="-2"/>
          <w:kern w:val="2"/>
          <w:sz w:val="28"/>
          <w:szCs w:val="28"/>
        </w:rPr>
        <w:t>1</w:t>
      </w:r>
      <w:r w:rsidRPr="00543487">
        <w:rPr>
          <w:rFonts w:eastAsia="標楷體"/>
          <w:spacing w:val="-2"/>
          <w:kern w:val="2"/>
          <w:sz w:val="28"/>
          <w:szCs w:val="28"/>
        </w:rPr>
        <w:t>)</w:t>
      </w:r>
      <w:r w:rsidR="001C5FF7" w:rsidRPr="00543487">
        <w:rPr>
          <w:rFonts w:eastAsia="標楷體" w:hint="eastAsia"/>
          <w:spacing w:val="-2"/>
          <w:kern w:val="2"/>
          <w:sz w:val="28"/>
          <w:szCs w:val="28"/>
        </w:rPr>
        <w:t xml:space="preserve"> Economic situation </w:t>
      </w:r>
    </w:p>
    <w:p w:rsidR="006D2752" w:rsidRPr="00543487" w:rsidRDefault="006D2752"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 xml:space="preserve">Labor market conditions have continued to improve </w:t>
      </w:r>
      <w:r w:rsidR="00392915" w:rsidRPr="00543487">
        <w:rPr>
          <w:rFonts w:ascii="Times New Roman" w:eastAsia="標楷體" w:hint="eastAsia"/>
          <w:spacing w:val="-2"/>
          <w:sz w:val="28"/>
          <w:szCs w:val="28"/>
        </w:rPr>
        <w:t>since the March Board Meeting; thanks to the domestic economic pickup, the number</w:t>
      </w:r>
      <w:r w:rsidR="00DA1847" w:rsidRPr="00543487">
        <w:rPr>
          <w:rFonts w:ascii="Times New Roman" w:eastAsia="標楷體" w:hint="eastAsia"/>
          <w:spacing w:val="-2"/>
          <w:sz w:val="28"/>
          <w:szCs w:val="28"/>
        </w:rPr>
        <w:t xml:space="preserve"> of</w:t>
      </w:r>
      <w:r w:rsidR="00392915" w:rsidRPr="00543487">
        <w:rPr>
          <w:rFonts w:ascii="Times New Roman" w:eastAsia="標楷體" w:hint="eastAsia"/>
          <w:spacing w:val="-2"/>
          <w:sz w:val="28"/>
          <w:szCs w:val="28"/>
        </w:rPr>
        <w:t xml:space="preserve"> employed persons increased, the unemployment rate dropped further, and </w:t>
      </w:r>
      <w:r w:rsidR="00E739DD" w:rsidRPr="00543487">
        <w:rPr>
          <w:rFonts w:ascii="Times New Roman" w:eastAsia="標楷體" w:hint="eastAsia"/>
          <w:spacing w:val="-2"/>
          <w:sz w:val="28"/>
          <w:szCs w:val="28"/>
        </w:rPr>
        <w:t xml:space="preserve">average monthly wages increased moderately. Despite </w:t>
      </w:r>
      <w:r w:rsidR="00613C48" w:rsidRPr="00543487">
        <w:rPr>
          <w:rFonts w:ascii="Times New Roman" w:eastAsia="標楷體" w:hint="eastAsia"/>
          <w:spacing w:val="-2"/>
          <w:sz w:val="28"/>
          <w:szCs w:val="28"/>
        </w:rPr>
        <w:t xml:space="preserve">the steady pace of economic expansion, growth in </w:t>
      </w:r>
      <w:r w:rsidR="00E739DD" w:rsidRPr="00543487">
        <w:rPr>
          <w:rFonts w:ascii="Times New Roman" w:eastAsia="標楷體" w:hint="eastAsia"/>
          <w:spacing w:val="-2"/>
          <w:sz w:val="28"/>
          <w:szCs w:val="28"/>
        </w:rPr>
        <w:t>exports and capital equipment imports both slowed</w:t>
      </w:r>
      <w:r w:rsidR="00B16641" w:rsidRPr="00543487">
        <w:rPr>
          <w:rFonts w:ascii="Times New Roman" w:eastAsia="標楷體" w:hint="eastAsia"/>
          <w:spacing w:val="-2"/>
          <w:sz w:val="28"/>
          <w:szCs w:val="28"/>
        </w:rPr>
        <w:t>, while r</w:t>
      </w:r>
      <w:r w:rsidR="00E739DD" w:rsidRPr="00543487">
        <w:rPr>
          <w:rFonts w:ascii="Times New Roman" w:eastAsia="標楷體" w:hint="eastAsia"/>
          <w:spacing w:val="-2"/>
          <w:sz w:val="28"/>
          <w:szCs w:val="28"/>
        </w:rPr>
        <w:t xml:space="preserve">etail sales </w:t>
      </w:r>
      <w:r w:rsidR="00613C48" w:rsidRPr="00543487">
        <w:rPr>
          <w:rFonts w:ascii="Times New Roman" w:eastAsia="標楷體" w:hint="eastAsia"/>
          <w:spacing w:val="-2"/>
          <w:sz w:val="28"/>
          <w:szCs w:val="28"/>
        </w:rPr>
        <w:t xml:space="preserve">also posted limited growth. </w:t>
      </w:r>
      <w:r w:rsidR="00B16641" w:rsidRPr="00543487">
        <w:rPr>
          <w:rFonts w:ascii="Times New Roman" w:eastAsia="標楷體" w:hint="eastAsia"/>
          <w:spacing w:val="-2"/>
          <w:sz w:val="28"/>
          <w:szCs w:val="28"/>
        </w:rPr>
        <w:t>T</w:t>
      </w:r>
      <w:r w:rsidR="00B16641" w:rsidRPr="00543487">
        <w:rPr>
          <w:rFonts w:ascii="Times New Roman" w:eastAsia="標楷體"/>
          <w:spacing w:val="-2"/>
          <w:sz w:val="28"/>
          <w:szCs w:val="28"/>
        </w:rPr>
        <w:t xml:space="preserve">he overall monitoring indicator flashed </w:t>
      </w:r>
      <w:r w:rsidR="008A4BD2" w:rsidRPr="00543487">
        <w:rPr>
          <w:rFonts w:ascii="Times New Roman" w:eastAsia="標楷體" w:hint="eastAsia"/>
          <w:spacing w:val="-2"/>
          <w:sz w:val="28"/>
          <w:szCs w:val="28"/>
        </w:rPr>
        <w:t>a</w:t>
      </w:r>
      <w:r w:rsidR="00B16641" w:rsidRPr="00543487">
        <w:rPr>
          <w:rFonts w:ascii="Times New Roman" w:eastAsia="標楷體" w:hint="eastAsia"/>
          <w:spacing w:val="-2"/>
          <w:sz w:val="28"/>
          <w:szCs w:val="28"/>
        </w:rPr>
        <w:t xml:space="preserve"> </w:t>
      </w:r>
      <w:r w:rsidR="00B16641" w:rsidRPr="00543487">
        <w:rPr>
          <w:rFonts w:ascii="Times New Roman" w:eastAsia="標楷體"/>
          <w:spacing w:val="-2"/>
          <w:sz w:val="28"/>
          <w:szCs w:val="28"/>
        </w:rPr>
        <w:t>“yellow-blue”</w:t>
      </w:r>
      <w:r w:rsidR="00B16641" w:rsidRPr="00543487">
        <w:rPr>
          <w:rFonts w:ascii="Times New Roman" w:eastAsia="標楷體" w:hint="eastAsia"/>
          <w:spacing w:val="-2"/>
          <w:sz w:val="28"/>
          <w:szCs w:val="28"/>
        </w:rPr>
        <w:t xml:space="preserve"> (</w:t>
      </w:r>
      <w:r w:rsidR="00B16641" w:rsidRPr="00543487">
        <w:rPr>
          <w:rFonts w:ascii="Times New Roman" w:eastAsia="標楷體"/>
          <w:spacing w:val="-2"/>
          <w:sz w:val="28"/>
          <w:szCs w:val="28"/>
        </w:rPr>
        <w:t>“</w:t>
      </w:r>
      <w:r w:rsidR="00B16641" w:rsidRPr="00543487">
        <w:rPr>
          <w:rFonts w:ascii="Times New Roman" w:eastAsia="標楷體" w:hint="eastAsia"/>
          <w:spacing w:val="-2"/>
          <w:sz w:val="28"/>
          <w:szCs w:val="28"/>
        </w:rPr>
        <w:t>transitional</w:t>
      </w:r>
      <w:r w:rsidR="00B16641" w:rsidRPr="00543487">
        <w:rPr>
          <w:rFonts w:ascii="Times New Roman" w:eastAsia="標楷體"/>
          <w:spacing w:val="-2"/>
          <w:sz w:val="28"/>
          <w:szCs w:val="28"/>
        </w:rPr>
        <w:t>”</w:t>
      </w:r>
      <w:r w:rsidR="00B16641" w:rsidRPr="00543487">
        <w:rPr>
          <w:rFonts w:ascii="Times New Roman" w:eastAsia="標楷體" w:hint="eastAsia"/>
          <w:spacing w:val="-2"/>
          <w:sz w:val="28"/>
          <w:szCs w:val="28"/>
        </w:rPr>
        <w:t xml:space="preserve"> between </w:t>
      </w:r>
      <w:r w:rsidR="00B16641" w:rsidRPr="00543487">
        <w:rPr>
          <w:rFonts w:ascii="Times New Roman" w:eastAsia="標楷體"/>
          <w:spacing w:val="-2"/>
          <w:sz w:val="28"/>
          <w:szCs w:val="28"/>
        </w:rPr>
        <w:t>“</w:t>
      </w:r>
      <w:r w:rsidR="00B16641" w:rsidRPr="00543487">
        <w:rPr>
          <w:rFonts w:ascii="Times New Roman" w:eastAsia="標楷體" w:hint="eastAsia"/>
          <w:spacing w:val="-2"/>
          <w:sz w:val="28"/>
          <w:szCs w:val="28"/>
        </w:rPr>
        <w:t>stable</w:t>
      </w:r>
      <w:r w:rsidR="00B16641" w:rsidRPr="00543487">
        <w:rPr>
          <w:rFonts w:ascii="Times New Roman" w:eastAsia="標楷體"/>
          <w:spacing w:val="-2"/>
          <w:sz w:val="28"/>
          <w:szCs w:val="28"/>
        </w:rPr>
        <w:t>”</w:t>
      </w:r>
      <w:r w:rsidR="00B16641" w:rsidRPr="00543487">
        <w:rPr>
          <w:rFonts w:ascii="Times New Roman" w:eastAsia="標楷體" w:hint="eastAsia"/>
          <w:spacing w:val="-2"/>
          <w:sz w:val="28"/>
          <w:szCs w:val="28"/>
        </w:rPr>
        <w:t xml:space="preserve"> and </w:t>
      </w:r>
      <w:r w:rsidR="00B16641" w:rsidRPr="00543487">
        <w:rPr>
          <w:rFonts w:ascii="Times New Roman" w:eastAsia="標楷體"/>
          <w:spacing w:val="-2"/>
          <w:sz w:val="28"/>
          <w:szCs w:val="28"/>
        </w:rPr>
        <w:t>“</w:t>
      </w:r>
      <w:r w:rsidR="00B16641" w:rsidRPr="00543487">
        <w:rPr>
          <w:rFonts w:ascii="Times New Roman" w:eastAsia="標楷體" w:hint="eastAsia"/>
          <w:spacing w:val="-2"/>
          <w:sz w:val="28"/>
          <w:szCs w:val="28"/>
        </w:rPr>
        <w:t>sluggish</w:t>
      </w:r>
      <w:r w:rsidR="00B16641" w:rsidRPr="00543487">
        <w:rPr>
          <w:rFonts w:ascii="Times New Roman" w:eastAsia="標楷體"/>
          <w:spacing w:val="-2"/>
          <w:sz w:val="28"/>
          <w:szCs w:val="28"/>
        </w:rPr>
        <w:t>”</w:t>
      </w:r>
      <w:r w:rsidR="00B16641" w:rsidRPr="00543487">
        <w:rPr>
          <w:rFonts w:ascii="Times New Roman" w:eastAsia="標楷體" w:hint="eastAsia"/>
          <w:spacing w:val="-2"/>
          <w:sz w:val="28"/>
          <w:szCs w:val="28"/>
        </w:rPr>
        <w:t>)</w:t>
      </w:r>
      <w:r w:rsidR="00B16641" w:rsidRPr="00543487">
        <w:rPr>
          <w:rFonts w:ascii="Times New Roman" w:eastAsia="標楷體"/>
          <w:spacing w:val="-2"/>
          <w:sz w:val="28"/>
          <w:szCs w:val="28"/>
        </w:rPr>
        <w:t xml:space="preserve"> signal.</w:t>
      </w:r>
      <w:r w:rsidR="00B16641" w:rsidRPr="00543487">
        <w:rPr>
          <w:rFonts w:ascii="Times New Roman" w:eastAsia="標楷體" w:hint="eastAsia"/>
          <w:spacing w:val="-2"/>
          <w:sz w:val="28"/>
          <w:szCs w:val="28"/>
        </w:rPr>
        <w:t xml:space="preserve"> Considering these and a higher base effect in the second half</w:t>
      </w:r>
      <w:r w:rsidR="008A4BD2" w:rsidRPr="00543487">
        <w:rPr>
          <w:rFonts w:ascii="Times New Roman" w:eastAsia="標楷體" w:hint="eastAsia"/>
          <w:spacing w:val="-2"/>
          <w:sz w:val="28"/>
          <w:szCs w:val="28"/>
        </w:rPr>
        <w:t xml:space="preserve"> of the</w:t>
      </w:r>
      <w:r w:rsidR="00B16641" w:rsidRPr="00543487">
        <w:rPr>
          <w:rFonts w:ascii="Times New Roman" w:eastAsia="標楷體" w:hint="eastAsia"/>
          <w:spacing w:val="-2"/>
          <w:sz w:val="28"/>
          <w:szCs w:val="28"/>
        </w:rPr>
        <w:t xml:space="preserve"> year, the pace of the economic recovery may </w:t>
      </w:r>
      <w:r w:rsidR="00B16641" w:rsidRPr="00543487">
        <w:rPr>
          <w:rFonts w:ascii="Times New Roman" w:eastAsia="標楷體"/>
          <w:spacing w:val="-2"/>
          <w:sz w:val="28"/>
          <w:szCs w:val="28"/>
        </w:rPr>
        <w:t>moderate</w:t>
      </w:r>
      <w:r w:rsidR="00B16641" w:rsidRPr="00543487">
        <w:rPr>
          <w:rFonts w:ascii="Times New Roman" w:eastAsia="標楷體" w:hint="eastAsia"/>
          <w:spacing w:val="-2"/>
          <w:sz w:val="28"/>
          <w:szCs w:val="28"/>
        </w:rPr>
        <w:t xml:space="preserve"> slightly. Major forecast</w:t>
      </w:r>
      <w:r w:rsidR="008A4BD2" w:rsidRPr="00543487">
        <w:rPr>
          <w:rFonts w:ascii="Times New Roman" w:eastAsia="標楷體" w:hint="eastAsia"/>
          <w:spacing w:val="-2"/>
          <w:sz w:val="28"/>
          <w:szCs w:val="28"/>
        </w:rPr>
        <w:t>ing</w:t>
      </w:r>
      <w:r w:rsidR="00B16641" w:rsidRPr="00543487">
        <w:rPr>
          <w:rFonts w:ascii="Times New Roman" w:eastAsia="標楷體" w:hint="eastAsia"/>
          <w:spacing w:val="-2"/>
          <w:sz w:val="28"/>
          <w:szCs w:val="28"/>
        </w:rPr>
        <w:t xml:space="preserve"> institutions at home and abroad project Taiwan</w:t>
      </w:r>
      <w:r w:rsidR="00B16641" w:rsidRPr="00543487">
        <w:rPr>
          <w:rFonts w:ascii="Times New Roman" w:eastAsia="標楷體"/>
          <w:spacing w:val="-2"/>
          <w:sz w:val="28"/>
          <w:szCs w:val="28"/>
        </w:rPr>
        <w:t>’</w:t>
      </w:r>
      <w:r w:rsidR="00B16641" w:rsidRPr="00543487">
        <w:rPr>
          <w:rFonts w:ascii="Times New Roman" w:eastAsia="標楷體" w:hint="eastAsia"/>
          <w:spacing w:val="-2"/>
          <w:sz w:val="28"/>
          <w:szCs w:val="28"/>
        </w:rPr>
        <w:t xml:space="preserve">s </w:t>
      </w:r>
      <w:r w:rsidR="00B16641" w:rsidRPr="00543487">
        <w:rPr>
          <w:rFonts w:ascii="Times New Roman" w:eastAsia="標楷體"/>
          <w:spacing w:val="-2"/>
          <w:sz w:val="28"/>
          <w:szCs w:val="28"/>
        </w:rPr>
        <w:t>economy</w:t>
      </w:r>
      <w:r w:rsidR="00B16641" w:rsidRPr="00543487">
        <w:rPr>
          <w:rFonts w:ascii="Times New Roman" w:eastAsia="標楷體" w:hint="eastAsia"/>
          <w:spacing w:val="-2"/>
          <w:sz w:val="28"/>
          <w:szCs w:val="28"/>
        </w:rPr>
        <w:t xml:space="preserve"> to advance between 2.04% and 2.20%. The Bank forecast</w:t>
      </w:r>
      <w:r w:rsidR="000746F6" w:rsidRPr="00543487">
        <w:rPr>
          <w:rFonts w:ascii="Times New Roman" w:eastAsia="標楷體" w:hint="eastAsia"/>
          <w:spacing w:val="-2"/>
          <w:sz w:val="28"/>
          <w:szCs w:val="28"/>
        </w:rPr>
        <w:t>s</w:t>
      </w:r>
      <w:r w:rsidR="00B16641" w:rsidRPr="00543487">
        <w:rPr>
          <w:rFonts w:ascii="Times New Roman" w:eastAsia="標楷體" w:hint="eastAsia"/>
          <w:spacing w:val="-2"/>
          <w:sz w:val="28"/>
          <w:szCs w:val="28"/>
        </w:rPr>
        <w:t xml:space="preserve"> this year</w:t>
      </w:r>
      <w:r w:rsidR="00B16641" w:rsidRPr="00543487">
        <w:rPr>
          <w:rFonts w:ascii="Times New Roman" w:eastAsia="標楷體"/>
          <w:spacing w:val="-2"/>
          <w:sz w:val="28"/>
          <w:szCs w:val="28"/>
        </w:rPr>
        <w:t>’</w:t>
      </w:r>
      <w:r w:rsidR="00B16641" w:rsidRPr="00543487">
        <w:rPr>
          <w:rFonts w:ascii="Times New Roman" w:eastAsia="標楷體" w:hint="eastAsia"/>
          <w:spacing w:val="-2"/>
          <w:sz w:val="28"/>
          <w:szCs w:val="28"/>
        </w:rPr>
        <w:t xml:space="preserve">s GDP growth rate </w:t>
      </w:r>
      <w:r w:rsidR="000746F6" w:rsidRPr="00543487">
        <w:rPr>
          <w:rFonts w:ascii="Times New Roman" w:eastAsia="標楷體" w:hint="eastAsia"/>
          <w:spacing w:val="-2"/>
          <w:sz w:val="28"/>
          <w:szCs w:val="28"/>
        </w:rPr>
        <w:t>to be</w:t>
      </w:r>
      <w:r w:rsidR="00B16641" w:rsidRPr="00543487">
        <w:rPr>
          <w:rFonts w:ascii="Times New Roman" w:eastAsia="標楷體" w:hint="eastAsia"/>
          <w:spacing w:val="-2"/>
          <w:sz w:val="28"/>
          <w:szCs w:val="28"/>
        </w:rPr>
        <w:t xml:space="preserve"> 2.13%, higher than last year</w:t>
      </w:r>
      <w:r w:rsidR="00B16641" w:rsidRPr="00543487">
        <w:rPr>
          <w:rFonts w:ascii="Times New Roman" w:eastAsia="標楷體"/>
          <w:spacing w:val="-2"/>
          <w:sz w:val="28"/>
          <w:szCs w:val="28"/>
        </w:rPr>
        <w:t>’</w:t>
      </w:r>
      <w:r w:rsidR="00B16641" w:rsidRPr="00543487">
        <w:rPr>
          <w:rFonts w:ascii="Times New Roman" w:eastAsia="標楷體" w:hint="eastAsia"/>
          <w:spacing w:val="-2"/>
          <w:sz w:val="28"/>
          <w:szCs w:val="28"/>
        </w:rPr>
        <w:t xml:space="preserve">s 1.48%.  </w:t>
      </w:r>
    </w:p>
    <w:p w:rsidR="003A55B4" w:rsidRPr="00543487" w:rsidRDefault="003A55B4"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 xml:space="preserve">In terms of external demand, </w:t>
      </w:r>
      <w:r w:rsidR="00EB36F7" w:rsidRPr="00543487">
        <w:rPr>
          <w:rFonts w:ascii="Times New Roman" w:eastAsia="標楷體" w:hint="eastAsia"/>
          <w:spacing w:val="-2"/>
          <w:sz w:val="28"/>
          <w:szCs w:val="28"/>
        </w:rPr>
        <w:t>a steadily recovering international economy further shored up demand for semiconductors and Taiwan</w:t>
      </w:r>
      <w:r w:rsidR="00EB36F7" w:rsidRPr="00543487">
        <w:rPr>
          <w:rFonts w:ascii="Times New Roman" w:eastAsia="標楷體"/>
          <w:spacing w:val="-2"/>
          <w:sz w:val="28"/>
          <w:szCs w:val="28"/>
        </w:rPr>
        <w:t>’</w:t>
      </w:r>
      <w:r w:rsidR="00EB36F7" w:rsidRPr="00543487">
        <w:rPr>
          <w:rFonts w:ascii="Times New Roman" w:eastAsia="標楷體" w:hint="eastAsia"/>
          <w:spacing w:val="-2"/>
          <w:sz w:val="28"/>
          <w:szCs w:val="28"/>
        </w:rPr>
        <w:t xml:space="preserve">s exports of electronic parts and components increased. Combined with a lower base effect, the annual export growth rate </w:t>
      </w:r>
      <w:r w:rsidR="00935A5B" w:rsidRPr="00543487">
        <w:rPr>
          <w:rFonts w:ascii="Times New Roman" w:eastAsia="標楷體" w:hint="eastAsia"/>
          <w:spacing w:val="-2"/>
          <w:sz w:val="28"/>
          <w:szCs w:val="28"/>
        </w:rPr>
        <w:t xml:space="preserve">was 12.5% for the first five months of the year, with positive growth </w:t>
      </w:r>
      <w:r w:rsidR="00D81F2C" w:rsidRPr="00543487">
        <w:rPr>
          <w:rFonts w:ascii="Times New Roman" w:eastAsia="標楷體" w:hint="eastAsia"/>
          <w:spacing w:val="-2"/>
          <w:sz w:val="28"/>
          <w:szCs w:val="28"/>
        </w:rPr>
        <w:t xml:space="preserve">registered </w:t>
      </w:r>
      <w:r w:rsidR="00935A5B" w:rsidRPr="00543487">
        <w:rPr>
          <w:rFonts w:ascii="Times New Roman" w:eastAsia="標楷體" w:hint="eastAsia"/>
          <w:spacing w:val="-2"/>
          <w:sz w:val="28"/>
          <w:szCs w:val="28"/>
        </w:rPr>
        <w:t xml:space="preserve">in exports to all major destination </w:t>
      </w:r>
      <w:r w:rsidR="00D81F2C" w:rsidRPr="00543487">
        <w:rPr>
          <w:rFonts w:ascii="Times New Roman" w:eastAsia="標楷體" w:hint="eastAsia"/>
          <w:spacing w:val="-2"/>
          <w:sz w:val="28"/>
          <w:szCs w:val="28"/>
        </w:rPr>
        <w:t>economies</w:t>
      </w:r>
      <w:r w:rsidR="00935A5B" w:rsidRPr="00543487">
        <w:rPr>
          <w:rFonts w:ascii="Times New Roman" w:eastAsia="標楷體" w:hint="eastAsia"/>
          <w:spacing w:val="-2"/>
          <w:sz w:val="28"/>
          <w:szCs w:val="28"/>
        </w:rPr>
        <w:t xml:space="preserve">. </w:t>
      </w:r>
      <w:r w:rsidR="003D6CE0" w:rsidRPr="00543487">
        <w:rPr>
          <w:rFonts w:ascii="Times New Roman" w:eastAsia="標楷體" w:hint="eastAsia"/>
          <w:spacing w:val="-2"/>
          <w:sz w:val="28"/>
          <w:szCs w:val="28"/>
        </w:rPr>
        <w:t xml:space="preserve">The outlook for the second half </w:t>
      </w:r>
      <w:r w:rsidR="008A4BD2" w:rsidRPr="00543487">
        <w:rPr>
          <w:rFonts w:ascii="Times New Roman" w:eastAsia="標楷體" w:hint="eastAsia"/>
          <w:spacing w:val="-2"/>
          <w:sz w:val="28"/>
          <w:szCs w:val="28"/>
        </w:rPr>
        <w:t xml:space="preserve">of the </w:t>
      </w:r>
      <w:r w:rsidR="003D6CE0" w:rsidRPr="00543487">
        <w:rPr>
          <w:rFonts w:ascii="Times New Roman" w:eastAsia="標楷體" w:hint="eastAsia"/>
          <w:spacing w:val="-2"/>
          <w:sz w:val="28"/>
          <w:szCs w:val="28"/>
        </w:rPr>
        <w:t>year points to steady</w:t>
      </w:r>
      <w:r w:rsidR="00427158" w:rsidRPr="00543487">
        <w:rPr>
          <w:rFonts w:ascii="Times New Roman" w:eastAsia="標楷體" w:hint="eastAsia"/>
          <w:spacing w:val="-2"/>
          <w:sz w:val="28"/>
          <w:szCs w:val="28"/>
        </w:rPr>
        <w:t xml:space="preserve"> growth in semiconductor demand supported by upward revision in forecasts </w:t>
      </w:r>
      <w:r w:rsidR="005C642A" w:rsidRPr="00543487">
        <w:rPr>
          <w:rFonts w:ascii="Times New Roman" w:eastAsia="標楷體" w:hint="eastAsia"/>
          <w:spacing w:val="-2"/>
          <w:sz w:val="28"/>
          <w:szCs w:val="28"/>
        </w:rPr>
        <w:t>for</w:t>
      </w:r>
      <w:r w:rsidR="002D160B" w:rsidRPr="00543487">
        <w:rPr>
          <w:rFonts w:ascii="Times New Roman" w:eastAsia="標楷體" w:hint="eastAsia"/>
          <w:spacing w:val="-2"/>
          <w:sz w:val="28"/>
          <w:szCs w:val="28"/>
        </w:rPr>
        <w:t xml:space="preserve"> global </w:t>
      </w:r>
      <w:r w:rsidR="002D160B" w:rsidRPr="00543487">
        <w:rPr>
          <w:rFonts w:ascii="Times New Roman" w:eastAsia="標楷體"/>
          <w:spacing w:val="-2"/>
          <w:sz w:val="28"/>
          <w:szCs w:val="28"/>
        </w:rPr>
        <w:t>economic</w:t>
      </w:r>
      <w:r w:rsidR="002D160B" w:rsidRPr="00543487">
        <w:rPr>
          <w:rFonts w:ascii="Times New Roman" w:eastAsia="標楷體" w:hint="eastAsia"/>
          <w:spacing w:val="-2"/>
          <w:sz w:val="28"/>
          <w:szCs w:val="28"/>
        </w:rPr>
        <w:t xml:space="preserve"> and trade growth. </w:t>
      </w:r>
      <w:r w:rsidR="005C642A" w:rsidRPr="00543487">
        <w:rPr>
          <w:rFonts w:ascii="Times New Roman" w:eastAsia="標楷體" w:hint="eastAsia"/>
          <w:spacing w:val="-2"/>
          <w:sz w:val="28"/>
          <w:szCs w:val="28"/>
        </w:rPr>
        <w:t xml:space="preserve">Meanwhile, active business investment in </w:t>
      </w:r>
      <w:r w:rsidR="00967867" w:rsidRPr="00543487">
        <w:rPr>
          <w:rFonts w:ascii="Times New Roman" w:eastAsia="標楷體" w:hint="eastAsia"/>
          <w:spacing w:val="-2"/>
          <w:sz w:val="28"/>
          <w:szCs w:val="28"/>
        </w:rPr>
        <w:t xml:space="preserve">the </w:t>
      </w:r>
      <w:r w:rsidR="005C642A" w:rsidRPr="00543487">
        <w:rPr>
          <w:rFonts w:ascii="Times New Roman" w:eastAsia="標楷體" w:hint="eastAsia"/>
          <w:spacing w:val="-2"/>
          <w:sz w:val="28"/>
          <w:szCs w:val="28"/>
        </w:rPr>
        <w:t>emerging applications related to the Internet of Things (</w:t>
      </w:r>
      <w:proofErr w:type="spellStart"/>
      <w:r w:rsidR="005C642A" w:rsidRPr="00543487">
        <w:rPr>
          <w:rFonts w:ascii="Times New Roman" w:eastAsia="標楷體" w:hint="eastAsia"/>
          <w:spacing w:val="-2"/>
          <w:sz w:val="28"/>
          <w:szCs w:val="28"/>
        </w:rPr>
        <w:t>IoT</w:t>
      </w:r>
      <w:proofErr w:type="spellEnd"/>
      <w:r w:rsidR="005C642A" w:rsidRPr="00543487">
        <w:rPr>
          <w:rFonts w:ascii="Times New Roman" w:eastAsia="標楷體" w:hint="eastAsia"/>
          <w:spacing w:val="-2"/>
          <w:sz w:val="28"/>
          <w:szCs w:val="28"/>
        </w:rPr>
        <w:t>)</w:t>
      </w:r>
      <w:r w:rsidR="008A4BD2" w:rsidRPr="00543487">
        <w:rPr>
          <w:rFonts w:ascii="Times New Roman" w:eastAsia="標楷體" w:hint="eastAsia"/>
          <w:spacing w:val="-2"/>
          <w:sz w:val="28"/>
          <w:szCs w:val="28"/>
        </w:rPr>
        <w:t xml:space="preserve"> and</w:t>
      </w:r>
      <w:r w:rsidR="005C642A" w:rsidRPr="00543487">
        <w:rPr>
          <w:rFonts w:ascii="Times New Roman" w:eastAsia="標楷體" w:hint="eastAsia"/>
          <w:spacing w:val="-2"/>
          <w:sz w:val="28"/>
          <w:szCs w:val="28"/>
        </w:rPr>
        <w:t xml:space="preserve"> cloud services, </w:t>
      </w:r>
      <w:r w:rsidR="008A4BD2" w:rsidRPr="00543487">
        <w:rPr>
          <w:rFonts w:ascii="Times New Roman" w:eastAsia="標楷體" w:hint="eastAsia"/>
          <w:spacing w:val="-2"/>
          <w:sz w:val="28"/>
          <w:szCs w:val="28"/>
        </w:rPr>
        <w:t xml:space="preserve">among others, </w:t>
      </w:r>
      <w:r w:rsidR="005C642A" w:rsidRPr="00543487">
        <w:rPr>
          <w:rFonts w:ascii="Times New Roman" w:eastAsia="標楷體" w:hint="eastAsia"/>
          <w:spacing w:val="-2"/>
          <w:sz w:val="28"/>
          <w:szCs w:val="28"/>
        </w:rPr>
        <w:t xml:space="preserve">are also likely to fuel export growth. However, </w:t>
      </w:r>
      <w:r w:rsidR="00612603" w:rsidRPr="00543487">
        <w:rPr>
          <w:rFonts w:ascii="Times New Roman" w:eastAsia="標楷體" w:hint="eastAsia"/>
          <w:spacing w:val="-2"/>
          <w:sz w:val="28"/>
          <w:szCs w:val="28"/>
        </w:rPr>
        <w:t xml:space="preserve">a slowing Chinese economy, lingering world trade protectionism and a higher base effect may </w:t>
      </w:r>
      <w:r w:rsidR="00E560E5" w:rsidRPr="00543487">
        <w:rPr>
          <w:rFonts w:ascii="Times New Roman" w:eastAsia="標楷體" w:hint="eastAsia"/>
          <w:spacing w:val="-2"/>
          <w:sz w:val="28"/>
          <w:szCs w:val="28"/>
        </w:rPr>
        <w:t xml:space="preserve">combine to </w:t>
      </w:r>
      <w:r w:rsidR="00612603" w:rsidRPr="00543487">
        <w:rPr>
          <w:rFonts w:ascii="Times New Roman" w:eastAsia="標楷體" w:hint="eastAsia"/>
          <w:spacing w:val="-2"/>
          <w:sz w:val="28"/>
          <w:szCs w:val="28"/>
        </w:rPr>
        <w:t xml:space="preserve">restrict </w:t>
      </w:r>
      <w:r w:rsidR="00E560E5" w:rsidRPr="00543487">
        <w:rPr>
          <w:rFonts w:ascii="Times New Roman" w:eastAsia="標楷體" w:hint="eastAsia"/>
          <w:spacing w:val="-2"/>
          <w:sz w:val="28"/>
          <w:szCs w:val="28"/>
        </w:rPr>
        <w:t>export</w:t>
      </w:r>
      <w:r w:rsidR="00612603" w:rsidRPr="00543487">
        <w:rPr>
          <w:rFonts w:ascii="Times New Roman" w:eastAsia="標楷體" w:hint="eastAsia"/>
          <w:spacing w:val="-2"/>
          <w:sz w:val="28"/>
          <w:szCs w:val="28"/>
        </w:rPr>
        <w:t xml:space="preserve"> momentum</w:t>
      </w:r>
      <w:r w:rsidR="00C97F55" w:rsidRPr="00543487">
        <w:rPr>
          <w:rFonts w:ascii="Times New Roman" w:eastAsia="標楷體" w:hint="eastAsia"/>
          <w:spacing w:val="-2"/>
          <w:sz w:val="28"/>
          <w:szCs w:val="28"/>
        </w:rPr>
        <w:t xml:space="preserve"> in the second half </w:t>
      </w:r>
      <w:r w:rsidR="008A4BD2" w:rsidRPr="00543487">
        <w:rPr>
          <w:rFonts w:ascii="Times New Roman" w:eastAsia="標楷體" w:hint="eastAsia"/>
          <w:spacing w:val="-2"/>
          <w:sz w:val="28"/>
          <w:szCs w:val="28"/>
        </w:rPr>
        <w:t xml:space="preserve">of the </w:t>
      </w:r>
      <w:r w:rsidR="00C97F55" w:rsidRPr="00543487">
        <w:rPr>
          <w:rFonts w:ascii="Times New Roman" w:eastAsia="標楷體" w:hint="eastAsia"/>
          <w:spacing w:val="-2"/>
          <w:sz w:val="28"/>
          <w:szCs w:val="28"/>
        </w:rPr>
        <w:t>year</w:t>
      </w:r>
      <w:r w:rsidR="00612603" w:rsidRPr="00543487">
        <w:rPr>
          <w:rFonts w:ascii="Times New Roman" w:eastAsia="標楷體" w:hint="eastAsia"/>
          <w:spacing w:val="-2"/>
          <w:sz w:val="28"/>
          <w:szCs w:val="28"/>
        </w:rPr>
        <w:t xml:space="preserve">. For the year as a whole, </w:t>
      </w:r>
      <w:r w:rsidR="00E560E5" w:rsidRPr="00543487">
        <w:rPr>
          <w:rFonts w:ascii="Times New Roman" w:eastAsia="標楷體" w:hint="eastAsia"/>
          <w:spacing w:val="-2"/>
          <w:sz w:val="28"/>
          <w:szCs w:val="28"/>
        </w:rPr>
        <w:t>though, exports are expected to r</w:t>
      </w:r>
      <w:r w:rsidR="00612603" w:rsidRPr="00543487">
        <w:rPr>
          <w:rFonts w:ascii="Times New Roman" w:eastAsia="標楷體" w:hint="eastAsia"/>
          <w:spacing w:val="-2"/>
          <w:sz w:val="28"/>
          <w:szCs w:val="28"/>
        </w:rPr>
        <w:t xml:space="preserve">egister steady growth. </w:t>
      </w:r>
    </w:p>
    <w:p w:rsidR="00E560E5" w:rsidRPr="00543487" w:rsidRDefault="008C7A72"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In terms of</w:t>
      </w:r>
      <w:r w:rsidR="00E560E5" w:rsidRPr="00543487">
        <w:rPr>
          <w:rFonts w:ascii="Times New Roman" w:eastAsia="標楷體" w:hint="eastAsia"/>
          <w:spacing w:val="-2"/>
          <w:sz w:val="28"/>
          <w:szCs w:val="28"/>
        </w:rPr>
        <w:t xml:space="preserve"> domestic demand, </w:t>
      </w:r>
      <w:r w:rsidR="00610F1E" w:rsidRPr="00543487">
        <w:rPr>
          <w:rFonts w:ascii="Times New Roman" w:eastAsia="標楷體" w:hint="eastAsia"/>
          <w:spacing w:val="-2"/>
          <w:sz w:val="28"/>
          <w:szCs w:val="28"/>
        </w:rPr>
        <w:t xml:space="preserve">consumer spending is expected to </w:t>
      </w:r>
      <w:r w:rsidR="00B253C5" w:rsidRPr="00543487">
        <w:rPr>
          <w:rFonts w:ascii="Times New Roman" w:eastAsia="標楷體" w:hint="eastAsia"/>
          <w:spacing w:val="-2"/>
          <w:sz w:val="28"/>
          <w:szCs w:val="28"/>
        </w:rPr>
        <w:t>gain strength</w:t>
      </w:r>
      <w:r w:rsidR="00610F1E" w:rsidRPr="00543487">
        <w:rPr>
          <w:rFonts w:ascii="Times New Roman" w:eastAsia="標楷體" w:hint="eastAsia"/>
          <w:spacing w:val="-2"/>
          <w:sz w:val="28"/>
          <w:szCs w:val="28"/>
        </w:rPr>
        <w:t xml:space="preserve"> as production activity expanded steadily, corporate demand for labor increased, and </w:t>
      </w:r>
      <w:r w:rsidRPr="00543487">
        <w:rPr>
          <w:rFonts w:ascii="Times New Roman" w:eastAsia="標楷體" w:hint="eastAsia"/>
          <w:spacing w:val="-2"/>
          <w:sz w:val="28"/>
          <w:szCs w:val="28"/>
        </w:rPr>
        <w:t xml:space="preserve">cash dividends to stockholders reached a </w:t>
      </w:r>
      <w:r w:rsidR="00B253C5" w:rsidRPr="00543487">
        <w:rPr>
          <w:rFonts w:ascii="Times New Roman" w:eastAsia="標楷體" w:hint="eastAsia"/>
          <w:spacing w:val="-2"/>
          <w:sz w:val="28"/>
          <w:szCs w:val="28"/>
        </w:rPr>
        <w:t xml:space="preserve">five-year high. </w:t>
      </w:r>
      <w:r w:rsidR="009F43A1" w:rsidRPr="00543487">
        <w:rPr>
          <w:rFonts w:ascii="Times New Roman" w:eastAsia="標楷體" w:hint="eastAsia"/>
          <w:spacing w:val="-2"/>
          <w:sz w:val="28"/>
          <w:szCs w:val="28"/>
        </w:rPr>
        <w:t xml:space="preserve">However, because of limited real wage growth and </w:t>
      </w:r>
      <w:r w:rsidR="008A4BD2" w:rsidRPr="00543487">
        <w:rPr>
          <w:rFonts w:ascii="Times New Roman" w:eastAsia="標楷體" w:hint="eastAsia"/>
          <w:spacing w:val="-2"/>
          <w:sz w:val="28"/>
          <w:szCs w:val="28"/>
        </w:rPr>
        <w:t>low</w:t>
      </w:r>
      <w:r w:rsidR="009F43A1" w:rsidRPr="00543487">
        <w:rPr>
          <w:rFonts w:ascii="Times New Roman" w:eastAsia="標楷體" w:hint="eastAsia"/>
          <w:spacing w:val="-2"/>
          <w:sz w:val="28"/>
          <w:szCs w:val="28"/>
        </w:rPr>
        <w:t xml:space="preserve"> consumer confidence, the </w:t>
      </w:r>
      <w:r w:rsidR="008A4BD2" w:rsidRPr="00543487">
        <w:rPr>
          <w:rFonts w:ascii="Times New Roman" w:eastAsia="標楷體" w:hint="eastAsia"/>
          <w:spacing w:val="-2"/>
          <w:sz w:val="28"/>
          <w:szCs w:val="28"/>
        </w:rPr>
        <w:t>second</w:t>
      </w:r>
      <w:r w:rsidR="009F43A1" w:rsidRPr="00543487">
        <w:rPr>
          <w:rFonts w:ascii="Times New Roman" w:eastAsia="標楷體" w:hint="eastAsia"/>
          <w:spacing w:val="-2"/>
          <w:sz w:val="28"/>
          <w:szCs w:val="28"/>
        </w:rPr>
        <w:t xml:space="preserve"> half of the year will see lower growth momentum for private spending than the </w:t>
      </w:r>
      <w:r w:rsidR="008A4BD2" w:rsidRPr="00543487">
        <w:rPr>
          <w:rFonts w:ascii="Times New Roman" w:eastAsia="標楷體" w:hint="eastAsia"/>
          <w:spacing w:val="-2"/>
          <w:sz w:val="28"/>
          <w:szCs w:val="28"/>
        </w:rPr>
        <w:t xml:space="preserve">first </w:t>
      </w:r>
      <w:r w:rsidR="009F43A1" w:rsidRPr="00543487">
        <w:rPr>
          <w:rFonts w:ascii="Times New Roman" w:eastAsia="標楷體" w:hint="eastAsia"/>
          <w:spacing w:val="-2"/>
          <w:sz w:val="28"/>
          <w:szCs w:val="28"/>
        </w:rPr>
        <w:t xml:space="preserve">half. </w:t>
      </w:r>
    </w:p>
    <w:p w:rsidR="00877860" w:rsidRPr="00543487" w:rsidRDefault="00877860"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 xml:space="preserve">Private investment is </w:t>
      </w:r>
      <w:r w:rsidR="005A2271" w:rsidRPr="00543487">
        <w:rPr>
          <w:rFonts w:ascii="Times New Roman" w:eastAsia="標楷體" w:hint="eastAsia"/>
          <w:spacing w:val="-2"/>
          <w:sz w:val="28"/>
          <w:szCs w:val="28"/>
        </w:rPr>
        <w:t>expected to</w:t>
      </w:r>
      <w:r w:rsidRPr="00543487">
        <w:rPr>
          <w:rFonts w:ascii="Times New Roman" w:eastAsia="標楷體" w:hint="eastAsia"/>
          <w:spacing w:val="-2"/>
          <w:sz w:val="28"/>
          <w:szCs w:val="28"/>
        </w:rPr>
        <w:t xml:space="preserve"> be spurred by </w:t>
      </w:r>
      <w:r w:rsidR="005A2271" w:rsidRPr="00543487">
        <w:rPr>
          <w:rFonts w:ascii="Times New Roman" w:eastAsia="標楷體" w:hint="eastAsia"/>
          <w:spacing w:val="-2"/>
          <w:sz w:val="28"/>
          <w:szCs w:val="28"/>
        </w:rPr>
        <w:t xml:space="preserve">continued investment in machinery equipment </w:t>
      </w:r>
      <w:r w:rsidR="006B1FBD" w:rsidRPr="00543487">
        <w:rPr>
          <w:rFonts w:ascii="Times New Roman" w:eastAsia="標楷體" w:hint="eastAsia"/>
          <w:spacing w:val="-2"/>
          <w:sz w:val="28"/>
          <w:szCs w:val="28"/>
        </w:rPr>
        <w:t>and R&amp;D among</w:t>
      </w:r>
      <w:r w:rsidR="005A2271" w:rsidRPr="00543487">
        <w:rPr>
          <w:rFonts w:ascii="Times New Roman" w:eastAsia="標楷體" w:hint="eastAsia"/>
          <w:spacing w:val="-2"/>
          <w:sz w:val="28"/>
          <w:szCs w:val="28"/>
        </w:rPr>
        <w:t xml:space="preserve"> </w:t>
      </w:r>
      <w:r w:rsidR="006B1FBD" w:rsidRPr="00543487">
        <w:rPr>
          <w:rFonts w:ascii="Times New Roman" w:eastAsia="標楷體" w:hint="eastAsia"/>
          <w:spacing w:val="-2"/>
          <w:sz w:val="28"/>
          <w:szCs w:val="28"/>
        </w:rPr>
        <w:t xml:space="preserve">semiconductor </w:t>
      </w:r>
      <w:r w:rsidR="005A2271" w:rsidRPr="00543487">
        <w:rPr>
          <w:rFonts w:ascii="Times New Roman" w:eastAsia="標楷體" w:hint="eastAsia"/>
          <w:spacing w:val="-2"/>
          <w:sz w:val="28"/>
          <w:szCs w:val="28"/>
        </w:rPr>
        <w:t xml:space="preserve">manufacturers </w:t>
      </w:r>
      <w:r w:rsidR="006B1FBD" w:rsidRPr="00543487">
        <w:rPr>
          <w:rFonts w:ascii="Times New Roman" w:eastAsia="標楷體" w:hint="eastAsia"/>
          <w:spacing w:val="-2"/>
          <w:sz w:val="28"/>
          <w:szCs w:val="28"/>
        </w:rPr>
        <w:t xml:space="preserve">and the </w:t>
      </w:r>
      <w:r w:rsidR="008A4BD2" w:rsidRPr="00543487">
        <w:rPr>
          <w:rFonts w:ascii="Times New Roman" w:eastAsia="標楷體" w:hint="eastAsia"/>
          <w:spacing w:val="-2"/>
          <w:sz w:val="28"/>
          <w:szCs w:val="28"/>
        </w:rPr>
        <w:t>affiliated</w:t>
      </w:r>
      <w:r w:rsidR="006B1FBD" w:rsidRPr="00543487">
        <w:rPr>
          <w:rFonts w:ascii="Times New Roman" w:eastAsia="標楷體" w:hint="eastAsia"/>
          <w:spacing w:val="-2"/>
          <w:sz w:val="28"/>
          <w:szCs w:val="28"/>
        </w:rPr>
        <w:t xml:space="preserve"> participants along the supply chain, as well as by firmer demand for </w:t>
      </w:r>
      <w:r w:rsidR="006B1FBD" w:rsidRPr="00543487">
        <w:rPr>
          <w:rFonts w:ascii="Times New Roman" w:eastAsia="標楷體"/>
          <w:spacing w:val="-2"/>
          <w:sz w:val="28"/>
          <w:szCs w:val="28"/>
        </w:rPr>
        <w:t>commercial</w:t>
      </w:r>
      <w:r w:rsidR="006B1FBD" w:rsidRPr="00543487">
        <w:rPr>
          <w:rFonts w:ascii="Times New Roman" w:eastAsia="標楷體" w:hint="eastAsia"/>
          <w:spacing w:val="-2"/>
          <w:sz w:val="28"/>
          <w:szCs w:val="28"/>
        </w:rPr>
        <w:t xml:space="preserve"> </w:t>
      </w:r>
      <w:r w:rsidR="008A4BD2" w:rsidRPr="00543487">
        <w:rPr>
          <w:rFonts w:ascii="Times New Roman" w:eastAsia="標楷體" w:hint="eastAsia"/>
          <w:spacing w:val="-2"/>
          <w:sz w:val="28"/>
          <w:szCs w:val="28"/>
        </w:rPr>
        <w:t>real estate</w:t>
      </w:r>
      <w:r w:rsidR="006B1FBD" w:rsidRPr="00543487">
        <w:rPr>
          <w:rFonts w:ascii="Times New Roman" w:eastAsia="標楷體" w:hint="eastAsia"/>
          <w:spacing w:val="-2"/>
          <w:sz w:val="28"/>
          <w:szCs w:val="28"/>
        </w:rPr>
        <w:t xml:space="preserve">. </w:t>
      </w:r>
      <w:r w:rsidR="000D033E" w:rsidRPr="00543487">
        <w:rPr>
          <w:rFonts w:ascii="Times New Roman" w:eastAsia="標楷體" w:hint="eastAsia"/>
          <w:spacing w:val="-2"/>
          <w:sz w:val="28"/>
          <w:szCs w:val="28"/>
        </w:rPr>
        <w:t xml:space="preserve">On the other hand, </w:t>
      </w:r>
      <w:r w:rsidR="00C96D0C" w:rsidRPr="00543487">
        <w:rPr>
          <w:rFonts w:ascii="Times New Roman" w:eastAsia="標楷體" w:hint="eastAsia"/>
          <w:spacing w:val="-2"/>
          <w:sz w:val="28"/>
          <w:szCs w:val="28"/>
        </w:rPr>
        <w:t xml:space="preserve">scores of </w:t>
      </w:r>
      <w:r w:rsidR="000D033E" w:rsidRPr="00543487">
        <w:rPr>
          <w:rFonts w:ascii="Times New Roman" w:eastAsia="標楷體" w:hint="eastAsia"/>
          <w:spacing w:val="-2"/>
          <w:sz w:val="28"/>
          <w:szCs w:val="28"/>
        </w:rPr>
        <w:t xml:space="preserve">leading indicators and </w:t>
      </w:r>
      <w:r w:rsidR="00C96D0C" w:rsidRPr="00543487">
        <w:rPr>
          <w:rFonts w:ascii="Times New Roman" w:eastAsia="標楷體" w:hint="eastAsia"/>
          <w:spacing w:val="-2"/>
          <w:sz w:val="28"/>
          <w:szCs w:val="28"/>
        </w:rPr>
        <w:t xml:space="preserve">coincident indicators continued </w:t>
      </w:r>
      <w:r w:rsidR="008A4BD2" w:rsidRPr="00543487">
        <w:rPr>
          <w:rFonts w:ascii="Times New Roman" w:eastAsia="標楷體" w:hint="eastAsia"/>
          <w:spacing w:val="-2"/>
          <w:sz w:val="28"/>
          <w:szCs w:val="28"/>
        </w:rPr>
        <w:t xml:space="preserve">on </w:t>
      </w:r>
      <w:r w:rsidR="00C96D0C" w:rsidRPr="00543487">
        <w:rPr>
          <w:rFonts w:ascii="Times New Roman" w:eastAsia="標楷體" w:hint="eastAsia"/>
          <w:spacing w:val="-2"/>
          <w:sz w:val="28"/>
          <w:szCs w:val="28"/>
        </w:rPr>
        <w:t>a downtrend, capital equipment import g</w:t>
      </w:r>
      <w:r w:rsidR="000E3EF4" w:rsidRPr="00543487">
        <w:rPr>
          <w:rFonts w:ascii="Times New Roman" w:eastAsia="標楷體" w:hint="eastAsia"/>
          <w:spacing w:val="-2"/>
          <w:sz w:val="28"/>
          <w:szCs w:val="28"/>
        </w:rPr>
        <w:t xml:space="preserve">rowth slowed in </w:t>
      </w:r>
      <w:r w:rsidR="00D85DF5" w:rsidRPr="00543487">
        <w:rPr>
          <w:rFonts w:ascii="Times New Roman" w:eastAsia="標楷體" w:hint="eastAsia"/>
          <w:spacing w:val="-2"/>
          <w:sz w:val="28"/>
          <w:szCs w:val="28"/>
        </w:rPr>
        <w:t>recent</w:t>
      </w:r>
      <w:r w:rsidR="000E3EF4" w:rsidRPr="00543487">
        <w:rPr>
          <w:rFonts w:ascii="Times New Roman" w:eastAsia="標楷體" w:hint="eastAsia"/>
          <w:spacing w:val="-2"/>
          <w:sz w:val="28"/>
          <w:szCs w:val="28"/>
        </w:rPr>
        <w:t xml:space="preserve"> month</w:t>
      </w:r>
      <w:r w:rsidR="00D85DF5" w:rsidRPr="00543487">
        <w:rPr>
          <w:rFonts w:ascii="Times New Roman" w:eastAsia="標楷體" w:hint="eastAsia"/>
          <w:spacing w:val="-2"/>
          <w:sz w:val="28"/>
          <w:szCs w:val="28"/>
        </w:rPr>
        <w:t>s</w:t>
      </w:r>
      <w:r w:rsidR="000E3EF4" w:rsidRPr="00543487">
        <w:rPr>
          <w:rFonts w:ascii="Times New Roman" w:eastAsia="標楷體" w:hint="eastAsia"/>
          <w:spacing w:val="-2"/>
          <w:sz w:val="28"/>
          <w:szCs w:val="28"/>
        </w:rPr>
        <w:t xml:space="preserve">, and investment in machinery equipment in the second half </w:t>
      </w:r>
      <w:r w:rsidR="008A4BD2" w:rsidRPr="00543487">
        <w:rPr>
          <w:rFonts w:ascii="Times New Roman" w:eastAsia="標楷體" w:hint="eastAsia"/>
          <w:spacing w:val="-2"/>
          <w:sz w:val="28"/>
          <w:szCs w:val="28"/>
        </w:rPr>
        <w:t xml:space="preserve">of the </w:t>
      </w:r>
      <w:r w:rsidR="000E3EF4" w:rsidRPr="00543487">
        <w:rPr>
          <w:rFonts w:ascii="Times New Roman" w:eastAsia="標楷體" w:hint="eastAsia"/>
          <w:spacing w:val="-2"/>
          <w:sz w:val="28"/>
          <w:szCs w:val="28"/>
        </w:rPr>
        <w:t>year faces a higher base effect</w:t>
      </w:r>
      <w:r w:rsidR="00967867" w:rsidRPr="00543487">
        <w:rPr>
          <w:rFonts w:ascii="Times New Roman" w:eastAsia="標楷體" w:hint="eastAsia"/>
          <w:spacing w:val="-2"/>
          <w:sz w:val="28"/>
          <w:szCs w:val="28"/>
        </w:rPr>
        <w:t xml:space="preserve">. These </w:t>
      </w:r>
      <w:r w:rsidR="008A4BD2" w:rsidRPr="00543487">
        <w:rPr>
          <w:rFonts w:ascii="Times New Roman" w:eastAsia="標楷體" w:hint="eastAsia"/>
          <w:spacing w:val="-2"/>
          <w:sz w:val="28"/>
          <w:szCs w:val="28"/>
        </w:rPr>
        <w:t xml:space="preserve">factors </w:t>
      </w:r>
      <w:r w:rsidR="00967867" w:rsidRPr="00543487">
        <w:rPr>
          <w:rFonts w:ascii="Times New Roman" w:eastAsia="標楷體" w:hint="eastAsia"/>
          <w:spacing w:val="-2"/>
          <w:sz w:val="28"/>
          <w:szCs w:val="28"/>
        </w:rPr>
        <w:t>combine to point to</w:t>
      </w:r>
      <w:r w:rsidR="00407279" w:rsidRPr="00543487">
        <w:rPr>
          <w:rFonts w:ascii="Times New Roman" w:eastAsia="標楷體" w:hint="eastAsia"/>
          <w:spacing w:val="-2"/>
          <w:sz w:val="28"/>
          <w:szCs w:val="28"/>
        </w:rPr>
        <w:t xml:space="preserve"> a more cautious outlook for private investment for </w:t>
      </w:r>
      <w:r w:rsidR="00AC07CA" w:rsidRPr="00543487">
        <w:rPr>
          <w:rFonts w:ascii="Times New Roman" w:eastAsia="標楷體" w:hint="eastAsia"/>
          <w:spacing w:val="-2"/>
          <w:sz w:val="28"/>
          <w:szCs w:val="28"/>
        </w:rPr>
        <w:t>the next half</w:t>
      </w:r>
      <w:r w:rsidR="00407279" w:rsidRPr="00543487">
        <w:rPr>
          <w:rFonts w:ascii="Times New Roman" w:eastAsia="標楷體" w:hint="eastAsia"/>
          <w:spacing w:val="-2"/>
          <w:sz w:val="28"/>
          <w:szCs w:val="28"/>
        </w:rPr>
        <w:t xml:space="preserve"> </w:t>
      </w:r>
      <w:r w:rsidR="008A4BD2" w:rsidRPr="00543487">
        <w:rPr>
          <w:rFonts w:ascii="Times New Roman" w:eastAsia="標楷體" w:hint="eastAsia"/>
          <w:spacing w:val="-2"/>
          <w:sz w:val="28"/>
          <w:szCs w:val="28"/>
        </w:rPr>
        <w:t xml:space="preserve">of the </w:t>
      </w:r>
      <w:r w:rsidR="00407279" w:rsidRPr="00543487">
        <w:rPr>
          <w:rFonts w:ascii="Times New Roman" w:eastAsia="標楷體" w:hint="eastAsia"/>
          <w:spacing w:val="-2"/>
          <w:sz w:val="28"/>
          <w:szCs w:val="28"/>
        </w:rPr>
        <w:t xml:space="preserve">year.  </w:t>
      </w:r>
    </w:p>
    <w:p w:rsidR="00BA6FB0" w:rsidRPr="00543487" w:rsidRDefault="00BA6FB0" w:rsidP="00BA6FB0">
      <w:pPr>
        <w:adjustRightInd/>
        <w:spacing w:before="240" w:line="520" w:lineRule="exact"/>
        <w:textAlignment w:val="auto"/>
        <w:rPr>
          <w:rFonts w:eastAsia="標楷體"/>
          <w:spacing w:val="-2"/>
          <w:sz w:val="28"/>
          <w:szCs w:val="28"/>
        </w:rPr>
      </w:pPr>
      <w:r w:rsidRPr="00543487">
        <w:rPr>
          <w:rFonts w:eastAsia="標楷體" w:hint="eastAsia"/>
          <w:spacing w:val="-2"/>
          <w:sz w:val="28"/>
          <w:szCs w:val="28"/>
        </w:rPr>
        <w:t>(</w:t>
      </w:r>
      <w:r w:rsidR="001C5FF7" w:rsidRPr="00543487">
        <w:rPr>
          <w:rFonts w:eastAsia="標楷體" w:hint="eastAsia"/>
          <w:spacing w:val="-2"/>
          <w:sz w:val="28"/>
          <w:szCs w:val="28"/>
        </w:rPr>
        <w:t>2</w:t>
      </w:r>
      <w:r w:rsidRPr="00543487">
        <w:rPr>
          <w:rFonts w:eastAsia="標楷體" w:hint="eastAsia"/>
          <w:spacing w:val="-2"/>
          <w:sz w:val="28"/>
          <w:szCs w:val="28"/>
        </w:rPr>
        <w:t>)</w:t>
      </w:r>
      <w:r w:rsidR="001C5FF7" w:rsidRPr="00543487">
        <w:rPr>
          <w:rFonts w:eastAsia="標楷體" w:hint="eastAsia"/>
          <w:spacing w:val="-2"/>
          <w:sz w:val="28"/>
          <w:szCs w:val="28"/>
        </w:rPr>
        <w:t xml:space="preserve"> Financial conditions</w:t>
      </w:r>
    </w:p>
    <w:p w:rsidR="006355D0" w:rsidRPr="00543487" w:rsidRDefault="00AC07CA"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 xml:space="preserve">Domestic market interest rates have kept steady, while the real interest rate </w:t>
      </w:r>
      <w:r w:rsidR="006355D0" w:rsidRPr="00543487">
        <w:rPr>
          <w:rFonts w:ascii="Times New Roman" w:eastAsia="標楷體" w:hint="eastAsia"/>
          <w:spacing w:val="-2"/>
          <w:sz w:val="28"/>
          <w:szCs w:val="28"/>
        </w:rPr>
        <w:t xml:space="preserve">was negative, </w:t>
      </w:r>
      <w:r w:rsidR="008A4BD2" w:rsidRPr="00543487">
        <w:rPr>
          <w:rFonts w:ascii="Times New Roman" w:eastAsia="標楷體" w:hint="eastAsia"/>
          <w:spacing w:val="-2"/>
          <w:sz w:val="28"/>
          <w:szCs w:val="28"/>
        </w:rPr>
        <w:t>similar to</w:t>
      </w:r>
      <w:r w:rsidR="006355D0" w:rsidRPr="00543487">
        <w:rPr>
          <w:rFonts w:ascii="Times New Roman" w:eastAsia="標楷體" w:hint="eastAsia"/>
          <w:spacing w:val="-2"/>
          <w:sz w:val="28"/>
          <w:szCs w:val="28"/>
        </w:rPr>
        <w:t xml:space="preserve"> many other economies. Assessed against </w:t>
      </w:r>
      <w:r w:rsidR="006355D0" w:rsidRPr="00543487">
        <w:rPr>
          <w:rFonts w:ascii="Times New Roman" w:eastAsia="標楷體"/>
          <w:spacing w:val="-2"/>
          <w:sz w:val="28"/>
          <w:szCs w:val="28"/>
        </w:rPr>
        <w:t>economic</w:t>
      </w:r>
      <w:r w:rsidR="006355D0" w:rsidRPr="00543487">
        <w:rPr>
          <w:rFonts w:ascii="Times New Roman" w:eastAsia="標楷體" w:hint="eastAsia"/>
          <w:spacing w:val="-2"/>
          <w:sz w:val="28"/>
          <w:szCs w:val="28"/>
        </w:rPr>
        <w:t xml:space="preserve"> conditions, some of those economies enjoy higher GDP growth with a lower real interest rate when compared with Taiwan. This suggests the level of our real interest rate is appropriate</w:t>
      </w:r>
      <w:r w:rsidR="000746F6" w:rsidRPr="00543487">
        <w:rPr>
          <w:rFonts w:ascii="Times New Roman" w:eastAsia="標楷體" w:hint="eastAsia"/>
          <w:spacing w:val="-2"/>
          <w:sz w:val="28"/>
          <w:szCs w:val="28"/>
        </w:rPr>
        <w:t xml:space="preserve"> and not</w:t>
      </w:r>
      <w:r w:rsidR="00EF78D3" w:rsidRPr="00543487">
        <w:rPr>
          <w:rFonts w:ascii="Times New Roman" w:eastAsia="標楷體" w:hint="eastAsia"/>
          <w:spacing w:val="-2"/>
          <w:sz w:val="28"/>
          <w:szCs w:val="28"/>
        </w:rPr>
        <w:t xml:space="preserve"> too low</w:t>
      </w:r>
      <w:r w:rsidR="006355D0" w:rsidRPr="00543487">
        <w:rPr>
          <w:rFonts w:ascii="Times New Roman" w:eastAsia="標楷體" w:hint="eastAsia"/>
          <w:spacing w:val="-2"/>
          <w:sz w:val="28"/>
          <w:szCs w:val="28"/>
        </w:rPr>
        <w:t xml:space="preserve">. </w:t>
      </w:r>
    </w:p>
    <w:p w:rsidR="006355D0" w:rsidRPr="00543487" w:rsidRDefault="00AA6DEB"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 xml:space="preserve">In May, the M2 annual growth rate climbed to 4.07% as net foreign capital inflows rose. For the first five months of the year, the M2 annual growth rate averaged 3.72%, staying within the target range (2.5% - 6.5%) and higher than the sum of the 2017 projected </w:t>
      </w:r>
      <w:r w:rsidR="00EB1517" w:rsidRPr="00543487">
        <w:rPr>
          <w:rFonts w:ascii="Times New Roman" w:eastAsia="標楷體" w:hint="eastAsia"/>
          <w:spacing w:val="-2"/>
          <w:sz w:val="28"/>
          <w:szCs w:val="28"/>
        </w:rPr>
        <w:t xml:space="preserve">GDP and CPI annual </w:t>
      </w:r>
      <w:r w:rsidRPr="00543487">
        <w:rPr>
          <w:rFonts w:ascii="Times New Roman" w:eastAsia="標楷體" w:hint="eastAsia"/>
          <w:spacing w:val="-2"/>
          <w:sz w:val="28"/>
          <w:szCs w:val="28"/>
        </w:rPr>
        <w:t xml:space="preserve">growth rates. </w:t>
      </w:r>
      <w:r w:rsidR="00EB1517" w:rsidRPr="00543487">
        <w:rPr>
          <w:rFonts w:ascii="Times New Roman" w:eastAsia="標楷體" w:hint="eastAsia"/>
          <w:spacing w:val="-2"/>
          <w:sz w:val="28"/>
          <w:szCs w:val="28"/>
        </w:rPr>
        <w:t xml:space="preserve">Bank loans and investments exhibited slower </w:t>
      </w:r>
      <w:r w:rsidR="00EB1517" w:rsidRPr="00543487">
        <w:rPr>
          <w:rFonts w:ascii="Times New Roman" w:eastAsia="標楷體"/>
          <w:spacing w:val="-2"/>
          <w:sz w:val="28"/>
          <w:szCs w:val="28"/>
        </w:rPr>
        <w:t>annual</w:t>
      </w:r>
      <w:r w:rsidR="00EB1517" w:rsidRPr="00543487">
        <w:rPr>
          <w:rFonts w:ascii="Times New Roman" w:eastAsia="標楷體" w:hint="eastAsia"/>
          <w:spacing w:val="-2"/>
          <w:sz w:val="28"/>
          <w:szCs w:val="28"/>
        </w:rPr>
        <w:t xml:space="preserve"> growth at a pace of 5.06% in May, mainly because </w:t>
      </w:r>
      <w:r w:rsidR="002F0F8F" w:rsidRPr="00543487">
        <w:rPr>
          <w:rFonts w:ascii="Times New Roman" w:eastAsia="標楷體" w:hint="eastAsia"/>
          <w:spacing w:val="-2"/>
          <w:sz w:val="28"/>
          <w:szCs w:val="28"/>
        </w:rPr>
        <w:t xml:space="preserve">banks pared down investment positions as they turned in the income tax revenue collected over to the government treasury. For the first five months of </w:t>
      </w:r>
      <w:r w:rsidR="002F0F8F" w:rsidRPr="00543487">
        <w:rPr>
          <w:rFonts w:ascii="Times New Roman" w:eastAsia="標楷體"/>
          <w:spacing w:val="-2"/>
          <w:sz w:val="28"/>
          <w:szCs w:val="28"/>
        </w:rPr>
        <w:t>the year</w:t>
      </w:r>
      <w:r w:rsidR="002F0F8F" w:rsidRPr="00543487">
        <w:rPr>
          <w:rFonts w:ascii="Times New Roman" w:eastAsia="標楷體" w:hint="eastAsia"/>
          <w:spacing w:val="-2"/>
          <w:sz w:val="28"/>
          <w:szCs w:val="28"/>
        </w:rPr>
        <w:t xml:space="preserve">, the average annual growth rate of bank loans and investments </w:t>
      </w:r>
      <w:r w:rsidR="00445295" w:rsidRPr="00543487">
        <w:rPr>
          <w:rFonts w:ascii="Times New Roman" w:eastAsia="標楷體" w:hint="eastAsia"/>
          <w:spacing w:val="-2"/>
          <w:sz w:val="28"/>
          <w:szCs w:val="28"/>
        </w:rPr>
        <w:t xml:space="preserve">was 4.65%. </w:t>
      </w:r>
      <w:r w:rsidR="003F3304" w:rsidRPr="00543487">
        <w:rPr>
          <w:rFonts w:ascii="Times New Roman" w:eastAsia="標楷體" w:hint="eastAsia"/>
          <w:spacing w:val="-2"/>
          <w:sz w:val="28"/>
          <w:szCs w:val="28"/>
        </w:rPr>
        <w:t>On balance</w:t>
      </w:r>
      <w:r w:rsidR="00445295" w:rsidRPr="00543487">
        <w:rPr>
          <w:rFonts w:ascii="Times New Roman" w:eastAsia="標楷體" w:hint="eastAsia"/>
          <w:spacing w:val="-2"/>
          <w:sz w:val="28"/>
          <w:szCs w:val="28"/>
        </w:rPr>
        <w:t xml:space="preserve">, market liquidity conditions are judged </w:t>
      </w:r>
      <w:r w:rsidR="000746F6" w:rsidRPr="00543487">
        <w:rPr>
          <w:rFonts w:ascii="Times New Roman" w:eastAsia="標楷體" w:hint="eastAsia"/>
          <w:spacing w:val="-2"/>
          <w:sz w:val="28"/>
          <w:szCs w:val="28"/>
        </w:rPr>
        <w:t>a</w:t>
      </w:r>
      <w:r w:rsidR="000746F6" w:rsidRPr="00543487">
        <w:rPr>
          <w:rFonts w:ascii="Times New Roman" w:eastAsia="標楷體"/>
          <w:spacing w:val="-2"/>
          <w:sz w:val="28"/>
          <w:szCs w:val="28"/>
        </w:rPr>
        <w:t>s</w:t>
      </w:r>
      <w:r w:rsidR="000746F6" w:rsidRPr="00543487">
        <w:rPr>
          <w:rFonts w:ascii="Times New Roman" w:eastAsia="標楷體" w:hint="eastAsia"/>
          <w:spacing w:val="-2"/>
          <w:sz w:val="28"/>
          <w:szCs w:val="28"/>
        </w:rPr>
        <w:t xml:space="preserve"> </w:t>
      </w:r>
      <w:r w:rsidR="00445295" w:rsidRPr="00543487">
        <w:rPr>
          <w:rFonts w:ascii="Times New Roman" w:eastAsia="標楷體" w:hint="eastAsia"/>
          <w:spacing w:val="-2"/>
          <w:sz w:val="28"/>
          <w:szCs w:val="28"/>
        </w:rPr>
        <w:t>sufficient</w:t>
      </w:r>
      <w:r w:rsidR="000746F6" w:rsidRPr="00543487">
        <w:rPr>
          <w:rFonts w:ascii="Times New Roman" w:eastAsia="標楷體" w:hint="eastAsia"/>
          <w:spacing w:val="-2"/>
          <w:sz w:val="28"/>
          <w:szCs w:val="28"/>
        </w:rPr>
        <w:t xml:space="preserve"> in meeting the need of</w:t>
      </w:r>
      <w:r w:rsidR="00445295" w:rsidRPr="00543487">
        <w:rPr>
          <w:rFonts w:ascii="Times New Roman" w:eastAsia="標楷體" w:hint="eastAsia"/>
          <w:spacing w:val="-2"/>
          <w:sz w:val="28"/>
          <w:szCs w:val="28"/>
        </w:rPr>
        <w:t xml:space="preserve"> economic activity. </w:t>
      </w:r>
    </w:p>
    <w:p w:rsidR="003F3304" w:rsidRPr="00543487" w:rsidRDefault="003F3304"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Since the beginning of the year, market liquidity ha</w:t>
      </w:r>
      <w:r w:rsidR="0054610A" w:rsidRPr="00543487">
        <w:rPr>
          <w:rFonts w:ascii="Times New Roman" w:eastAsia="標楷體" w:hint="eastAsia"/>
          <w:spacing w:val="-2"/>
          <w:sz w:val="28"/>
          <w:szCs w:val="28"/>
        </w:rPr>
        <w:t>s</w:t>
      </w:r>
      <w:r w:rsidRPr="00543487">
        <w:rPr>
          <w:rFonts w:ascii="Times New Roman" w:eastAsia="標楷體" w:hint="eastAsia"/>
          <w:spacing w:val="-2"/>
          <w:sz w:val="28"/>
          <w:szCs w:val="28"/>
        </w:rPr>
        <w:t xml:space="preserve"> been ample, the overnight call loan rate has stayed steady, and the 10-year government bond yield ha</w:t>
      </w:r>
      <w:r w:rsidR="0054610A" w:rsidRPr="00543487">
        <w:rPr>
          <w:rFonts w:ascii="Times New Roman" w:eastAsia="標楷體" w:hint="eastAsia"/>
          <w:spacing w:val="-2"/>
          <w:sz w:val="28"/>
          <w:szCs w:val="28"/>
        </w:rPr>
        <w:t>s</w:t>
      </w:r>
      <w:r w:rsidRPr="00543487">
        <w:rPr>
          <w:rFonts w:ascii="Times New Roman" w:eastAsia="標楷體" w:hint="eastAsia"/>
          <w:spacing w:val="-2"/>
          <w:sz w:val="28"/>
          <w:szCs w:val="28"/>
        </w:rPr>
        <w:t xml:space="preserve"> moved within a narrow range. Meanwhile, foreign capital showed a net inflow, the NT dollar appreciated, and Taiwan</w:t>
      </w:r>
      <w:r w:rsidRPr="00543487">
        <w:rPr>
          <w:rFonts w:ascii="Times New Roman" w:eastAsia="標楷體"/>
          <w:spacing w:val="-2"/>
          <w:sz w:val="28"/>
          <w:szCs w:val="28"/>
        </w:rPr>
        <w:t>’</w:t>
      </w:r>
      <w:r w:rsidRPr="00543487">
        <w:rPr>
          <w:rFonts w:ascii="Times New Roman" w:eastAsia="標楷體" w:hint="eastAsia"/>
          <w:spacing w:val="-2"/>
          <w:sz w:val="28"/>
          <w:szCs w:val="28"/>
        </w:rPr>
        <w:t xml:space="preserve">s stock markets rallied. </w:t>
      </w:r>
      <w:r w:rsidR="00CE196C" w:rsidRPr="00543487">
        <w:rPr>
          <w:rFonts w:ascii="Times New Roman" w:eastAsia="標楷體" w:hint="eastAsia"/>
          <w:spacing w:val="-2"/>
          <w:sz w:val="28"/>
          <w:szCs w:val="28"/>
        </w:rPr>
        <w:t xml:space="preserve">Steady interest rates and foreign buying of domestic stock shares have contributed to the easy </w:t>
      </w:r>
      <w:r w:rsidRPr="00543487">
        <w:rPr>
          <w:rFonts w:ascii="Times New Roman" w:eastAsia="標楷體" w:hint="eastAsia"/>
          <w:spacing w:val="-2"/>
          <w:sz w:val="28"/>
          <w:szCs w:val="28"/>
        </w:rPr>
        <w:t>conditions in money</w:t>
      </w:r>
      <w:r w:rsidR="00A5444C" w:rsidRPr="00543487">
        <w:rPr>
          <w:rFonts w:ascii="Times New Roman" w:eastAsia="標楷體" w:hint="eastAsia"/>
          <w:spacing w:val="-2"/>
          <w:sz w:val="28"/>
          <w:szCs w:val="28"/>
        </w:rPr>
        <w:t xml:space="preserve"> market</w:t>
      </w:r>
      <w:r w:rsidRPr="00543487">
        <w:rPr>
          <w:rFonts w:ascii="Times New Roman" w:eastAsia="標楷體" w:hint="eastAsia"/>
          <w:spacing w:val="-2"/>
          <w:sz w:val="28"/>
          <w:szCs w:val="28"/>
        </w:rPr>
        <w:t xml:space="preserve"> and stock markets</w:t>
      </w:r>
      <w:r w:rsidR="00CE196C" w:rsidRPr="00543487">
        <w:rPr>
          <w:rFonts w:ascii="Times New Roman" w:eastAsia="標楷體" w:hint="eastAsia"/>
          <w:spacing w:val="-2"/>
          <w:sz w:val="28"/>
          <w:szCs w:val="28"/>
        </w:rPr>
        <w:t>,</w:t>
      </w:r>
      <w:r w:rsidR="00A5444C" w:rsidRPr="00543487">
        <w:rPr>
          <w:rFonts w:ascii="Times New Roman" w:eastAsia="標楷體" w:hint="eastAsia"/>
          <w:spacing w:val="-2"/>
          <w:sz w:val="28"/>
          <w:szCs w:val="28"/>
        </w:rPr>
        <w:t xml:space="preserve"> </w:t>
      </w:r>
      <w:r w:rsidR="00CE196C" w:rsidRPr="00543487">
        <w:rPr>
          <w:rFonts w:ascii="Times New Roman" w:eastAsia="標楷體" w:hint="eastAsia"/>
          <w:spacing w:val="-2"/>
          <w:sz w:val="28"/>
          <w:szCs w:val="28"/>
        </w:rPr>
        <w:t xml:space="preserve">which </w:t>
      </w:r>
      <w:r w:rsidR="00A5444C" w:rsidRPr="00543487">
        <w:rPr>
          <w:rFonts w:ascii="Times New Roman" w:eastAsia="標楷體" w:hint="eastAsia"/>
          <w:spacing w:val="-2"/>
          <w:sz w:val="28"/>
          <w:szCs w:val="28"/>
        </w:rPr>
        <w:t xml:space="preserve">partially offset the tightening effect of a stronger currency. </w:t>
      </w:r>
      <w:r w:rsidR="00F21D74" w:rsidRPr="00543487">
        <w:rPr>
          <w:rFonts w:ascii="Times New Roman" w:eastAsia="標楷體" w:hint="eastAsia"/>
          <w:spacing w:val="-2"/>
          <w:sz w:val="28"/>
          <w:szCs w:val="28"/>
        </w:rPr>
        <w:t xml:space="preserve">The </w:t>
      </w:r>
      <w:r w:rsidR="00F21D74" w:rsidRPr="00543487">
        <w:rPr>
          <w:rFonts w:ascii="Times New Roman" w:eastAsia="標楷體"/>
          <w:spacing w:val="-2"/>
          <w:sz w:val="28"/>
          <w:szCs w:val="28"/>
        </w:rPr>
        <w:t>overall</w:t>
      </w:r>
      <w:r w:rsidR="00F21D74" w:rsidRPr="00543487">
        <w:rPr>
          <w:rFonts w:ascii="Times New Roman" w:eastAsia="標楷體" w:hint="eastAsia"/>
          <w:spacing w:val="-2"/>
          <w:sz w:val="28"/>
          <w:szCs w:val="28"/>
        </w:rPr>
        <w:t xml:space="preserve"> Financial Conditions Index (FCI) indicated tighter conditions in June compared to the end of the previous year. </w:t>
      </w:r>
    </w:p>
    <w:p w:rsidR="00F21D74" w:rsidRPr="00543487" w:rsidRDefault="00CE196C"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Looking ahead</w:t>
      </w:r>
      <w:r w:rsidR="00720CA5" w:rsidRPr="00543487">
        <w:rPr>
          <w:rFonts w:ascii="Times New Roman" w:eastAsia="標楷體" w:hint="eastAsia"/>
          <w:spacing w:val="-2"/>
          <w:sz w:val="28"/>
          <w:szCs w:val="28"/>
        </w:rPr>
        <w:t>, t</w:t>
      </w:r>
      <w:r w:rsidR="00F21D74" w:rsidRPr="00543487">
        <w:rPr>
          <w:rFonts w:ascii="Times New Roman" w:eastAsia="標楷體" w:hint="eastAsia"/>
          <w:spacing w:val="-2"/>
          <w:sz w:val="28"/>
          <w:szCs w:val="28"/>
        </w:rPr>
        <w:t xml:space="preserve">he domestic </w:t>
      </w:r>
      <w:r w:rsidR="00F21D74" w:rsidRPr="00543487">
        <w:rPr>
          <w:rFonts w:ascii="Times New Roman" w:eastAsia="標楷體"/>
          <w:spacing w:val="-2"/>
          <w:sz w:val="28"/>
          <w:szCs w:val="28"/>
        </w:rPr>
        <w:t>economic</w:t>
      </w:r>
      <w:r w:rsidR="00F21D74" w:rsidRPr="00543487">
        <w:rPr>
          <w:rFonts w:ascii="Times New Roman" w:eastAsia="標楷體" w:hint="eastAsia"/>
          <w:spacing w:val="-2"/>
          <w:sz w:val="28"/>
          <w:szCs w:val="28"/>
        </w:rPr>
        <w:t xml:space="preserve"> pickup </w:t>
      </w:r>
      <w:r w:rsidR="00720CA5" w:rsidRPr="00543487">
        <w:rPr>
          <w:rFonts w:ascii="Times New Roman" w:eastAsia="標楷體" w:hint="eastAsia"/>
          <w:spacing w:val="-2"/>
          <w:sz w:val="28"/>
          <w:szCs w:val="28"/>
        </w:rPr>
        <w:t xml:space="preserve">would </w:t>
      </w:r>
      <w:r w:rsidR="00F21D74" w:rsidRPr="00543487">
        <w:rPr>
          <w:rFonts w:ascii="Times New Roman" w:eastAsia="標楷體" w:hint="eastAsia"/>
          <w:spacing w:val="-2"/>
          <w:sz w:val="28"/>
          <w:szCs w:val="28"/>
        </w:rPr>
        <w:t xml:space="preserve">help to support </w:t>
      </w:r>
      <w:r w:rsidR="00720CA5" w:rsidRPr="00543487">
        <w:rPr>
          <w:rFonts w:ascii="Times New Roman" w:eastAsia="標楷體" w:hint="eastAsia"/>
          <w:spacing w:val="-2"/>
          <w:sz w:val="28"/>
          <w:szCs w:val="28"/>
        </w:rPr>
        <w:t>demand for fund</w:t>
      </w:r>
      <w:r w:rsidR="00436972" w:rsidRPr="00543487">
        <w:rPr>
          <w:rFonts w:ascii="Times New Roman" w:eastAsia="標楷體" w:hint="eastAsia"/>
          <w:spacing w:val="-2"/>
          <w:sz w:val="28"/>
          <w:szCs w:val="28"/>
        </w:rPr>
        <w:t>s</w:t>
      </w:r>
      <w:r w:rsidR="00720CA5" w:rsidRPr="00543487">
        <w:rPr>
          <w:rFonts w:ascii="Times New Roman" w:eastAsia="標楷體" w:hint="eastAsia"/>
          <w:spacing w:val="-2"/>
          <w:sz w:val="28"/>
          <w:szCs w:val="28"/>
        </w:rPr>
        <w:t xml:space="preserve">; however, as the Federal Reserve may carry on with rate hikes and uncertainties may still threaten to affect the domestic economy, international capital flows will be </w:t>
      </w:r>
      <w:r w:rsidR="000746F6" w:rsidRPr="00543487">
        <w:rPr>
          <w:rFonts w:ascii="Times New Roman" w:eastAsia="標楷體" w:hint="eastAsia"/>
          <w:spacing w:val="-2"/>
          <w:sz w:val="28"/>
          <w:szCs w:val="28"/>
        </w:rPr>
        <w:t>a</w:t>
      </w:r>
      <w:r w:rsidR="00720CA5" w:rsidRPr="00543487">
        <w:rPr>
          <w:rFonts w:ascii="Times New Roman" w:eastAsia="標楷體" w:hint="eastAsia"/>
          <w:spacing w:val="-2"/>
          <w:sz w:val="28"/>
          <w:szCs w:val="28"/>
        </w:rPr>
        <w:t xml:space="preserve"> key factor </w:t>
      </w:r>
      <w:r w:rsidR="000746F6" w:rsidRPr="00543487">
        <w:rPr>
          <w:rFonts w:ascii="Times New Roman" w:eastAsia="標楷體" w:hint="eastAsia"/>
          <w:spacing w:val="-2"/>
          <w:sz w:val="28"/>
          <w:szCs w:val="28"/>
        </w:rPr>
        <w:t>behind</w:t>
      </w:r>
      <w:r w:rsidR="00720CA5" w:rsidRPr="00543487">
        <w:rPr>
          <w:rFonts w:ascii="Times New Roman" w:eastAsia="標楷體" w:hint="eastAsia"/>
          <w:spacing w:val="-2"/>
          <w:sz w:val="28"/>
          <w:szCs w:val="28"/>
        </w:rPr>
        <w:t xml:space="preserve"> M2 growth</w:t>
      </w:r>
      <w:r w:rsidR="000746F6" w:rsidRPr="00543487">
        <w:rPr>
          <w:rFonts w:ascii="Times New Roman" w:eastAsia="標楷體" w:hint="eastAsia"/>
          <w:spacing w:val="-2"/>
          <w:sz w:val="28"/>
          <w:szCs w:val="28"/>
        </w:rPr>
        <w:t xml:space="preserve"> trends</w:t>
      </w:r>
      <w:r w:rsidR="00720CA5" w:rsidRPr="00543487">
        <w:rPr>
          <w:rFonts w:ascii="Times New Roman" w:eastAsia="標楷體" w:hint="eastAsia"/>
          <w:spacing w:val="-2"/>
          <w:sz w:val="28"/>
          <w:szCs w:val="28"/>
        </w:rPr>
        <w:t xml:space="preserve"> in the coming months. Meanwhile, bank loans and investments are likely to </w:t>
      </w:r>
      <w:r w:rsidRPr="00543487">
        <w:rPr>
          <w:rFonts w:ascii="Times New Roman" w:eastAsia="標楷體" w:hint="eastAsia"/>
          <w:spacing w:val="-2"/>
          <w:sz w:val="28"/>
          <w:szCs w:val="28"/>
        </w:rPr>
        <w:t xml:space="preserve">grow steadily </w:t>
      </w:r>
      <w:r w:rsidR="00847222" w:rsidRPr="00543487">
        <w:rPr>
          <w:rFonts w:ascii="Times New Roman" w:eastAsia="標楷體" w:hint="eastAsia"/>
          <w:spacing w:val="-2"/>
          <w:sz w:val="28"/>
          <w:szCs w:val="28"/>
        </w:rPr>
        <w:t>as</w:t>
      </w:r>
      <w:r w:rsidR="00720CA5" w:rsidRPr="00543487">
        <w:rPr>
          <w:rFonts w:ascii="Times New Roman" w:eastAsia="標楷體" w:hint="eastAsia"/>
          <w:spacing w:val="-2"/>
          <w:sz w:val="28"/>
          <w:szCs w:val="28"/>
        </w:rPr>
        <w:t xml:space="preserve"> the domestic recovery</w:t>
      </w:r>
      <w:r w:rsidR="00847222" w:rsidRPr="00543487">
        <w:rPr>
          <w:rFonts w:ascii="Times New Roman" w:eastAsia="標楷體" w:hint="eastAsia"/>
          <w:spacing w:val="-2"/>
          <w:sz w:val="28"/>
          <w:szCs w:val="28"/>
        </w:rPr>
        <w:t xml:space="preserve"> and mild growth in fixed investment drive a stable demand for funds. </w:t>
      </w:r>
    </w:p>
    <w:p w:rsidR="00BA6FB0" w:rsidRPr="00543487" w:rsidRDefault="00BA6FB0" w:rsidP="00BA6FB0">
      <w:pPr>
        <w:adjustRightInd/>
        <w:spacing w:before="240" w:line="520" w:lineRule="exact"/>
        <w:textAlignment w:val="auto"/>
        <w:rPr>
          <w:rFonts w:eastAsia="標楷體"/>
          <w:spacing w:val="-2"/>
          <w:sz w:val="28"/>
          <w:szCs w:val="28"/>
        </w:rPr>
      </w:pPr>
      <w:r w:rsidRPr="00543487">
        <w:rPr>
          <w:rFonts w:eastAsia="標楷體" w:hint="eastAsia"/>
          <w:spacing w:val="-2"/>
          <w:sz w:val="28"/>
          <w:szCs w:val="28"/>
        </w:rPr>
        <w:t>(</w:t>
      </w:r>
      <w:r w:rsidR="00A86AB0" w:rsidRPr="00543487">
        <w:rPr>
          <w:rFonts w:eastAsia="標楷體" w:hint="eastAsia"/>
          <w:spacing w:val="-2"/>
          <w:sz w:val="28"/>
          <w:szCs w:val="28"/>
        </w:rPr>
        <w:t>3</w:t>
      </w:r>
      <w:r w:rsidRPr="00543487">
        <w:rPr>
          <w:rFonts w:eastAsia="標楷體" w:hint="eastAsia"/>
          <w:spacing w:val="-2"/>
          <w:sz w:val="28"/>
          <w:szCs w:val="28"/>
        </w:rPr>
        <w:t>)</w:t>
      </w:r>
      <w:r w:rsidR="00A86AB0" w:rsidRPr="00543487">
        <w:rPr>
          <w:rFonts w:eastAsia="標楷體" w:hint="eastAsia"/>
          <w:spacing w:val="-2"/>
          <w:sz w:val="28"/>
          <w:szCs w:val="28"/>
        </w:rPr>
        <w:t xml:space="preserve"> </w:t>
      </w:r>
      <w:r w:rsidR="004F4400" w:rsidRPr="00543487">
        <w:rPr>
          <w:rFonts w:eastAsia="標楷體" w:hint="eastAsia"/>
          <w:spacing w:val="-2"/>
          <w:sz w:val="28"/>
          <w:szCs w:val="28"/>
        </w:rPr>
        <w:t>Price Trends</w:t>
      </w:r>
    </w:p>
    <w:p w:rsidR="00A86AB0" w:rsidRPr="00543487" w:rsidRDefault="00A86AB0" w:rsidP="00543487">
      <w:pPr>
        <w:pStyle w:val="6"/>
        <w:overflowPunct w:val="0"/>
        <w:snapToGrid w:val="0"/>
        <w:spacing w:before="240" w:after="0" w:line="520" w:lineRule="exact"/>
        <w:ind w:left="0" w:firstLineChars="200" w:firstLine="552"/>
        <w:rPr>
          <w:rFonts w:ascii="Times New Roman" w:eastAsia="標楷體"/>
          <w:bCs/>
          <w:spacing w:val="-2"/>
          <w:sz w:val="28"/>
          <w:szCs w:val="28"/>
        </w:rPr>
      </w:pPr>
      <w:r w:rsidRPr="00543487">
        <w:rPr>
          <w:rFonts w:ascii="Times New Roman" w:eastAsia="標楷體" w:hint="eastAsia"/>
          <w:bCs/>
          <w:spacing w:val="-2"/>
          <w:sz w:val="28"/>
          <w:szCs w:val="28"/>
        </w:rPr>
        <w:t xml:space="preserve">In 2017 so far, as the NT dollar appreciation helped </w:t>
      </w:r>
      <w:r w:rsidR="00B57487" w:rsidRPr="00543487">
        <w:rPr>
          <w:rFonts w:ascii="Times New Roman" w:eastAsia="標楷體" w:hint="eastAsia"/>
          <w:bCs/>
          <w:spacing w:val="-2"/>
          <w:sz w:val="28"/>
          <w:szCs w:val="28"/>
        </w:rPr>
        <w:t xml:space="preserve">mitigate </w:t>
      </w:r>
      <w:r w:rsidRPr="00543487">
        <w:rPr>
          <w:rFonts w:ascii="Times New Roman" w:eastAsia="標楷體" w:hint="eastAsia"/>
          <w:bCs/>
          <w:spacing w:val="-2"/>
          <w:sz w:val="28"/>
          <w:szCs w:val="28"/>
        </w:rPr>
        <w:t xml:space="preserve">imported inflationary pressures and food prices stayed low, consumer prices have risen mildly. </w:t>
      </w:r>
      <w:r w:rsidRPr="00543487">
        <w:rPr>
          <w:rFonts w:ascii="Times New Roman" w:eastAsia="標楷體"/>
          <w:bCs/>
          <w:spacing w:val="-2"/>
          <w:sz w:val="28"/>
          <w:szCs w:val="28"/>
        </w:rPr>
        <w:t>F</w:t>
      </w:r>
      <w:r w:rsidRPr="00543487">
        <w:rPr>
          <w:rFonts w:ascii="Times New Roman" w:eastAsia="標楷體" w:hint="eastAsia"/>
          <w:bCs/>
          <w:spacing w:val="-2"/>
          <w:sz w:val="28"/>
          <w:szCs w:val="28"/>
        </w:rPr>
        <w:t xml:space="preserve">or the first five months of the year, the average CPI annual growth rate was 0.60%, mainly because a </w:t>
      </w:r>
      <w:r w:rsidR="00F6281D" w:rsidRPr="00543487">
        <w:rPr>
          <w:rFonts w:ascii="Times New Roman" w:eastAsia="標楷體" w:hint="eastAsia"/>
          <w:bCs/>
          <w:spacing w:val="-2"/>
          <w:sz w:val="28"/>
          <w:szCs w:val="28"/>
        </w:rPr>
        <w:t>slump</w:t>
      </w:r>
      <w:r w:rsidRPr="00543487">
        <w:rPr>
          <w:rFonts w:ascii="Times New Roman" w:eastAsia="標楷體" w:hint="eastAsia"/>
          <w:bCs/>
          <w:spacing w:val="-2"/>
          <w:sz w:val="28"/>
          <w:szCs w:val="28"/>
        </w:rPr>
        <w:t xml:space="preserve"> in vegetable prices </w:t>
      </w:r>
      <w:r w:rsidR="00F6281D" w:rsidRPr="00543487">
        <w:rPr>
          <w:rFonts w:ascii="Times New Roman" w:eastAsia="標楷體" w:hint="eastAsia"/>
          <w:bCs/>
          <w:spacing w:val="-2"/>
          <w:sz w:val="28"/>
          <w:szCs w:val="28"/>
        </w:rPr>
        <w:t xml:space="preserve">mostly offset the increases in fuel and fruit prices. </w:t>
      </w:r>
      <w:r w:rsidR="00F6281D" w:rsidRPr="00543487">
        <w:rPr>
          <w:rFonts w:ascii="Times New Roman" w:eastAsia="標楷體"/>
          <w:bCs/>
          <w:spacing w:val="-2"/>
          <w:sz w:val="28"/>
          <w:szCs w:val="28"/>
        </w:rPr>
        <w:t>T</w:t>
      </w:r>
      <w:r w:rsidR="00F6281D" w:rsidRPr="00543487">
        <w:rPr>
          <w:rFonts w:ascii="Times New Roman" w:eastAsia="標楷體" w:hint="eastAsia"/>
          <w:bCs/>
          <w:spacing w:val="-2"/>
          <w:sz w:val="28"/>
          <w:szCs w:val="28"/>
        </w:rPr>
        <w:t xml:space="preserve">he average core CPI annual growth rate (excluding fruit, vegetables, and energy prices) for the same period was 0.97%. </w:t>
      </w:r>
    </w:p>
    <w:p w:rsidR="00166C7D" w:rsidRPr="00543487" w:rsidRDefault="00166C7D" w:rsidP="00543487">
      <w:pPr>
        <w:pStyle w:val="6"/>
        <w:overflowPunct w:val="0"/>
        <w:snapToGrid w:val="0"/>
        <w:spacing w:before="240" w:after="0" w:line="520" w:lineRule="exact"/>
        <w:ind w:left="0" w:firstLineChars="200" w:firstLine="552"/>
        <w:rPr>
          <w:rFonts w:ascii="Times New Roman" w:eastAsia="標楷體"/>
          <w:bCs/>
          <w:spacing w:val="-2"/>
          <w:sz w:val="28"/>
          <w:szCs w:val="28"/>
        </w:rPr>
      </w:pPr>
      <w:r w:rsidRPr="00543487">
        <w:rPr>
          <w:rFonts w:ascii="Times New Roman" w:eastAsia="標楷體" w:hint="eastAsia"/>
          <w:bCs/>
          <w:spacing w:val="-2"/>
          <w:sz w:val="28"/>
          <w:szCs w:val="28"/>
        </w:rPr>
        <w:t xml:space="preserve">The </w:t>
      </w:r>
      <w:r w:rsidR="004F4400" w:rsidRPr="00543487">
        <w:rPr>
          <w:rFonts w:ascii="Times New Roman" w:eastAsia="標楷體"/>
          <w:bCs/>
          <w:spacing w:val="-2"/>
          <w:sz w:val="28"/>
          <w:szCs w:val="28"/>
        </w:rPr>
        <w:t>OPEC</w:t>
      </w:r>
      <w:r w:rsidR="00687610" w:rsidRPr="00543487">
        <w:rPr>
          <w:rFonts w:ascii="Times New Roman" w:eastAsia="標楷體" w:hint="eastAsia"/>
          <w:bCs/>
          <w:spacing w:val="-2"/>
          <w:sz w:val="28"/>
          <w:szCs w:val="28"/>
        </w:rPr>
        <w:t xml:space="preserve"> announced an extended </w:t>
      </w:r>
      <w:r w:rsidRPr="00543487">
        <w:rPr>
          <w:rFonts w:ascii="Times New Roman" w:eastAsia="標楷體" w:hint="eastAsia"/>
          <w:bCs/>
          <w:spacing w:val="-2"/>
          <w:sz w:val="28"/>
          <w:szCs w:val="28"/>
        </w:rPr>
        <w:t xml:space="preserve">production freeze at the end of May instead of further output cuts as expected by the market, while the US continued to increase production and crude stockpiles remained high. Consequently, oil prices moved downwards. </w:t>
      </w:r>
      <w:r w:rsidRPr="00543487">
        <w:rPr>
          <w:rFonts w:ascii="Times New Roman" w:eastAsia="標楷體"/>
          <w:bCs/>
          <w:spacing w:val="-2"/>
          <w:sz w:val="28"/>
          <w:szCs w:val="28"/>
        </w:rPr>
        <w:t>T</w:t>
      </w:r>
      <w:r w:rsidRPr="00543487">
        <w:rPr>
          <w:rFonts w:ascii="Times New Roman" w:eastAsia="標楷體" w:hint="eastAsia"/>
          <w:bCs/>
          <w:spacing w:val="-2"/>
          <w:sz w:val="28"/>
          <w:szCs w:val="28"/>
        </w:rPr>
        <w:t xml:space="preserve">he </w:t>
      </w:r>
      <w:r w:rsidRPr="00543487">
        <w:rPr>
          <w:rFonts w:ascii="Times New Roman" w:eastAsia="標楷體"/>
          <w:bCs/>
          <w:spacing w:val="-2"/>
          <w:sz w:val="28"/>
          <w:szCs w:val="28"/>
        </w:rPr>
        <w:t>US Energy Information Administration</w:t>
      </w:r>
      <w:r w:rsidRPr="00543487">
        <w:rPr>
          <w:rFonts w:ascii="Times New Roman" w:eastAsia="標楷體" w:hint="eastAsia"/>
          <w:bCs/>
          <w:spacing w:val="-2"/>
          <w:sz w:val="28"/>
          <w:szCs w:val="28"/>
        </w:rPr>
        <w:t xml:space="preserve"> (EIA) projects that by the end of 2018 </w:t>
      </w:r>
      <w:r w:rsidR="00B57487" w:rsidRPr="00543487">
        <w:rPr>
          <w:rFonts w:ascii="Times New Roman" w:eastAsia="標楷體" w:hint="eastAsia"/>
          <w:bCs/>
          <w:spacing w:val="-2"/>
          <w:sz w:val="28"/>
          <w:szCs w:val="28"/>
        </w:rPr>
        <w:t xml:space="preserve">crude </w:t>
      </w:r>
      <w:r w:rsidRPr="00543487">
        <w:rPr>
          <w:rFonts w:ascii="Times New Roman" w:eastAsia="標楷體" w:hint="eastAsia"/>
          <w:bCs/>
          <w:spacing w:val="-2"/>
          <w:sz w:val="28"/>
          <w:szCs w:val="28"/>
        </w:rPr>
        <w:t xml:space="preserve">oil supply will slightly exceed its demand, putting a lid on oil prices. </w:t>
      </w:r>
    </w:p>
    <w:p w:rsidR="008E2E7D" w:rsidRPr="00543487" w:rsidRDefault="008E2E7D"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 xml:space="preserve">The forecasts </w:t>
      </w:r>
      <w:r w:rsidR="00EF78D3" w:rsidRPr="00543487">
        <w:rPr>
          <w:rFonts w:ascii="Times New Roman" w:eastAsia="標楷體" w:hint="eastAsia"/>
          <w:spacing w:val="-2"/>
          <w:sz w:val="28"/>
          <w:szCs w:val="28"/>
        </w:rPr>
        <w:t xml:space="preserve">made </w:t>
      </w:r>
      <w:r w:rsidRPr="00543487">
        <w:rPr>
          <w:rFonts w:ascii="Times New Roman" w:eastAsia="標楷體" w:hint="eastAsia"/>
          <w:spacing w:val="-2"/>
          <w:sz w:val="28"/>
          <w:szCs w:val="28"/>
        </w:rPr>
        <w:t xml:space="preserve">by major institutions at home and abroad suggest a mild inflation outlook for Taiwan in 2017. The median </w:t>
      </w:r>
      <w:r w:rsidR="00CB0B10" w:rsidRPr="00543487">
        <w:rPr>
          <w:rFonts w:ascii="Times New Roman" w:eastAsia="標楷體" w:hint="eastAsia"/>
          <w:spacing w:val="-2"/>
          <w:sz w:val="28"/>
          <w:szCs w:val="28"/>
        </w:rPr>
        <w:t>of domestic institutions</w:t>
      </w:r>
      <w:r w:rsidR="00CB0B10" w:rsidRPr="00543487">
        <w:rPr>
          <w:rFonts w:ascii="Times New Roman" w:eastAsia="標楷體"/>
          <w:spacing w:val="-2"/>
          <w:sz w:val="28"/>
          <w:szCs w:val="28"/>
        </w:rPr>
        <w:t>’</w:t>
      </w:r>
      <w:r w:rsidR="00CB0B10" w:rsidRPr="00543487">
        <w:rPr>
          <w:rFonts w:ascii="Times New Roman" w:eastAsia="標楷體" w:hint="eastAsia"/>
          <w:spacing w:val="-2"/>
          <w:sz w:val="28"/>
          <w:szCs w:val="28"/>
        </w:rPr>
        <w:t xml:space="preserve"> forecasts is 1.20%, and the median of international institutions</w:t>
      </w:r>
      <w:r w:rsidR="00CB0B10" w:rsidRPr="00543487">
        <w:rPr>
          <w:rFonts w:ascii="Times New Roman" w:eastAsia="標楷體"/>
          <w:spacing w:val="-2"/>
          <w:sz w:val="28"/>
          <w:szCs w:val="28"/>
        </w:rPr>
        <w:t>’</w:t>
      </w:r>
      <w:r w:rsidR="00CB0B10" w:rsidRPr="00543487">
        <w:rPr>
          <w:rFonts w:ascii="Times New Roman" w:eastAsia="標楷體" w:hint="eastAsia"/>
          <w:spacing w:val="-2"/>
          <w:sz w:val="28"/>
          <w:szCs w:val="28"/>
        </w:rPr>
        <w:t xml:space="preserve"> forecasts is 1.30%. The Bank</w:t>
      </w:r>
      <w:r w:rsidR="00B57487" w:rsidRPr="00543487">
        <w:rPr>
          <w:rFonts w:ascii="Times New Roman" w:eastAsia="標楷體"/>
          <w:spacing w:val="-2"/>
          <w:sz w:val="28"/>
          <w:szCs w:val="28"/>
        </w:rPr>
        <w:t xml:space="preserve"> forecasts this year’</w:t>
      </w:r>
      <w:r w:rsidR="00B57487" w:rsidRPr="00543487">
        <w:rPr>
          <w:rFonts w:ascii="Times New Roman" w:eastAsia="標楷體" w:hint="eastAsia"/>
          <w:spacing w:val="-2"/>
          <w:sz w:val="28"/>
          <w:szCs w:val="28"/>
        </w:rPr>
        <w:t>s CPI annual growth rate to be 1.07% and core CPI 1.11%. Compared to March projections, the inflation outlook remains stable.</w:t>
      </w:r>
    </w:p>
    <w:p w:rsidR="000879E5" w:rsidRPr="00543487" w:rsidRDefault="00B57487"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In part, m</w:t>
      </w:r>
      <w:r w:rsidRPr="00543487">
        <w:rPr>
          <w:rFonts w:ascii="Times New Roman" w:eastAsia="標楷體"/>
          <w:spacing w:val="-2"/>
          <w:sz w:val="28"/>
          <w:szCs w:val="28"/>
        </w:rPr>
        <w:t xml:space="preserve">ild </w:t>
      </w:r>
      <w:r w:rsidRPr="00543487">
        <w:rPr>
          <w:rFonts w:ascii="Times New Roman" w:eastAsia="標楷體" w:hint="eastAsia"/>
          <w:spacing w:val="-2"/>
          <w:sz w:val="28"/>
          <w:szCs w:val="28"/>
        </w:rPr>
        <w:t xml:space="preserve">domestic </w:t>
      </w:r>
      <w:r w:rsidRPr="00543487">
        <w:rPr>
          <w:rFonts w:ascii="Times New Roman" w:eastAsia="標楷體"/>
          <w:spacing w:val="-2"/>
          <w:sz w:val="28"/>
          <w:szCs w:val="28"/>
        </w:rPr>
        <w:t xml:space="preserve">inflation </w:t>
      </w:r>
      <w:r w:rsidRPr="00543487">
        <w:rPr>
          <w:rFonts w:ascii="Times New Roman" w:eastAsia="標楷體" w:hint="eastAsia"/>
          <w:spacing w:val="-2"/>
          <w:sz w:val="28"/>
          <w:szCs w:val="28"/>
        </w:rPr>
        <w:t>also reflects a negative output gap</w:t>
      </w:r>
      <w:r w:rsidR="0039468B" w:rsidRPr="00543487">
        <w:rPr>
          <w:rFonts w:ascii="Times New Roman" w:eastAsia="標楷體" w:hint="eastAsia"/>
          <w:spacing w:val="-2"/>
          <w:sz w:val="28"/>
          <w:szCs w:val="28"/>
        </w:rPr>
        <w:t xml:space="preserve">. </w:t>
      </w:r>
      <w:r w:rsidR="00CD019A" w:rsidRPr="00543487">
        <w:rPr>
          <w:rFonts w:ascii="Times New Roman" w:eastAsia="標楷體" w:hint="eastAsia"/>
          <w:spacing w:val="-2"/>
          <w:sz w:val="28"/>
          <w:szCs w:val="28"/>
        </w:rPr>
        <w:t xml:space="preserve">As </w:t>
      </w:r>
      <w:r w:rsidR="006E4BB5" w:rsidRPr="00543487">
        <w:rPr>
          <w:rFonts w:ascii="Times New Roman" w:eastAsia="標楷體" w:hint="eastAsia"/>
          <w:spacing w:val="-2"/>
          <w:sz w:val="28"/>
          <w:szCs w:val="28"/>
        </w:rPr>
        <w:t>demand soft</w:t>
      </w:r>
      <w:r w:rsidR="00CD019A" w:rsidRPr="00543487">
        <w:rPr>
          <w:rFonts w:ascii="Times New Roman" w:eastAsia="標楷體" w:hint="eastAsia"/>
          <w:spacing w:val="-2"/>
          <w:sz w:val="28"/>
          <w:szCs w:val="28"/>
        </w:rPr>
        <w:t>ened,</w:t>
      </w:r>
      <w:r w:rsidR="006E4BB5" w:rsidRPr="00543487">
        <w:rPr>
          <w:rFonts w:ascii="Times New Roman" w:eastAsia="標楷體" w:hint="eastAsia"/>
          <w:spacing w:val="-2"/>
          <w:sz w:val="28"/>
          <w:szCs w:val="28"/>
        </w:rPr>
        <w:t xml:space="preserve"> </w:t>
      </w:r>
      <w:r w:rsidR="00CD019A" w:rsidRPr="00543487">
        <w:rPr>
          <w:rFonts w:ascii="Times New Roman" w:eastAsia="標楷體" w:hint="eastAsia"/>
          <w:spacing w:val="-2"/>
          <w:sz w:val="28"/>
          <w:szCs w:val="28"/>
        </w:rPr>
        <w:t>a</w:t>
      </w:r>
      <w:r w:rsidR="006E4BB5" w:rsidRPr="00543487">
        <w:rPr>
          <w:rFonts w:ascii="Times New Roman" w:eastAsia="標楷體" w:hint="eastAsia"/>
          <w:spacing w:val="-2"/>
          <w:sz w:val="28"/>
          <w:szCs w:val="28"/>
        </w:rPr>
        <w:t xml:space="preserve"> </w:t>
      </w:r>
      <w:r w:rsidR="00CD019A" w:rsidRPr="00543487">
        <w:rPr>
          <w:rFonts w:ascii="Times New Roman" w:eastAsia="標楷體" w:hint="eastAsia"/>
          <w:spacing w:val="-2"/>
          <w:sz w:val="28"/>
          <w:szCs w:val="28"/>
        </w:rPr>
        <w:t xml:space="preserve">widening </w:t>
      </w:r>
      <w:r w:rsidR="006E4BB5" w:rsidRPr="00543487">
        <w:rPr>
          <w:rFonts w:ascii="Times New Roman" w:eastAsia="標楷體" w:hint="eastAsia"/>
          <w:spacing w:val="-2"/>
          <w:sz w:val="28"/>
          <w:szCs w:val="28"/>
        </w:rPr>
        <w:t>negative output gap</w:t>
      </w:r>
      <w:r w:rsidR="00CD019A" w:rsidRPr="00543487">
        <w:rPr>
          <w:rFonts w:ascii="Times New Roman" w:eastAsia="標楷體" w:hint="eastAsia"/>
          <w:spacing w:val="-2"/>
          <w:sz w:val="28"/>
          <w:szCs w:val="28"/>
        </w:rPr>
        <w:t xml:space="preserve"> helped</w:t>
      </w:r>
      <w:r w:rsidR="006E4BB5" w:rsidRPr="00543487">
        <w:rPr>
          <w:rFonts w:ascii="Times New Roman" w:eastAsia="標楷體" w:hint="eastAsia"/>
          <w:spacing w:val="-2"/>
          <w:sz w:val="28"/>
          <w:szCs w:val="28"/>
        </w:rPr>
        <w:t xml:space="preserve"> to contain </w:t>
      </w:r>
      <w:r w:rsidRPr="00543487">
        <w:rPr>
          <w:rFonts w:ascii="Times New Roman" w:eastAsia="標楷體" w:hint="eastAsia"/>
          <w:spacing w:val="-2"/>
          <w:sz w:val="28"/>
          <w:szCs w:val="28"/>
        </w:rPr>
        <w:t xml:space="preserve">inflationary pressures. </w:t>
      </w:r>
      <w:r w:rsidR="000879E5" w:rsidRPr="00543487">
        <w:rPr>
          <w:rFonts w:ascii="Times New Roman" w:eastAsia="標楷體" w:hint="eastAsia"/>
          <w:spacing w:val="-2"/>
          <w:sz w:val="28"/>
          <w:szCs w:val="28"/>
        </w:rPr>
        <w:t>The key factors behind domestic price trends include the following</w:t>
      </w:r>
      <w:r w:rsidR="006C0E5F" w:rsidRPr="00543487">
        <w:rPr>
          <w:rFonts w:ascii="Times New Roman" w:eastAsia="標楷體" w:hint="eastAsia"/>
          <w:spacing w:val="-2"/>
          <w:sz w:val="28"/>
          <w:szCs w:val="28"/>
        </w:rPr>
        <w:t>.</w:t>
      </w:r>
      <w:r w:rsidR="000879E5" w:rsidRPr="00543487">
        <w:rPr>
          <w:rFonts w:ascii="Times New Roman" w:eastAsia="標楷體" w:hint="eastAsia"/>
          <w:spacing w:val="-2"/>
          <w:sz w:val="28"/>
          <w:szCs w:val="28"/>
        </w:rPr>
        <w:t xml:space="preserve"> </w:t>
      </w:r>
      <w:r w:rsidR="00D46C9B" w:rsidRPr="00543487">
        <w:rPr>
          <w:rFonts w:ascii="Times New Roman" w:eastAsia="標楷體" w:hint="eastAsia"/>
          <w:spacing w:val="-2"/>
          <w:sz w:val="28"/>
          <w:szCs w:val="28"/>
        </w:rPr>
        <w:t xml:space="preserve">Upward pressures on prices may come from (1) </w:t>
      </w:r>
      <w:r w:rsidR="00A935C2" w:rsidRPr="00543487">
        <w:rPr>
          <w:rFonts w:ascii="Times New Roman" w:eastAsia="標楷體" w:hint="eastAsia"/>
          <w:spacing w:val="-2"/>
          <w:sz w:val="28"/>
          <w:szCs w:val="28"/>
        </w:rPr>
        <w:t xml:space="preserve">price increases for services such as buses and restaurants owing to </w:t>
      </w:r>
      <w:r w:rsidR="00D46C9B" w:rsidRPr="00543487">
        <w:rPr>
          <w:rFonts w:ascii="Times New Roman" w:eastAsia="標楷體" w:hint="eastAsia"/>
          <w:spacing w:val="-2"/>
          <w:sz w:val="28"/>
          <w:szCs w:val="28"/>
        </w:rPr>
        <w:t>higher labor costs under the five-day workweek system, (</w:t>
      </w:r>
      <w:r w:rsidR="00A935C2" w:rsidRPr="00543487">
        <w:rPr>
          <w:rFonts w:ascii="Times New Roman" w:eastAsia="標楷體" w:hint="eastAsia"/>
          <w:spacing w:val="-2"/>
          <w:sz w:val="28"/>
          <w:szCs w:val="28"/>
        </w:rPr>
        <w:t>2</w:t>
      </w:r>
      <w:r w:rsidR="00D46C9B" w:rsidRPr="00543487">
        <w:rPr>
          <w:rFonts w:ascii="Times New Roman" w:eastAsia="標楷體" w:hint="eastAsia"/>
          <w:spacing w:val="-2"/>
          <w:sz w:val="28"/>
          <w:szCs w:val="28"/>
        </w:rPr>
        <w:t xml:space="preserve">) higher cigarette prices as a result of the June 12 hike of the cigarette tax </w:t>
      </w:r>
      <w:r w:rsidR="006C0E5F" w:rsidRPr="00543487">
        <w:rPr>
          <w:rFonts w:ascii="Times New Roman" w:eastAsia="標楷體" w:hint="eastAsia"/>
          <w:spacing w:val="-2"/>
          <w:sz w:val="28"/>
          <w:szCs w:val="28"/>
        </w:rPr>
        <w:t>by NT$20 per pack, and (</w:t>
      </w:r>
      <w:r w:rsidR="00A935C2" w:rsidRPr="00543487">
        <w:rPr>
          <w:rFonts w:ascii="Times New Roman" w:eastAsia="標楷體" w:hint="eastAsia"/>
          <w:spacing w:val="-2"/>
          <w:sz w:val="28"/>
          <w:szCs w:val="28"/>
        </w:rPr>
        <w:t>3</w:t>
      </w:r>
      <w:r w:rsidR="006C0E5F" w:rsidRPr="00543487">
        <w:rPr>
          <w:rFonts w:ascii="Times New Roman" w:eastAsia="標楷體" w:hint="eastAsia"/>
          <w:spacing w:val="-2"/>
          <w:sz w:val="28"/>
          <w:szCs w:val="28"/>
        </w:rPr>
        <w:t xml:space="preserve">) an expected upsurge in vegetable prices owing to torrential rain in June. Meanwhile, the negative output gap and insufficient aggregate demand </w:t>
      </w:r>
      <w:r w:rsidR="00B24647" w:rsidRPr="00543487">
        <w:rPr>
          <w:rFonts w:ascii="Times New Roman" w:eastAsia="標楷體" w:hint="eastAsia"/>
          <w:spacing w:val="-2"/>
          <w:sz w:val="28"/>
          <w:szCs w:val="28"/>
        </w:rPr>
        <w:t>might</w:t>
      </w:r>
      <w:r w:rsidR="006C0E5F" w:rsidRPr="00543487">
        <w:rPr>
          <w:rFonts w:ascii="Times New Roman" w:eastAsia="標楷體" w:hint="eastAsia"/>
          <w:spacing w:val="-2"/>
          <w:sz w:val="28"/>
          <w:szCs w:val="28"/>
        </w:rPr>
        <w:t xml:space="preserve"> create </w:t>
      </w:r>
      <w:r w:rsidR="006C0E5F" w:rsidRPr="00543487">
        <w:rPr>
          <w:rFonts w:ascii="Times New Roman" w:eastAsia="標楷體"/>
          <w:spacing w:val="-2"/>
          <w:sz w:val="28"/>
          <w:szCs w:val="28"/>
        </w:rPr>
        <w:t xml:space="preserve">downward pressures on prices. </w:t>
      </w:r>
    </w:p>
    <w:p w:rsidR="00BA6FB0" w:rsidRPr="00543487" w:rsidRDefault="00F35850" w:rsidP="001C5FF7">
      <w:pPr>
        <w:numPr>
          <w:ilvl w:val="0"/>
          <w:numId w:val="4"/>
        </w:numPr>
        <w:overflowPunct w:val="0"/>
        <w:autoSpaceDE w:val="0"/>
        <w:autoSpaceDN w:val="0"/>
        <w:snapToGrid w:val="0"/>
        <w:spacing w:before="240" w:line="520" w:lineRule="exact"/>
        <w:ind w:left="426" w:hanging="426"/>
        <w:rPr>
          <w:rFonts w:eastAsia="標楷體"/>
          <w:b/>
          <w:spacing w:val="-2"/>
          <w:sz w:val="28"/>
          <w:szCs w:val="28"/>
        </w:rPr>
      </w:pPr>
      <w:r w:rsidRPr="00543487">
        <w:rPr>
          <w:rFonts w:eastAsia="標楷體" w:hint="eastAsia"/>
          <w:b/>
          <w:spacing w:val="-2"/>
          <w:sz w:val="28"/>
          <w:szCs w:val="28"/>
        </w:rPr>
        <w:t>Considerations for Monetary Policy</w:t>
      </w:r>
    </w:p>
    <w:p w:rsidR="00BA6FB0" w:rsidRPr="00543487" w:rsidRDefault="00BA6FB0" w:rsidP="00543487">
      <w:pPr>
        <w:adjustRightInd/>
        <w:spacing w:before="240" w:line="520" w:lineRule="exact"/>
        <w:ind w:left="469" w:hangingChars="170" w:hanging="469"/>
        <w:textAlignment w:val="auto"/>
        <w:rPr>
          <w:rFonts w:eastAsia="標楷體"/>
          <w:spacing w:val="-2"/>
          <w:kern w:val="2"/>
          <w:sz w:val="28"/>
          <w:szCs w:val="28"/>
        </w:rPr>
      </w:pPr>
      <w:r w:rsidRPr="00543487">
        <w:rPr>
          <w:rFonts w:eastAsia="標楷體" w:hint="eastAsia"/>
          <w:spacing w:val="-2"/>
          <w:kern w:val="2"/>
          <w:sz w:val="28"/>
          <w:szCs w:val="28"/>
        </w:rPr>
        <w:t>(</w:t>
      </w:r>
      <w:r w:rsidR="001C5FF7" w:rsidRPr="00543487">
        <w:rPr>
          <w:rFonts w:eastAsia="標楷體" w:hint="eastAsia"/>
          <w:spacing w:val="-2"/>
          <w:kern w:val="2"/>
          <w:sz w:val="28"/>
          <w:szCs w:val="28"/>
        </w:rPr>
        <w:t>1</w:t>
      </w:r>
      <w:r w:rsidRPr="00543487">
        <w:rPr>
          <w:rFonts w:eastAsia="標楷體" w:hint="eastAsia"/>
          <w:spacing w:val="-2"/>
          <w:kern w:val="2"/>
          <w:sz w:val="28"/>
          <w:szCs w:val="28"/>
        </w:rPr>
        <w:t>)</w:t>
      </w:r>
      <w:r w:rsidR="00814DCF" w:rsidRPr="00543487">
        <w:rPr>
          <w:rFonts w:eastAsia="標楷體" w:hint="eastAsia"/>
          <w:spacing w:val="-2"/>
          <w:kern w:val="2"/>
          <w:sz w:val="28"/>
          <w:szCs w:val="28"/>
        </w:rPr>
        <w:t xml:space="preserve"> Global econom</w:t>
      </w:r>
      <w:r w:rsidR="00CD019A" w:rsidRPr="00543487">
        <w:rPr>
          <w:rFonts w:eastAsia="標楷體" w:hint="eastAsia"/>
          <w:spacing w:val="-2"/>
          <w:kern w:val="2"/>
          <w:sz w:val="28"/>
          <w:szCs w:val="28"/>
        </w:rPr>
        <w:t>y</w:t>
      </w:r>
      <w:r w:rsidR="00814DCF" w:rsidRPr="00543487">
        <w:rPr>
          <w:rFonts w:eastAsia="標楷體" w:hint="eastAsia"/>
          <w:spacing w:val="-2"/>
          <w:kern w:val="2"/>
          <w:sz w:val="28"/>
          <w:szCs w:val="28"/>
        </w:rPr>
        <w:t xml:space="preserve"> is set for a steady recovery, but uncertainties remain. </w:t>
      </w:r>
    </w:p>
    <w:p w:rsidR="00814DCF" w:rsidRPr="00543487" w:rsidRDefault="006B7086"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 xml:space="preserve">As manufacturing </w:t>
      </w:r>
      <w:r w:rsidR="00EF78D3" w:rsidRPr="00543487">
        <w:rPr>
          <w:rFonts w:ascii="Times New Roman" w:eastAsia="標楷體" w:hint="eastAsia"/>
          <w:spacing w:val="-2"/>
          <w:sz w:val="28"/>
          <w:szCs w:val="28"/>
        </w:rPr>
        <w:t xml:space="preserve">activity </w:t>
      </w:r>
      <w:r w:rsidRPr="00543487">
        <w:rPr>
          <w:rFonts w:ascii="Times New Roman" w:eastAsia="標楷體" w:hint="eastAsia"/>
          <w:spacing w:val="-2"/>
          <w:sz w:val="28"/>
          <w:szCs w:val="28"/>
        </w:rPr>
        <w:t xml:space="preserve">and trade gradually picked up, global </w:t>
      </w:r>
      <w:r w:rsidRPr="00543487">
        <w:rPr>
          <w:rFonts w:ascii="Times New Roman" w:eastAsia="標楷體"/>
          <w:spacing w:val="-2"/>
          <w:sz w:val="28"/>
          <w:szCs w:val="28"/>
        </w:rPr>
        <w:t>economic</w:t>
      </w:r>
      <w:r w:rsidRPr="00543487">
        <w:rPr>
          <w:rFonts w:ascii="Times New Roman" w:eastAsia="標楷體" w:hint="eastAsia"/>
          <w:spacing w:val="-2"/>
          <w:sz w:val="28"/>
          <w:szCs w:val="28"/>
        </w:rPr>
        <w:t xml:space="preserve"> growth is expected to rebound from the low level </w:t>
      </w:r>
      <w:r w:rsidR="00EF78D3" w:rsidRPr="00543487">
        <w:rPr>
          <w:rFonts w:ascii="Times New Roman" w:eastAsia="標楷體" w:hint="eastAsia"/>
          <w:spacing w:val="-2"/>
          <w:sz w:val="28"/>
          <w:szCs w:val="28"/>
        </w:rPr>
        <w:t xml:space="preserve">of </w:t>
      </w:r>
      <w:r w:rsidRPr="00543487">
        <w:rPr>
          <w:rFonts w:ascii="Times New Roman" w:eastAsia="標楷體" w:hint="eastAsia"/>
          <w:spacing w:val="-2"/>
          <w:sz w:val="28"/>
          <w:szCs w:val="28"/>
        </w:rPr>
        <w:t>last year. Looking ahead,</w:t>
      </w:r>
      <w:r w:rsidR="00E904CD" w:rsidRPr="00543487">
        <w:rPr>
          <w:rFonts w:ascii="Times New Roman" w:eastAsia="標楷體" w:hint="eastAsia"/>
          <w:spacing w:val="-2"/>
          <w:sz w:val="28"/>
          <w:szCs w:val="28"/>
        </w:rPr>
        <w:t xml:space="preserve"> </w:t>
      </w:r>
      <w:r w:rsidR="00E904CD" w:rsidRPr="00543487">
        <w:rPr>
          <w:rFonts w:ascii="Times New Roman" w:eastAsia="標楷體"/>
          <w:spacing w:val="-2"/>
          <w:sz w:val="28"/>
          <w:szCs w:val="28"/>
        </w:rPr>
        <w:t>prospects</w:t>
      </w:r>
      <w:r w:rsidR="00E904CD" w:rsidRPr="00543487">
        <w:rPr>
          <w:rFonts w:ascii="Times New Roman" w:eastAsia="標楷體" w:hint="eastAsia"/>
          <w:spacing w:val="-2"/>
          <w:sz w:val="28"/>
          <w:szCs w:val="28"/>
        </w:rPr>
        <w:t xml:space="preserve"> </w:t>
      </w:r>
      <w:r w:rsidR="00EF78D3" w:rsidRPr="00543487">
        <w:rPr>
          <w:rFonts w:ascii="Times New Roman" w:eastAsia="標楷體" w:hint="eastAsia"/>
          <w:spacing w:val="-2"/>
          <w:sz w:val="28"/>
          <w:szCs w:val="28"/>
        </w:rPr>
        <w:t xml:space="preserve">are </w:t>
      </w:r>
      <w:r w:rsidR="00E904CD" w:rsidRPr="00543487">
        <w:rPr>
          <w:rFonts w:ascii="Times New Roman" w:eastAsia="標楷體" w:hint="eastAsia"/>
          <w:spacing w:val="-2"/>
          <w:sz w:val="28"/>
          <w:szCs w:val="28"/>
        </w:rPr>
        <w:t>brighte</w:t>
      </w:r>
      <w:r w:rsidR="00EF78D3" w:rsidRPr="00543487">
        <w:rPr>
          <w:rFonts w:ascii="Times New Roman" w:eastAsia="標楷體" w:hint="eastAsia"/>
          <w:spacing w:val="-2"/>
          <w:sz w:val="28"/>
          <w:szCs w:val="28"/>
        </w:rPr>
        <w:t>r</w:t>
      </w:r>
      <w:r w:rsidR="00E904CD" w:rsidRPr="00543487">
        <w:rPr>
          <w:rFonts w:ascii="Times New Roman" w:eastAsia="標楷體" w:hint="eastAsia"/>
          <w:spacing w:val="-2"/>
          <w:sz w:val="28"/>
          <w:szCs w:val="28"/>
        </w:rPr>
        <w:t xml:space="preserve"> for </w:t>
      </w:r>
      <w:r w:rsidRPr="00543487">
        <w:rPr>
          <w:rFonts w:ascii="Times New Roman" w:eastAsia="標楷體" w:hint="eastAsia"/>
          <w:spacing w:val="-2"/>
          <w:sz w:val="28"/>
          <w:szCs w:val="28"/>
        </w:rPr>
        <w:t>most economies</w:t>
      </w:r>
      <w:r w:rsidR="00E904CD" w:rsidRPr="00543487">
        <w:rPr>
          <w:rFonts w:ascii="Times New Roman" w:eastAsia="標楷體" w:hint="eastAsia"/>
          <w:spacing w:val="-2"/>
          <w:sz w:val="28"/>
          <w:szCs w:val="28"/>
        </w:rPr>
        <w:t xml:space="preserve">. Nevertheless, the global economy is still clouded by uncertainties. </w:t>
      </w:r>
      <w:r w:rsidR="00EE2951" w:rsidRPr="00543487">
        <w:rPr>
          <w:rFonts w:ascii="Times New Roman" w:eastAsia="標楷體" w:hint="eastAsia"/>
          <w:spacing w:val="-2"/>
          <w:sz w:val="28"/>
          <w:szCs w:val="28"/>
        </w:rPr>
        <w:t>In contrast to</w:t>
      </w:r>
      <w:r w:rsidR="00E904CD" w:rsidRPr="00543487">
        <w:rPr>
          <w:rFonts w:ascii="Times New Roman" w:eastAsia="標楷體" w:hint="eastAsia"/>
          <w:spacing w:val="-2"/>
          <w:sz w:val="28"/>
          <w:szCs w:val="28"/>
        </w:rPr>
        <w:t xml:space="preserve"> monetary easing in the euro area and Japan, the US Fed is </w:t>
      </w:r>
      <w:r w:rsidR="00E904CD" w:rsidRPr="00543487">
        <w:rPr>
          <w:rFonts w:ascii="Times New Roman" w:eastAsia="標楷體"/>
          <w:spacing w:val="-2"/>
          <w:sz w:val="28"/>
          <w:szCs w:val="28"/>
        </w:rPr>
        <w:t>gradually</w:t>
      </w:r>
      <w:r w:rsidR="00E904CD" w:rsidRPr="00543487">
        <w:rPr>
          <w:rFonts w:ascii="Times New Roman" w:eastAsia="標楷體" w:hint="eastAsia"/>
          <w:spacing w:val="-2"/>
          <w:sz w:val="28"/>
          <w:szCs w:val="28"/>
        </w:rPr>
        <w:t xml:space="preserve"> moving towards policy normalization, which might amplify financial market </w:t>
      </w:r>
      <w:r w:rsidR="00E904CD" w:rsidRPr="00543487">
        <w:rPr>
          <w:rFonts w:ascii="Times New Roman" w:eastAsia="標楷體"/>
          <w:spacing w:val="-2"/>
          <w:sz w:val="28"/>
          <w:szCs w:val="28"/>
        </w:rPr>
        <w:t>turbulence</w:t>
      </w:r>
      <w:r w:rsidR="00E904CD" w:rsidRPr="00543487">
        <w:rPr>
          <w:rFonts w:ascii="Times New Roman" w:eastAsia="標楷體" w:hint="eastAsia"/>
          <w:spacing w:val="-2"/>
          <w:sz w:val="28"/>
          <w:szCs w:val="28"/>
        </w:rPr>
        <w:t xml:space="preserve"> around the world. </w:t>
      </w:r>
      <w:r w:rsidR="00E555D5" w:rsidRPr="00543487">
        <w:rPr>
          <w:rFonts w:ascii="Times New Roman" w:eastAsia="標楷體" w:hint="eastAsia"/>
          <w:spacing w:val="-2"/>
          <w:sz w:val="28"/>
          <w:szCs w:val="28"/>
        </w:rPr>
        <w:t xml:space="preserve">Global </w:t>
      </w:r>
      <w:r w:rsidR="00E555D5" w:rsidRPr="00543487">
        <w:rPr>
          <w:rFonts w:ascii="Times New Roman" w:eastAsia="標楷體"/>
          <w:spacing w:val="-2"/>
          <w:sz w:val="28"/>
          <w:szCs w:val="28"/>
        </w:rPr>
        <w:t>economic</w:t>
      </w:r>
      <w:r w:rsidR="00E555D5" w:rsidRPr="00543487">
        <w:rPr>
          <w:rFonts w:ascii="Times New Roman" w:eastAsia="標楷體" w:hint="eastAsia"/>
          <w:spacing w:val="-2"/>
          <w:sz w:val="28"/>
          <w:szCs w:val="28"/>
        </w:rPr>
        <w:t xml:space="preserve"> and trade policy uncertainties, progress of Brexit negotiations, </w:t>
      </w:r>
      <w:r w:rsidR="00EE2951" w:rsidRPr="00543487">
        <w:rPr>
          <w:rFonts w:ascii="Times New Roman" w:eastAsia="標楷體" w:hint="eastAsia"/>
          <w:spacing w:val="-2"/>
          <w:sz w:val="28"/>
          <w:szCs w:val="28"/>
        </w:rPr>
        <w:t xml:space="preserve">and geopolitical risks could also hinder the global recovery. </w:t>
      </w:r>
    </w:p>
    <w:p w:rsidR="00BA6FB0" w:rsidRPr="00543487" w:rsidRDefault="00BA6FB0" w:rsidP="00543487">
      <w:pPr>
        <w:adjustRightInd/>
        <w:spacing w:before="240" w:line="520" w:lineRule="exact"/>
        <w:ind w:left="469" w:hangingChars="170" w:hanging="469"/>
        <w:jc w:val="both"/>
        <w:textAlignment w:val="auto"/>
        <w:rPr>
          <w:rFonts w:eastAsia="標楷體"/>
          <w:spacing w:val="-2"/>
          <w:kern w:val="2"/>
          <w:sz w:val="28"/>
          <w:szCs w:val="28"/>
        </w:rPr>
      </w:pPr>
      <w:r w:rsidRPr="00543487">
        <w:rPr>
          <w:rFonts w:eastAsia="標楷體"/>
          <w:spacing w:val="-2"/>
          <w:kern w:val="2"/>
          <w:sz w:val="28"/>
          <w:szCs w:val="28"/>
        </w:rPr>
        <w:t>(</w:t>
      </w:r>
      <w:r w:rsidR="00F35850" w:rsidRPr="00543487">
        <w:rPr>
          <w:rFonts w:eastAsia="標楷體" w:hint="eastAsia"/>
          <w:spacing w:val="-2"/>
          <w:kern w:val="2"/>
          <w:sz w:val="28"/>
          <w:szCs w:val="28"/>
        </w:rPr>
        <w:t>2</w:t>
      </w:r>
      <w:r w:rsidRPr="00543487">
        <w:rPr>
          <w:rFonts w:eastAsia="標楷體"/>
          <w:spacing w:val="-2"/>
          <w:kern w:val="2"/>
          <w:sz w:val="28"/>
          <w:szCs w:val="28"/>
        </w:rPr>
        <w:t>)</w:t>
      </w:r>
      <w:r w:rsidR="00EE2951" w:rsidRPr="00543487">
        <w:rPr>
          <w:rFonts w:eastAsia="標楷體" w:hint="eastAsia"/>
          <w:spacing w:val="-2"/>
          <w:kern w:val="2"/>
          <w:sz w:val="28"/>
          <w:szCs w:val="28"/>
        </w:rPr>
        <w:t xml:space="preserve"> </w:t>
      </w:r>
      <w:r w:rsidR="000B50DA" w:rsidRPr="00543487">
        <w:rPr>
          <w:rFonts w:eastAsia="標楷體" w:hint="eastAsia"/>
          <w:spacing w:val="-2"/>
          <w:kern w:val="2"/>
          <w:sz w:val="28"/>
          <w:szCs w:val="28"/>
        </w:rPr>
        <w:t>Taiwan</w:t>
      </w:r>
      <w:r w:rsidR="000B50DA" w:rsidRPr="00543487">
        <w:rPr>
          <w:rFonts w:eastAsia="標楷體"/>
          <w:spacing w:val="-2"/>
          <w:kern w:val="2"/>
          <w:sz w:val="28"/>
          <w:szCs w:val="28"/>
        </w:rPr>
        <w:t>’</w:t>
      </w:r>
      <w:r w:rsidR="000B50DA" w:rsidRPr="00543487">
        <w:rPr>
          <w:rFonts w:eastAsia="標楷體" w:hint="eastAsia"/>
          <w:spacing w:val="-2"/>
          <w:kern w:val="2"/>
          <w:sz w:val="28"/>
          <w:szCs w:val="28"/>
        </w:rPr>
        <w:t xml:space="preserve">s growth momentum might slightly soften in the next half </w:t>
      </w:r>
      <w:r w:rsidR="00EF78D3" w:rsidRPr="00543487">
        <w:rPr>
          <w:rFonts w:eastAsia="標楷體" w:hint="eastAsia"/>
          <w:spacing w:val="-2"/>
          <w:kern w:val="2"/>
          <w:sz w:val="28"/>
          <w:szCs w:val="28"/>
        </w:rPr>
        <w:t xml:space="preserve">of the </w:t>
      </w:r>
      <w:r w:rsidR="000B50DA" w:rsidRPr="00543487">
        <w:rPr>
          <w:rFonts w:eastAsia="標楷體" w:hint="eastAsia"/>
          <w:spacing w:val="-2"/>
          <w:kern w:val="2"/>
          <w:sz w:val="28"/>
          <w:szCs w:val="28"/>
        </w:rPr>
        <w:t xml:space="preserve">year; current inflationary pressures and expected inflation are both mild. </w:t>
      </w:r>
    </w:p>
    <w:p w:rsidR="008C7DD3" w:rsidRPr="00543487" w:rsidRDefault="00ED47DA"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 xml:space="preserve">Slower growth in exports and capital equipment imports in recent months, as well as limited growth in retail sales, may put a drag on </w:t>
      </w:r>
      <w:r w:rsidRPr="00543487">
        <w:rPr>
          <w:rFonts w:ascii="Times New Roman" w:eastAsia="標楷體"/>
          <w:spacing w:val="-2"/>
          <w:sz w:val="28"/>
          <w:szCs w:val="28"/>
        </w:rPr>
        <w:t>economic</w:t>
      </w:r>
      <w:r w:rsidRPr="00543487">
        <w:rPr>
          <w:rFonts w:ascii="Times New Roman" w:eastAsia="標楷體" w:hint="eastAsia"/>
          <w:spacing w:val="-2"/>
          <w:sz w:val="28"/>
          <w:szCs w:val="28"/>
        </w:rPr>
        <w:t xml:space="preserve"> growth. For the first five months of this year, the price increase was mild. </w:t>
      </w:r>
      <w:r w:rsidR="00F56F3F" w:rsidRPr="00543487">
        <w:rPr>
          <w:rFonts w:ascii="Times New Roman" w:eastAsia="標楷體" w:hint="eastAsia"/>
          <w:spacing w:val="-2"/>
          <w:sz w:val="28"/>
          <w:szCs w:val="28"/>
        </w:rPr>
        <w:t>In terms of t</w:t>
      </w:r>
      <w:r w:rsidR="0098104F" w:rsidRPr="00543487">
        <w:rPr>
          <w:rFonts w:ascii="Times New Roman" w:eastAsia="標楷體" w:hint="eastAsia"/>
          <w:spacing w:val="-2"/>
          <w:sz w:val="28"/>
          <w:szCs w:val="28"/>
        </w:rPr>
        <w:t>he inflation outlook f</w:t>
      </w:r>
      <w:r w:rsidR="00F56F3F" w:rsidRPr="00543487">
        <w:rPr>
          <w:rFonts w:ascii="Times New Roman" w:eastAsia="標楷體" w:hint="eastAsia"/>
          <w:spacing w:val="-2"/>
          <w:sz w:val="28"/>
          <w:szCs w:val="28"/>
        </w:rPr>
        <w:t xml:space="preserve">or the second half of the year, </w:t>
      </w:r>
      <w:r w:rsidR="00946A3A" w:rsidRPr="00543487">
        <w:rPr>
          <w:rFonts w:ascii="Times New Roman" w:eastAsia="標楷體" w:hint="eastAsia"/>
          <w:spacing w:val="-2"/>
          <w:sz w:val="28"/>
          <w:szCs w:val="28"/>
        </w:rPr>
        <w:t>the recent cigarette tax hike may exert upward pressures on prices</w:t>
      </w:r>
      <w:r w:rsidR="00F56F3F" w:rsidRPr="00543487">
        <w:rPr>
          <w:rFonts w:ascii="Times New Roman" w:eastAsia="標楷體" w:hint="eastAsia"/>
          <w:spacing w:val="-2"/>
          <w:sz w:val="28"/>
          <w:szCs w:val="28"/>
        </w:rPr>
        <w:t>. However,</w:t>
      </w:r>
      <w:r w:rsidR="00946A3A" w:rsidRPr="00543487">
        <w:rPr>
          <w:rFonts w:ascii="Times New Roman" w:eastAsia="標楷體" w:hint="eastAsia"/>
          <w:spacing w:val="-2"/>
          <w:sz w:val="28"/>
          <w:szCs w:val="28"/>
        </w:rPr>
        <w:t xml:space="preserve"> global inflation expectations are moderate, international oil prices </w:t>
      </w:r>
      <w:r w:rsidR="00F8180A" w:rsidRPr="00543487">
        <w:rPr>
          <w:rFonts w:ascii="Times New Roman" w:eastAsia="標楷體" w:hint="eastAsia"/>
          <w:spacing w:val="-2"/>
          <w:sz w:val="28"/>
          <w:szCs w:val="28"/>
        </w:rPr>
        <w:t>stay</w:t>
      </w:r>
      <w:r w:rsidR="001F7AE0" w:rsidRPr="00543487">
        <w:rPr>
          <w:rFonts w:ascii="Times New Roman" w:eastAsia="標楷體" w:hint="eastAsia"/>
          <w:spacing w:val="-2"/>
          <w:sz w:val="28"/>
          <w:szCs w:val="28"/>
        </w:rPr>
        <w:t xml:space="preserve"> low</w:t>
      </w:r>
      <w:r w:rsidR="00F56F3F" w:rsidRPr="00543487">
        <w:rPr>
          <w:rFonts w:ascii="Times New Roman" w:eastAsia="標楷體" w:hint="eastAsia"/>
          <w:spacing w:val="-2"/>
          <w:sz w:val="28"/>
          <w:szCs w:val="28"/>
        </w:rPr>
        <w:t xml:space="preserve">; </w:t>
      </w:r>
      <w:r w:rsidR="0039468B" w:rsidRPr="00543487">
        <w:rPr>
          <w:rFonts w:ascii="Times New Roman" w:eastAsia="標楷體" w:hint="eastAsia"/>
          <w:spacing w:val="-2"/>
          <w:sz w:val="28"/>
          <w:szCs w:val="28"/>
        </w:rPr>
        <w:t>d</w:t>
      </w:r>
      <w:r w:rsidR="001F7AE0" w:rsidRPr="00543487">
        <w:rPr>
          <w:rFonts w:ascii="Times New Roman" w:eastAsia="標楷體" w:hint="eastAsia"/>
          <w:spacing w:val="-2"/>
          <w:sz w:val="28"/>
          <w:szCs w:val="28"/>
        </w:rPr>
        <w:t>omestic</w:t>
      </w:r>
      <w:r w:rsidR="00F56F3F" w:rsidRPr="00543487">
        <w:rPr>
          <w:rFonts w:ascii="Times New Roman" w:eastAsia="標楷體" w:hint="eastAsia"/>
          <w:spacing w:val="-2"/>
          <w:sz w:val="28"/>
          <w:szCs w:val="28"/>
        </w:rPr>
        <w:t>ally,</w:t>
      </w:r>
      <w:r w:rsidR="001F7AE0" w:rsidRPr="00543487">
        <w:rPr>
          <w:rFonts w:ascii="Times New Roman" w:eastAsia="標楷體" w:hint="eastAsia"/>
          <w:spacing w:val="-2"/>
          <w:sz w:val="28"/>
          <w:szCs w:val="28"/>
        </w:rPr>
        <w:t xml:space="preserve"> demand growth is still </w:t>
      </w:r>
      <w:r w:rsidR="002A6A0C" w:rsidRPr="00543487">
        <w:rPr>
          <w:rFonts w:ascii="Times New Roman" w:eastAsia="標楷體" w:hint="eastAsia"/>
          <w:spacing w:val="-2"/>
          <w:sz w:val="28"/>
          <w:szCs w:val="28"/>
        </w:rPr>
        <w:t xml:space="preserve">slow and the output gap continues to be negative. On balance, the </w:t>
      </w:r>
      <w:r w:rsidR="002A6A0C" w:rsidRPr="00543487">
        <w:rPr>
          <w:rFonts w:ascii="Times New Roman" w:eastAsia="標楷體"/>
          <w:spacing w:val="-2"/>
          <w:sz w:val="28"/>
          <w:szCs w:val="28"/>
        </w:rPr>
        <w:t>inflation</w:t>
      </w:r>
      <w:r w:rsidR="002A6A0C" w:rsidRPr="00543487">
        <w:rPr>
          <w:rFonts w:ascii="Times New Roman" w:eastAsia="標楷體" w:hint="eastAsia"/>
          <w:spacing w:val="-2"/>
          <w:sz w:val="28"/>
          <w:szCs w:val="28"/>
        </w:rPr>
        <w:t xml:space="preserve"> outlook for this year remains stable. </w:t>
      </w:r>
    </w:p>
    <w:p w:rsidR="00BA6FB0" w:rsidRPr="00543487" w:rsidRDefault="00BA6FB0" w:rsidP="00543487">
      <w:pPr>
        <w:overflowPunct w:val="0"/>
        <w:autoSpaceDE w:val="0"/>
        <w:autoSpaceDN w:val="0"/>
        <w:snapToGrid w:val="0"/>
        <w:spacing w:before="240" w:line="520" w:lineRule="exact"/>
        <w:ind w:left="578" w:hanging="578"/>
        <w:jc w:val="both"/>
        <w:rPr>
          <w:rFonts w:eastAsia="標楷體"/>
          <w:spacing w:val="-2"/>
          <w:kern w:val="2"/>
          <w:sz w:val="28"/>
          <w:szCs w:val="28"/>
        </w:rPr>
      </w:pPr>
      <w:r w:rsidRPr="00543487">
        <w:rPr>
          <w:rFonts w:eastAsia="標楷體" w:hint="eastAsia"/>
          <w:spacing w:val="-2"/>
          <w:kern w:val="2"/>
          <w:sz w:val="28"/>
          <w:szCs w:val="28"/>
        </w:rPr>
        <w:t>(</w:t>
      </w:r>
      <w:r w:rsidR="00F35850" w:rsidRPr="00543487">
        <w:rPr>
          <w:rFonts w:eastAsia="標楷體" w:hint="eastAsia"/>
          <w:spacing w:val="-2"/>
          <w:kern w:val="2"/>
          <w:sz w:val="28"/>
          <w:szCs w:val="28"/>
        </w:rPr>
        <w:t>3</w:t>
      </w:r>
      <w:r w:rsidRPr="00543487">
        <w:rPr>
          <w:rFonts w:eastAsia="標楷體" w:hint="eastAsia"/>
          <w:spacing w:val="-2"/>
          <w:kern w:val="2"/>
          <w:sz w:val="28"/>
          <w:szCs w:val="28"/>
        </w:rPr>
        <w:t>)</w:t>
      </w:r>
      <w:r w:rsidR="008151B8" w:rsidRPr="00543487">
        <w:rPr>
          <w:rFonts w:eastAsia="標楷體" w:hint="eastAsia"/>
          <w:spacing w:val="-2"/>
          <w:kern w:val="2"/>
          <w:sz w:val="28"/>
          <w:szCs w:val="28"/>
        </w:rPr>
        <w:t xml:space="preserve"> </w:t>
      </w:r>
      <w:r w:rsidR="00785463" w:rsidRPr="00543487">
        <w:rPr>
          <w:rFonts w:eastAsia="標楷體" w:hint="eastAsia"/>
          <w:spacing w:val="-2"/>
          <w:kern w:val="2"/>
          <w:sz w:val="28"/>
          <w:szCs w:val="28"/>
        </w:rPr>
        <w:t>Taiwan</w:t>
      </w:r>
      <w:r w:rsidR="00785463" w:rsidRPr="00543487">
        <w:rPr>
          <w:rFonts w:eastAsia="標楷體"/>
          <w:spacing w:val="-2"/>
          <w:kern w:val="2"/>
          <w:sz w:val="28"/>
          <w:szCs w:val="28"/>
        </w:rPr>
        <w:t>’</w:t>
      </w:r>
      <w:r w:rsidR="00785463" w:rsidRPr="00543487">
        <w:rPr>
          <w:rFonts w:eastAsia="標楷體" w:hint="eastAsia"/>
          <w:spacing w:val="-2"/>
          <w:kern w:val="2"/>
          <w:sz w:val="28"/>
          <w:szCs w:val="28"/>
        </w:rPr>
        <w:t xml:space="preserve">s real interest rate in relation to economic growth stands at an </w:t>
      </w:r>
      <w:r w:rsidR="00785463" w:rsidRPr="00543487">
        <w:rPr>
          <w:rFonts w:eastAsia="標楷體"/>
          <w:spacing w:val="-2"/>
          <w:kern w:val="2"/>
          <w:sz w:val="28"/>
          <w:szCs w:val="28"/>
        </w:rPr>
        <w:t>appropriate</w:t>
      </w:r>
      <w:r w:rsidR="00785463" w:rsidRPr="00543487">
        <w:rPr>
          <w:rFonts w:eastAsia="標楷體" w:hint="eastAsia"/>
          <w:spacing w:val="-2"/>
          <w:kern w:val="2"/>
          <w:sz w:val="28"/>
          <w:szCs w:val="28"/>
        </w:rPr>
        <w:t xml:space="preserve"> level compared to major economies. </w:t>
      </w:r>
    </w:p>
    <w:p w:rsidR="00785463" w:rsidRDefault="005A6FDE" w:rsidP="00543487">
      <w:pPr>
        <w:pStyle w:val="6"/>
        <w:overflowPunct w:val="0"/>
        <w:snapToGrid w:val="0"/>
        <w:spacing w:before="240" w:after="0" w:line="520" w:lineRule="exact"/>
        <w:ind w:left="0" w:firstLineChars="200" w:firstLine="552"/>
        <w:rPr>
          <w:rFonts w:ascii="Times New Roman" w:eastAsia="標楷體"/>
          <w:spacing w:val="-2"/>
          <w:sz w:val="28"/>
          <w:szCs w:val="28"/>
        </w:rPr>
      </w:pPr>
      <w:r w:rsidRPr="00543487">
        <w:rPr>
          <w:rFonts w:ascii="Times New Roman" w:eastAsia="標楷體" w:hint="eastAsia"/>
          <w:spacing w:val="-2"/>
          <w:sz w:val="28"/>
          <w:szCs w:val="28"/>
        </w:rPr>
        <w:t xml:space="preserve">Among a selected </w:t>
      </w:r>
      <w:r w:rsidR="00F8180A" w:rsidRPr="00543487">
        <w:rPr>
          <w:rFonts w:ascii="Times New Roman" w:eastAsia="標楷體" w:hint="eastAsia"/>
          <w:spacing w:val="-2"/>
          <w:sz w:val="28"/>
          <w:szCs w:val="28"/>
        </w:rPr>
        <w:t>group</w:t>
      </w:r>
      <w:r w:rsidRPr="00543487">
        <w:rPr>
          <w:rFonts w:ascii="Times New Roman" w:eastAsia="標楷體" w:hint="eastAsia"/>
          <w:spacing w:val="-2"/>
          <w:sz w:val="28"/>
          <w:szCs w:val="28"/>
        </w:rPr>
        <w:t xml:space="preserve"> of</w:t>
      </w:r>
      <w:r w:rsidR="00F56F3F" w:rsidRPr="00543487">
        <w:rPr>
          <w:rFonts w:ascii="Times New Roman" w:eastAsia="標楷體" w:hint="eastAsia"/>
          <w:spacing w:val="-2"/>
          <w:sz w:val="28"/>
          <w:szCs w:val="28"/>
        </w:rPr>
        <w:t xml:space="preserve"> </w:t>
      </w:r>
      <w:r w:rsidR="00DD5215" w:rsidRPr="00543487">
        <w:rPr>
          <w:rFonts w:ascii="Times New Roman" w:eastAsia="標楷體" w:hint="eastAsia"/>
          <w:spacing w:val="-2"/>
          <w:sz w:val="28"/>
          <w:szCs w:val="28"/>
        </w:rPr>
        <w:t>economies</w:t>
      </w:r>
      <w:r w:rsidRPr="00543487">
        <w:rPr>
          <w:rFonts w:ascii="Times New Roman" w:eastAsia="標楷體" w:hint="eastAsia"/>
          <w:spacing w:val="-2"/>
          <w:sz w:val="28"/>
          <w:szCs w:val="28"/>
        </w:rPr>
        <w:t>, many</w:t>
      </w:r>
      <w:r w:rsidR="00DD5215" w:rsidRPr="00543487">
        <w:rPr>
          <w:rFonts w:ascii="Times New Roman" w:eastAsia="標楷體" w:hint="eastAsia"/>
          <w:spacing w:val="-2"/>
          <w:sz w:val="28"/>
          <w:szCs w:val="28"/>
        </w:rPr>
        <w:t xml:space="preserve"> register negative real interest rates. Compared to Taiwan, some of them have higher </w:t>
      </w:r>
      <w:r w:rsidR="00DD5215" w:rsidRPr="00543487">
        <w:rPr>
          <w:rFonts w:ascii="Times New Roman" w:eastAsia="標楷體"/>
          <w:spacing w:val="-2"/>
          <w:sz w:val="28"/>
          <w:szCs w:val="28"/>
        </w:rPr>
        <w:t>economic</w:t>
      </w:r>
      <w:r w:rsidR="00DD5215" w:rsidRPr="00543487">
        <w:rPr>
          <w:rFonts w:ascii="Times New Roman" w:eastAsia="標楷體" w:hint="eastAsia"/>
          <w:spacing w:val="-2"/>
          <w:sz w:val="28"/>
          <w:szCs w:val="28"/>
        </w:rPr>
        <w:t xml:space="preserve"> growth but lower real interest rates. This</w:t>
      </w:r>
      <w:r w:rsidR="00CD019A" w:rsidRPr="00543487">
        <w:rPr>
          <w:rFonts w:ascii="Times New Roman" w:eastAsia="標楷體" w:hint="eastAsia"/>
          <w:spacing w:val="-2"/>
          <w:sz w:val="28"/>
          <w:szCs w:val="28"/>
        </w:rPr>
        <w:t xml:space="preserve"> may</w:t>
      </w:r>
      <w:r w:rsidR="00DD5215" w:rsidRPr="00543487">
        <w:rPr>
          <w:rFonts w:ascii="Times New Roman" w:eastAsia="標楷體" w:hint="eastAsia"/>
          <w:spacing w:val="-2"/>
          <w:sz w:val="28"/>
          <w:szCs w:val="28"/>
        </w:rPr>
        <w:t xml:space="preserve"> indicate that Taiwan</w:t>
      </w:r>
      <w:r w:rsidR="00DD5215" w:rsidRPr="00543487">
        <w:rPr>
          <w:rFonts w:ascii="Times New Roman" w:eastAsia="標楷體"/>
          <w:spacing w:val="-2"/>
          <w:sz w:val="28"/>
          <w:szCs w:val="28"/>
        </w:rPr>
        <w:t>’</w:t>
      </w:r>
      <w:r w:rsidR="00DD5215" w:rsidRPr="00543487">
        <w:rPr>
          <w:rFonts w:ascii="Times New Roman" w:eastAsia="標楷體" w:hint="eastAsia"/>
          <w:spacing w:val="-2"/>
          <w:sz w:val="28"/>
          <w:szCs w:val="28"/>
        </w:rPr>
        <w:t xml:space="preserve">s real interest rate stands </w:t>
      </w:r>
      <w:r w:rsidRPr="00543487">
        <w:rPr>
          <w:rFonts w:ascii="Times New Roman" w:eastAsia="標楷體" w:hint="eastAsia"/>
          <w:spacing w:val="-2"/>
          <w:sz w:val="28"/>
          <w:szCs w:val="28"/>
        </w:rPr>
        <w:t xml:space="preserve">broadly </w:t>
      </w:r>
      <w:r w:rsidR="00DD5215" w:rsidRPr="00543487">
        <w:rPr>
          <w:rFonts w:ascii="Times New Roman" w:eastAsia="標楷體" w:hint="eastAsia"/>
          <w:spacing w:val="-2"/>
          <w:sz w:val="28"/>
          <w:szCs w:val="28"/>
        </w:rPr>
        <w:t xml:space="preserve">appropriate </w:t>
      </w:r>
      <w:r w:rsidRPr="00543487">
        <w:rPr>
          <w:rFonts w:ascii="Times New Roman" w:eastAsia="標楷體" w:hint="eastAsia"/>
          <w:spacing w:val="-2"/>
          <w:sz w:val="28"/>
          <w:szCs w:val="28"/>
        </w:rPr>
        <w:t xml:space="preserve">compared </w:t>
      </w:r>
      <w:r w:rsidR="00967867" w:rsidRPr="00543487">
        <w:rPr>
          <w:rFonts w:ascii="Times New Roman" w:eastAsia="標楷體" w:hint="eastAsia"/>
          <w:spacing w:val="-2"/>
          <w:sz w:val="28"/>
          <w:szCs w:val="28"/>
        </w:rPr>
        <w:t>with</w:t>
      </w:r>
      <w:r w:rsidRPr="00543487">
        <w:rPr>
          <w:rFonts w:ascii="Times New Roman" w:eastAsia="標楷體" w:hint="eastAsia"/>
          <w:spacing w:val="-2"/>
          <w:sz w:val="28"/>
          <w:szCs w:val="28"/>
        </w:rPr>
        <w:t xml:space="preserve"> the </w:t>
      </w:r>
      <w:r w:rsidR="00DD5215" w:rsidRPr="00543487">
        <w:rPr>
          <w:rFonts w:ascii="Times New Roman" w:eastAsia="標楷體" w:hint="eastAsia"/>
          <w:spacing w:val="-2"/>
          <w:sz w:val="28"/>
          <w:szCs w:val="28"/>
        </w:rPr>
        <w:t>economies</w:t>
      </w:r>
      <w:r w:rsidR="00F8180A" w:rsidRPr="00543487">
        <w:rPr>
          <w:rFonts w:ascii="Times New Roman" w:eastAsia="標楷體" w:hint="eastAsia"/>
          <w:spacing w:val="-2"/>
          <w:sz w:val="28"/>
          <w:szCs w:val="28"/>
        </w:rPr>
        <w:t xml:space="preserve"> in the group</w:t>
      </w:r>
      <w:r w:rsidR="00DD5215" w:rsidRPr="00543487">
        <w:rPr>
          <w:rFonts w:ascii="Times New Roman" w:eastAsia="標楷體" w:hint="eastAsia"/>
          <w:spacing w:val="-2"/>
          <w:sz w:val="28"/>
          <w:szCs w:val="28"/>
        </w:rPr>
        <w:t xml:space="preserve">. </w:t>
      </w:r>
    </w:p>
    <w:p w:rsidR="00543487" w:rsidRDefault="00543487" w:rsidP="00543487">
      <w:pPr>
        <w:pStyle w:val="6"/>
        <w:overflowPunct w:val="0"/>
        <w:snapToGrid w:val="0"/>
        <w:spacing w:before="240" w:after="0" w:line="520" w:lineRule="exact"/>
        <w:ind w:left="0" w:firstLineChars="200" w:firstLine="552"/>
        <w:rPr>
          <w:rFonts w:ascii="Times New Roman" w:eastAsia="標楷體"/>
          <w:spacing w:val="-2"/>
          <w:sz w:val="28"/>
          <w:szCs w:val="28"/>
        </w:rPr>
      </w:pPr>
    </w:p>
    <w:p w:rsidR="00543487" w:rsidRDefault="00543487" w:rsidP="00543487">
      <w:pPr>
        <w:pStyle w:val="6"/>
        <w:overflowPunct w:val="0"/>
        <w:snapToGrid w:val="0"/>
        <w:spacing w:before="240" w:after="0" w:line="520" w:lineRule="exact"/>
        <w:ind w:left="0" w:firstLineChars="200" w:firstLine="552"/>
        <w:rPr>
          <w:rFonts w:ascii="Times New Roman" w:eastAsia="標楷體"/>
          <w:spacing w:val="-2"/>
          <w:sz w:val="28"/>
          <w:szCs w:val="28"/>
        </w:rPr>
      </w:pPr>
    </w:p>
    <w:p w:rsidR="00543487" w:rsidRDefault="00543487" w:rsidP="00543487">
      <w:pPr>
        <w:pStyle w:val="6"/>
        <w:overflowPunct w:val="0"/>
        <w:snapToGrid w:val="0"/>
        <w:spacing w:before="240" w:after="0" w:line="520" w:lineRule="exact"/>
        <w:ind w:left="0" w:firstLineChars="200" w:firstLine="552"/>
        <w:rPr>
          <w:rFonts w:ascii="Times New Roman" w:eastAsia="標楷體"/>
          <w:spacing w:val="-2"/>
          <w:sz w:val="28"/>
          <w:szCs w:val="28"/>
        </w:rPr>
      </w:pPr>
    </w:p>
    <w:p w:rsidR="00543487" w:rsidRPr="00543487" w:rsidRDefault="00543487" w:rsidP="00543487">
      <w:pPr>
        <w:pStyle w:val="6"/>
        <w:overflowPunct w:val="0"/>
        <w:snapToGrid w:val="0"/>
        <w:spacing w:before="240" w:after="0" w:line="520" w:lineRule="exact"/>
        <w:ind w:left="0" w:firstLineChars="200" w:firstLine="552"/>
        <w:rPr>
          <w:rFonts w:ascii="Times New Roman" w:eastAsia="標楷體"/>
          <w:spacing w:val="-2"/>
          <w:sz w:val="28"/>
          <w:szCs w:val="28"/>
        </w:rPr>
      </w:pPr>
    </w:p>
    <w:p w:rsidR="00F54DD2" w:rsidRPr="00543487" w:rsidRDefault="003928AC" w:rsidP="0015391F">
      <w:pPr>
        <w:adjustRightInd/>
        <w:snapToGrid w:val="0"/>
        <w:spacing w:before="240" w:line="520" w:lineRule="exact"/>
        <w:jc w:val="both"/>
        <w:textDirection w:val="lrTbV"/>
        <w:rPr>
          <w:rFonts w:eastAsia="標楷體"/>
          <w:b/>
          <w:sz w:val="28"/>
          <w:szCs w:val="28"/>
        </w:rPr>
      </w:pPr>
      <w:r w:rsidRPr="00543487">
        <w:rPr>
          <w:rFonts w:eastAsia="標楷體" w:hint="eastAsia"/>
          <w:b/>
          <w:sz w:val="28"/>
          <w:szCs w:val="28"/>
        </w:rPr>
        <w:t xml:space="preserve">II. Proposition and Decision </w:t>
      </w:r>
      <w:r w:rsidR="0020751C" w:rsidRPr="00543487">
        <w:rPr>
          <w:rFonts w:eastAsia="標楷體" w:hint="eastAsia"/>
          <w:b/>
          <w:sz w:val="28"/>
          <w:szCs w:val="28"/>
        </w:rPr>
        <w:t>about</w:t>
      </w:r>
      <w:r w:rsidRPr="00543487">
        <w:rPr>
          <w:rFonts w:eastAsia="標楷體" w:hint="eastAsia"/>
          <w:b/>
          <w:sz w:val="28"/>
          <w:szCs w:val="28"/>
        </w:rPr>
        <w:t xml:space="preserve"> Monetary Policy </w:t>
      </w:r>
    </w:p>
    <w:p w:rsidR="00F54DD2" w:rsidRPr="00543487" w:rsidRDefault="00FC3F34" w:rsidP="00EB6E99">
      <w:pPr>
        <w:adjustRightInd/>
        <w:snapToGrid w:val="0"/>
        <w:spacing w:before="240" w:line="520" w:lineRule="exact"/>
        <w:ind w:left="1"/>
        <w:jc w:val="both"/>
        <w:textDirection w:val="lrTbV"/>
        <w:rPr>
          <w:rFonts w:eastAsia="標楷體"/>
          <w:b/>
          <w:sz w:val="28"/>
          <w:szCs w:val="28"/>
        </w:rPr>
      </w:pPr>
      <w:r w:rsidRPr="00543487">
        <w:rPr>
          <w:rFonts w:eastAsia="標楷體" w:hint="eastAsia"/>
          <w:b/>
          <w:sz w:val="28"/>
          <w:szCs w:val="28"/>
        </w:rPr>
        <w:t>1.</w:t>
      </w:r>
      <w:r w:rsidR="004D30BF" w:rsidRPr="00543487">
        <w:rPr>
          <w:rFonts w:eastAsia="標楷體" w:hint="eastAsia"/>
          <w:b/>
          <w:sz w:val="28"/>
          <w:szCs w:val="28"/>
        </w:rPr>
        <w:t xml:space="preserve"> </w:t>
      </w:r>
      <w:r w:rsidR="00B318B9" w:rsidRPr="00543487">
        <w:rPr>
          <w:rFonts w:eastAsia="標楷體" w:hint="eastAsia"/>
          <w:b/>
          <w:sz w:val="28"/>
          <w:szCs w:val="28"/>
        </w:rPr>
        <w:t xml:space="preserve">Policy Proposition: </w:t>
      </w:r>
      <w:r w:rsidR="00EB6E99" w:rsidRPr="00543487">
        <w:rPr>
          <w:rFonts w:eastAsia="標楷體" w:hint="eastAsia"/>
          <w:b/>
          <w:sz w:val="28"/>
          <w:szCs w:val="28"/>
        </w:rPr>
        <w:t>To keep t</w:t>
      </w:r>
      <w:r w:rsidR="00EB6E99" w:rsidRPr="00543487">
        <w:rPr>
          <w:rFonts w:eastAsia="標楷體"/>
          <w:b/>
          <w:sz w:val="28"/>
          <w:szCs w:val="28"/>
        </w:rPr>
        <w:t>he discount rate, the rate on accommodations with collateral, and the rate on accommodations without collateral unchanged at 1.375%, 1.75%, and 3.625%, respectively.</w:t>
      </w:r>
    </w:p>
    <w:p w:rsidR="00FC3F34" w:rsidRPr="00543487" w:rsidRDefault="00FC3F34" w:rsidP="000D5A82">
      <w:pPr>
        <w:adjustRightInd/>
        <w:snapToGrid w:val="0"/>
        <w:spacing w:before="240" w:line="520" w:lineRule="exact"/>
        <w:jc w:val="both"/>
        <w:textDirection w:val="lrTbV"/>
        <w:rPr>
          <w:rFonts w:eastAsia="標楷體"/>
          <w:sz w:val="28"/>
          <w:szCs w:val="28"/>
        </w:rPr>
      </w:pPr>
      <w:r w:rsidRPr="00543487">
        <w:rPr>
          <w:rFonts w:eastAsia="標楷體" w:hint="eastAsia"/>
          <w:sz w:val="28"/>
          <w:szCs w:val="28"/>
        </w:rPr>
        <w:t xml:space="preserve">2. </w:t>
      </w:r>
      <w:r w:rsidR="00560177" w:rsidRPr="00543487">
        <w:rPr>
          <w:rFonts w:eastAsia="標楷體" w:hint="eastAsia"/>
          <w:sz w:val="28"/>
          <w:szCs w:val="28"/>
        </w:rPr>
        <w:t>All</w:t>
      </w:r>
      <w:r w:rsidRPr="00543487">
        <w:rPr>
          <w:rFonts w:eastAsia="標楷體" w:hint="eastAsia"/>
          <w:sz w:val="28"/>
          <w:szCs w:val="28"/>
        </w:rPr>
        <w:t xml:space="preserve"> </w:t>
      </w:r>
      <w:r w:rsidR="00BE4A6F" w:rsidRPr="00543487">
        <w:rPr>
          <w:rFonts w:eastAsia="標楷體" w:hint="eastAsia"/>
          <w:sz w:val="28"/>
          <w:szCs w:val="28"/>
        </w:rPr>
        <w:t>B</w:t>
      </w:r>
      <w:r w:rsidR="0020751C" w:rsidRPr="00543487">
        <w:rPr>
          <w:rFonts w:eastAsia="標楷體" w:hint="eastAsia"/>
          <w:sz w:val="28"/>
          <w:szCs w:val="28"/>
        </w:rPr>
        <w:t xml:space="preserve">oard members </w:t>
      </w:r>
      <w:r w:rsidR="001F0DA6" w:rsidRPr="00543487">
        <w:rPr>
          <w:rFonts w:eastAsia="標楷體" w:hint="eastAsia"/>
          <w:sz w:val="28"/>
          <w:szCs w:val="28"/>
        </w:rPr>
        <w:t>approved of</w:t>
      </w:r>
      <w:r w:rsidR="0020751C" w:rsidRPr="00543487">
        <w:rPr>
          <w:rFonts w:eastAsia="標楷體" w:hint="eastAsia"/>
          <w:sz w:val="28"/>
          <w:szCs w:val="28"/>
        </w:rPr>
        <w:t xml:space="preserve"> </w:t>
      </w:r>
      <w:r w:rsidR="001F0DA6" w:rsidRPr="00543487">
        <w:rPr>
          <w:rFonts w:eastAsia="標楷體" w:hint="eastAsia"/>
          <w:sz w:val="28"/>
          <w:szCs w:val="28"/>
        </w:rPr>
        <w:t>keeping</w:t>
      </w:r>
      <w:r w:rsidR="0020751C" w:rsidRPr="00543487">
        <w:rPr>
          <w:rFonts w:eastAsia="標楷體" w:hint="eastAsia"/>
          <w:sz w:val="28"/>
          <w:szCs w:val="28"/>
        </w:rPr>
        <w:t xml:space="preserve"> policy rates unchanged.</w:t>
      </w:r>
      <w:r w:rsidR="00560177" w:rsidRPr="00543487">
        <w:rPr>
          <w:rFonts w:eastAsia="標楷體" w:hint="eastAsia"/>
          <w:sz w:val="28"/>
          <w:szCs w:val="28"/>
        </w:rPr>
        <w:tab/>
        <w:t>The discussions are summarized as follow</w:t>
      </w:r>
      <w:r w:rsidR="004D30BF" w:rsidRPr="00543487">
        <w:rPr>
          <w:rFonts w:eastAsia="標楷體" w:hint="eastAsia"/>
          <w:sz w:val="28"/>
          <w:szCs w:val="28"/>
        </w:rPr>
        <w:t>s.</w:t>
      </w:r>
    </w:p>
    <w:p w:rsidR="00054387" w:rsidRPr="00543487" w:rsidRDefault="00054387" w:rsidP="00543487">
      <w:pPr>
        <w:pStyle w:val="6"/>
        <w:overflowPunct w:val="0"/>
        <w:snapToGrid w:val="0"/>
        <w:spacing w:before="240" w:after="0" w:line="520" w:lineRule="exact"/>
        <w:ind w:left="0" w:firstLineChars="200" w:firstLine="552"/>
        <w:textDirection w:val="lrTbV"/>
        <w:rPr>
          <w:rFonts w:ascii="Times New Roman" w:eastAsia="標楷體"/>
          <w:spacing w:val="-2"/>
          <w:sz w:val="28"/>
          <w:szCs w:val="28"/>
        </w:rPr>
      </w:pPr>
      <w:r w:rsidRPr="00543487">
        <w:rPr>
          <w:rFonts w:ascii="Times New Roman" w:eastAsia="標楷體" w:hint="eastAsia"/>
          <w:spacing w:val="-2"/>
          <w:sz w:val="28"/>
          <w:szCs w:val="28"/>
        </w:rPr>
        <w:t xml:space="preserve">Regarding the </w:t>
      </w:r>
      <w:r w:rsidRPr="00543487">
        <w:rPr>
          <w:rFonts w:ascii="Times New Roman" w:eastAsia="標楷體"/>
          <w:spacing w:val="-2"/>
          <w:sz w:val="28"/>
          <w:szCs w:val="28"/>
        </w:rPr>
        <w:t>international</w:t>
      </w:r>
      <w:r w:rsidRPr="00543487">
        <w:rPr>
          <w:rFonts w:ascii="Times New Roman" w:eastAsia="標楷體" w:hint="eastAsia"/>
          <w:spacing w:val="-2"/>
          <w:sz w:val="28"/>
          <w:szCs w:val="28"/>
        </w:rPr>
        <w:t xml:space="preserve"> </w:t>
      </w:r>
      <w:r w:rsidRPr="00543487">
        <w:rPr>
          <w:rFonts w:ascii="Times New Roman" w:eastAsia="標楷體"/>
          <w:spacing w:val="-2"/>
          <w:sz w:val="28"/>
          <w:szCs w:val="28"/>
        </w:rPr>
        <w:t xml:space="preserve">economic situation, </w:t>
      </w:r>
      <w:r w:rsidR="00FC3F34" w:rsidRPr="00543487">
        <w:rPr>
          <w:rFonts w:ascii="Times New Roman" w:eastAsia="標楷體" w:hint="eastAsia"/>
          <w:spacing w:val="-2"/>
          <w:sz w:val="28"/>
          <w:szCs w:val="28"/>
        </w:rPr>
        <w:t xml:space="preserve">one </w:t>
      </w:r>
      <w:r w:rsidRPr="00543487">
        <w:rPr>
          <w:rFonts w:ascii="Times New Roman" w:eastAsia="標楷體" w:hint="eastAsia"/>
          <w:spacing w:val="-2"/>
          <w:sz w:val="28"/>
          <w:szCs w:val="28"/>
        </w:rPr>
        <w:t xml:space="preserve">Board </w:t>
      </w:r>
      <w:r w:rsidR="00FC3F34" w:rsidRPr="00543487">
        <w:rPr>
          <w:rFonts w:ascii="Times New Roman" w:eastAsia="標楷體" w:hint="eastAsia"/>
          <w:spacing w:val="-2"/>
          <w:sz w:val="28"/>
          <w:szCs w:val="28"/>
        </w:rPr>
        <w:t>D</w:t>
      </w:r>
      <w:r w:rsidR="0048516B" w:rsidRPr="00543487">
        <w:rPr>
          <w:rFonts w:ascii="Times New Roman" w:eastAsia="標楷體" w:hint="eastAsia"/>
          <w:spacing w:val="-2"/>
          <w:sz w:val="28"/>
          <w:szCs w:val="28"/>
        </w:rPr>
        <w:t>irector</w:t>
      </w:r>
      <w:r w:rsidRPr="00543487">
        <w:rPr>
          <w:rFonts w:ascii="Times New Roman" w:eastAsia="標楷體" w:hint="eastAsia"/>
          <w:spacing w:val="-2"/>
          <w:sz w:val="28"/>
          <w:szCs w:val="28"/>
        </w:rPr>
        <w:t xml:space="preserve"> </w:t>
      </w:r>
      <w:r w:rsidR="007A55F9" w:rsidRPr="00543487">
        <w:rPr>
          <w:rFonts w:ascii="Times New Roman" w:eastAsia="標楷體" w:hint="eastAsia"/>
          <w:spacing w:val="-2"/>
          <w:sz w:val="28"/>
          <w:szCs w:val="28"/>
        </w:rPr>
        <w:t>expressed</w:t>
      </w:r>
      <w:r w:rsidR="00FC3F34" w:rsidRPr="00543487">
        <w:rPr>
          <w:rFonts w:ascii="Times New Roman" w:eastAsia="標楷體" w:hint="eastAsia"/>
          <w:spacing w:val="-2"/>
          <w:sz w:val="28"/>
          <w:szCs w:val="28"/>
        </w:rPr>
        <w:t xml:space="preserve"> </w:t>
      </w:r>
      <w:r w:rsidR="00C86E07" w:rsidRPr="00543487">
        <w:rPr>
          <w:rFonts w:ascii="Times New Roman" w:eastAsia="標楷體" w:hint="eastAsia"/>
          <w:spacing w:val="-2"/>
          <w:sz w:val="28"/>
          <w:szCs w:val="28"/>
        </w:rPr>
        <w:t xml:space="preserve">the </w:t>
      </w:r>
      <w:r w:rsidR="00FC3F34" w:rsidRPr="00543487">
        <w:rPr>
          <w:rFonts w:ascii="Times New Roman" w:eastAsia="標楷體" w:hint="eastAsia"/>
          <w:spacing w:val="-2"/>
          <w:sz w:val="28"/>
          <w:szCs w:val="28"/>
        </w:rPr>
        <w:t xml:space="preserve">view </w:t>
      </w:r>
      <w:r w:rsidRPr="00543487">
        <w:rPr>
          <w:rFonts w:ascii="Times New Roman" w:eastAsia="標楷體" w:hint="eastAsia"/>
          <w:spacing w:val="-2"/>
          <w:sz w:val="28"/>
          <w:szCs w:val="28"/>
        </w:rPr>
        <w:t xml:space="preserve">that </w:t>
      </w:r>
      <w:r w:rsidR="006B03BA" w:rsidRPr="00543487">
        <w:rPr>
          <w:rFonts w:ascii="Times New Roman" w:eastAsia="標楷體" w:hint="eastAsia"/>
          <w:spacing w:val="-2"/>
          <w:sz w:val="28"/>
          <w:szCs w:val="28"/>
        </w:rPr>
        <w:t xml:space="preserve">though </w:t>
      </w:r>
      <w:r w:rsidRPr="00543487">
        <w:rPr>
          <w:rFonts w:ascii="Times New Roman" w:eastAsia="標楷體" w:hint="eastAsia"/>
          <w:spacing w:val="-2"/>
          <w:sz w:val="28"/>
          <w:szCs w:val="28"/>
        </w:rPr>
        <w:t xml:space="preserve">a global </w:t>
      </w:r>
      <w:r w:rsidRPr="00543487">
        <w:rPr>
          <w:rFonts w:ascii="Times New Roman" w:eastAsia="標楷體"/>
          <w:spacing w:val="-2"/>
          <w:sz w:val="28"/>
          <w:szCs w:val="28"/>
        </w:rPr>
        <w:t>econom</w:t>
      </w:r>
      <w:r w:rsidRPr="00543487">
        <w:rPr>
          <w:rFonts w:ascii="Times New Roman" w:eastAsia="標楷體" w:hint="eastAsia"/>
          <w:spacing w:val="-2"/>
          <w:sz w:val="28"/>
          <w:szCs w:val="28"/>
        </w:rPr>
        <w:t>ic pickup is expected for this year</w:t>
      </w:r>
      <w:r w:rsidR="006B03BA" w:rsidRPr="00543487">
        <w:rPr>
          <w:rFonts w:ascii="Times New Roman" w:eastAsia="標楷體" w:hint="eastAsia"/>
          <w:spacing w:val="-2"/>
          <w:sz w:val="28"/>
          <w:szCs w:val="28"/>
        </w:rPr>
        <w:t xml:space="preserve">, </w:t>
      </w:r>
      <w:r w:rsidR="00EE38D4" w:rsidRPr="00543487">
        <w:rPr>
          <w:rFonts w:ascii="Times New Roman" w:eastAsia="標楷體" w:hint="eastAsia"/>
          <w:spacing w:val="-2"/>
          <w:sz w:val="28"/>
          <w:szCs w:val="28"/>
        </w:rPr>
        <w:t xml:space="preserve">the </w:t>
      </w:r>
      <w:r w:rsidR="000E4999" w:rsidRPr="00543487">
        <w:rPr>
          <w:rFonts w:ascii="Times New Roman" w:eastAsia="標楷體" w:hint="eastAsia"/>
          <w:spacing w:val="-2"/>
          <w:sz w:val="28"/>
          <w:szCs w:val="28"/>
        </w:rPr>
        <w:t xml:space="preserve">longer-term </w:t>
      </w:r>
      <w:r w:rsidR="00EE38D4" w:rsidRPr="00543487">
        <w:rPr>
          <w:rFonts w:ascii="Times New Roman" w:eastAsia="標楷體" w:hint="eastAsia"/>
          <w:spacing w:val="-2"/>
          <w:sz w:val="28"/>
          <w:szCs w:val="28"/>
        </w:rPr>
        <w:t>growth trend</w:t>
      </w:r>
      <w:r w:rsidR="000E4999" w:rsidRPr="00543487">
        <w:rPr>
          <w:rFonts w:ascii="Times New Roman" w:eastAsia="標楷體" w:hint="eastAsia"/>
          <w:spacing w:val="-2"/>
          <w:sz w:val="28"/>
          <w:szCs w:val="28"/>
        </w:rPr>
        <w:t xml:space="preserve"> is still weak</w:t>
      </w:r>
      <w:r w:rsidR="00EE38D4" w:rsidRPr="00543487">
        <w:rPr>
          <w:rFonts w:ascii="Times New Roman" w:eastAsia="標楷體" w:hint="eastAsia"/>
          <w:spacing w:val="-2"/>
          <w:sz w:val="28"/>
          <w:szCs w:val="28"/>
        </w:rPr>
        <w:t xml:space="preserve">. </w:t>
      </w:r>
      <w:r w:rsidR="001F0DA6" w:rsidRPr="00543487">
        <w:rPr>
          <w:rFonts w:ascii="Times New Roman" w:eastAsia="標楷體" w:hint="eastAsia"/>
          <w:spacing w:val="-2"/>
          <w:sz w:val="28"/>
          <w:szCs w:val="28"/>
        </w:rPr>
        <w:t>With the support of r</w:t>
      </w:r>
      <w:r w:rsidR="00BA6FB0" w:rsidRPr="00543487">
        <w:rPr>
          <w:rFonts w:ascii="Times New Roman" w:eastAsia="標楷體" w:hint="eastAsia"/>
          <w:spacing w:val="-2"/>
          <w:sz w:val="28"/>
          <w:szCs w:val="28"/>
        </w:rPr>
        <w:t xml:space="preserve">obust financial markets </w:t>
      </w:r>
      <w:r w:rsidR="000E60F1" w:rsidRPr="00543487">
        <w:rPr>
          <w:rFonts w:ascii="Times New Roman" w:eastAsia="標楷體" w:hint="eastAsia"/>
          <w:spacing w:val="-2"/>
          <w:sz w:val="28"/>
          <w:szCs w:val="28"/>
        </w:rPr>
        <w:t xml:space="preserve">in recent years </w:t>
      </w:r>
      <w:r w:rsidR="00BA6FB0" w:rsidRPr="00543487">
        <w:rPr>
          <w:rFonts w:ascii="Times New Roman" w:eastAsia="標楷體" w:hint="eastAsia"/>
          <w:spacing w:val="-2"/>
          <w:sz w:val="28"/>
          <w:szCs w:val="28"/>
        </w:rPr>
        <w:t>and a cyclical recovery in global manufacturing</w:t>
      </w:r>
      <w:r w:rsidR="00F8180A" w:rsidRPr="00543487">
        <w:rPr>
          <w:rFonts w:ascii="Times New Roman" w:eastAsia="標楷體" w:hint="eastAsia"/>
          <w:spacing w:val="-2"/>
          <w:sz w:val="28"/>
          <w:szCs w:val="28"/>
        </w:rPr>
        <w:t xml:space="preserve"> activity</w:t>
      </w:r>
      <w:r w:rsidR="00BA6FB0" w:rsidRPr="00543487">
        <w:rPr>
          <w:rFonts w:ascii="Times New Roman" w:eastAsia="標楷體" w:hint="eastAsia"/>
          <w:spacing w:val="-2"/>
          <w:sz w:val="28"/>
          <w:szCs w:val="28"/>
        </w:rPr>
        <w:t xml:space="preserve"> and trade </w:t>
      </w:r>
      <w:r w:rsidR="00BA6FB0" w:rsidRPr="00543487">
        <w:rPr>
          <w:rFonts w:ascii="Times New Roman" w:eastAsia="標楷體"/>
          <w:spacing w:val="-2"/>
          <w:sz w:val="28"/>
          <w:szCs w:val="28"/>
        </w:rPr>
        <w:t>since the second half of 2016</w:t>
      </w:r>
      <w:r w:rsidR="001F0DA6" w:rsidRPr="00543487">
        <w:rPr>
          <w:rFonts w:ascii="Times New Roman" w:eastAsia="標楷體" w:hint="eastAsia"/>
          <w:spacing w:val="-2"/>
          <w:sz w:val="28"/>
          <w:szCs w:val="28"/>
        </w:rPr>
        <w:t>,</w:t>
      </w:r>
      <w:r w:rsidR="00BA6FB0" w:rsidRPr="00543487">
        <w:rPr>
          <w:rFonts w:ascii="Times New Roman" w:eastAsia="標楷體" w:hint="eastAsia"/>
          <w:spacing w:val="-2"/>
          <w:sz w:val="28"/>
          <w:szCs w:val="28"/>
        </w:rPr>
        <w:t xml:space="preserve"> </w:t>
      </w:r>
      <w:r w:rsidR="00BA6FB0" w:rsidRPr="00543487">
        <w:rPr>
          <w:rFonts w:ascii="Times New Roman" w:eastAsia="標楷體"/>
          <w:spacing w:val="-2"/>
          <w:sz w:val="28"/>
          <w:szCs w:val="28"/>
        </w:rPr>
        <w:t>growth momentum</w:t>
      </w:r>
      <w:r w:rsidR="000E60F1" w:rsidRPr="00543487">
        <w:rPr>
          <w:rFonts w:ascii="Times New Roman" w:eastAsia="標楷體" w:hint="eastAsia"/>
          <w:spacing w:val="-2"/>
          <w:sz w:val="28"/>
          <w:szCs w:val="28"/>
        </w:rPr>
        <w:t xml:space="preserve"> for global economy</w:t>
      </w:r>
      <w:r w:rsidR="001F0DA6" w:rsidRPr="00543487">
        <w:rPr>
          <w:rFonts w:ascii="Times New Roman" w:eastAsia="標楷體" w:hint="eastAsia"/>
          <w:spacing w:val="-2"/>
          <w:sz w:val="28"/>
          <w:szCs w:val="28"/>
        </w:rPr>
        <w:t xml:space="preserve"> will strengthen</w:t>
      </w:r>
      <w:r w:rsidR="004D30BF" w:rsidRPr="00543487">
        <w:rPr>
          <w:rFonts w:ascii="Times New Roman" w:eastAsia="標楷體" w:hint="eastAsia"/>
          <w:spacing w:val="-2"/>
          <w:sz w:val="28"/>
          <w:szCs w:val="28"/>
        </w:rPr>
        <w:t xml:space="preserve"> </w:t>
      </w:r>
      <w:r w:rsidR="000E60F1" w:rsidRPr="00543487">
        <w:rPr>
          <w:rFonts w:ascii="Times New Roman" w:eastAsia="標楷體" w:hint="eastAsia"/>
          <w:spacing w:val="-2"/>
          <w:sz w:val="28"/>
          <w:szCs w:val="28"/>
        </w:rPr>
        <w:t>and world tra</w:t>
      </w:r>
      <w:r w:rsidR="00505530" w:rsidRPr="00543487">
        <w:rPr>
          <w:rFonts w:ascii="Times New Roman" w:eastAsia="標楷體" w:hint="eastAsia"/>
          <w:spacing w:val="-2"/>
          <w:sz w:val="28"/>
          <w:szCs w:val="28"/>
        </w:rPr>
        <w:t>de volume</w:t>
      </w:r>
      <w:r w:rsidR="00560D3B" w:rsidRPr="00543487">
        <w:rPr>
          <w:rFonts w:ascii="Times New Roman" w:eastAsia="標楷體" w:hint="eastAsia"/>
          <w:spacing w:val="-2"/>
          <w:sz w:val="28"/>
          <w:szCs w:val="28"/>
        </w:rPr>
        <w:t xml:space="preserve"> </w:t>
      </w:r>
      <w:r w:rsidR="00C86E07" w:rsidRPr="00543487">
        <w:rPr>
          <w:rFonts w:ascii="Times New Roman" w:eastAsia="標楷體" w:hint="eastAsia"/>
          <w:spacing w:val="-2"/>
          <w:sz w:val="28"/>
          <w:szCs w:val="28"/>
        </w:rPr>
        <w:t xml:space="preserve">is </w:t>
      </w:r>
      <w:r w:rsidR="00C86E07" w:rsidRPr="00543487">
        <w:rPr>
          <w:rFonts w:ascii="Times New Roman" w:eastAsia="標楷體"/>
          <w:spacing w:val="-2"/>
          <w:sz w:val="28"/>
          <w:szCs w:val="28"/>
        </w:rPr>
        <w:t>expected</w:t>
      </w:r>
      <w:r w:rsidR="00C86E07" w:rsidRPr="00543487">
        <w:rPr>
          <w:rFonts w:ascii="Times New Roman" w:eastAsia="標楷體" w:hint="eastAsia"/>
          <w:spacing w:val="-2"/>
          <w:sz w:val="28"/>
          <w:szCs w:val="28"/>
        </w:rPr>
        <w:t xml:space="preserve"> to </w:t>
      </w:r>
      <w:r w:rsidR="00560D3B" w:rsidRPr="00543487">
        <w:rPr>
          <w:rFonts w:ascii="Times New Roman" w:eastAsia="標楷體" w:hint="eastAsia"/>
          <w:spacing w:val="-2"/>
          <w:sz w:val="28"/>
          <w:szCs w:val="28"/>
        </w:rPr>
        <w:t xml:space="preserve">register faster growth </w:t>
      </w:r>
      <w:r w:rsidR="007F3236" w:rsidRPr="00543487">
        <w:rPr>
          <w:rFonts w:ascii="Times New Roman" w:eastAsia="標楷體" w:hint="eastAsia"/>
          <w:spacing w:val="-2"/>
          <w:sz w:val="28"/>
          <w:szCs w:val="28"/>
        </w:rPr>
        <w:t>too</w:t>
      </w:r>
      <w:r w:rsidR="00560D3B" w:rsidRPr="00543487">
        <w:rPr>
          <w:rFonts w:ascii="Times New Roman" w:eastAsia="標楷體" w:hint="eastAsia"/>
          <w:spacing w:val="-2"/>
          <w:sz w:val="28"/>
          <w:szCs w:val="28"/>
        </w:rPr>
        <w:t xml:space="preserve">. </w:t>
      </w:r>
      <w:r w:rsidR="00873486" w:rsidRPr="00543487">
        <w:rPr>
          <w:rFonts w:ascii="Times New Roman" w:eastAsia="標楷體" w:hint="eastAsia"/>
          <w:spacing w:val="-2"/>
          <w:sz w:val="28"/>
          <w:szCs w:val="28"/>
        </w:rPr>
        <w:t>With regard to advanced economies, the US</w:t>
      </w:r>
      <w:r w:rsidR="00873486" w:rsidRPr="00543487">
        <w:rPr>
          <w:rFonts w:ascii="Times New Roman" w:eastAsia="標楷體"/>
          <w:spacing w:val="-2"/>
          <w:sz w:val="28"/>
          <w:szCs w:val="28"/>
        </w:rPr>
        <w:t xml:space="preserve"> expansionary fiscal stimulus is likely to drive up global economic </w:t>
      </w:r>
      <w:r w:rsidR="00873486" w:rsidRPr="00543487">
        <w:rPr>
          <w:rFonts w:ascii="Times New Roman" w:eastAsia="標楷體" w:hint="eastAsia"/>
          <w:spacing w:val="-2"/>
          <w:sz w:val="28"/>
          <w:szCs w:val="28"/>
        </w:rPr>
        <w:t xml:space="preserve">growth, while </w:t>
      </w:r>
      <w:r w:rsidR="00B34AD6" w:rsidRPr="00543487">
        <w:rPr>
          <w:rFonts w:ascii="Times New Roman" w:eastAsia="標楷體" w:hint="eastAsia"/>
          <w:spacing w:val="-2"/>
          <w:sz w:val="28"/>
          <w:szCs w:val="28"/>
        </w:rPr>
        <w:t xml:space="preserve">the outlook for </w:t>
      </w:r>
      <w:r w:rsidR="00873486" w:rsidRPr="00543487">
        <w:rPr>
          <w:rFonts w:ascii="Times New Roman" w:eastAsia="標楷體" w:hint="eastAsia"/>
          <w:spacing w:val="-2"/>
          <w:sz w:val="28"/>
          <w:szCs w:val="28"/>
        </w:rPr>
        <w:t xml:space="preserve">Europe and Japan </w:t>
      </w:r>
      <w:r w:rsidR="00B34AD6" w:rsidRPr="00543487">
        <w:rPr>
          <w:rFonts w:ascii="Times New Roman" w:eastAsia="標楷體" w:hint="eastAsia"/>
          <w:spacing w:val="-2"/>
          <w:sz w:val="28"/>
          <w:szCs w:val="28"/>
        </w:rPr>
        <w:t>seems</w:t>
      </w:r>
      <w:r w:rsidR="003E7576" w:rsidRPr="00543487">
        <w:rPr>
          <w:rFonts w:ascii="Times New Roman" w:eastAsia="標楷體" w:hint="eastAsia"/>
          <w:spacing w:val="-2"/>
          <w:sz w:val="28"/>
          <w:szCs w:val="28"/>
        </w:rPr>
        <w:t xml:space="preserve"> brighter</w:t>
      </w:r>
      <w:r w:rsidR="00B34AD6" w:rsidRPr="00543487">
        <w:rPr>
          <w:rFonts w:ascii="Times New Roman" w:eastAsia="標楷體" w:hint="eastAsia"/>
          <w:spacing w:val="-2"/>
          <w:sz w:val="28"/>
          <w:szCs w:val="28"/>
        </w:rPr>
        <w:t xml:space="preserve"> on the back of</w:t>
      </w:r>
      <w:r w:rsidR="00873486" w:rsidRPr="00543487">
        <w:rPr>
          <w:rFonts w:ascii="Times New Roman" w:eastAsia="標楷體" w:hint="eastAsia"/>
          <w:spacing w:val="-2"/>
          <w:sz w:val="28"/>
          <w:szCs w:val="28"/>
        </w:rPr>
        <w:t xml:space="preserve"> growth in global manufacturing sectors and world trade. </w:t>
      </w:r>
      <w:r w:rsidR="00B415C9" w:rsidRPr="00543487">
        <w:rPr>
          <w:rFonts w:ascii="Times New Roman" w:eastAsia="標楷體" w:hint="eastAsia"/>
          <w:spacing w:val="-2"/>
          <w:sz w:val="28"/>
          <w:szCs w:val="28"/>
        </w:rPr>
        <w:t xml:space="preserve">With respect to emerging market economies, </w:t>
      </w:r>
      <w:r w:rsidR="00D253DD" w:rsidRPr="00543487">
        <w:rPr>
          <w:rFonts w:ascii="Times New Roman" w:eastAsia="標楷體" w:hint="eastAsia"/>
          <w:spacing w:val="-2"/>
          <w:sz w:val="28"/>
          <w:szCs w:val="28"/>
        </w:rPr>
        <w:t xml:space="preserve">growth in this group is likely to gain stronger momentum as </w:t>
      </w:r>
      <w:r w:rsidR="00B415C9" w:rsidRPr="00543487">
        <w:rPr>
          <w:rFonts w:ascii="Times New Roman" w:eastAsia="標楷體" w:hint="eastAsia"/>
          <w:spacing w:val="-2"/>
          <w:sz w:val="28"/>
          <w:szCs w:val="28"/>
        </w:rPr>
        <w:t>a rebound of commodity prices from early 2016</w:t>
      </w:r>
      <w:r w:rsidR="00B415C9" w:rsidRPr="00543487">
        <w:rPr>
          <w:rFonts w:ascii="Times New Roman" w:eastAsia="標楷體"/>
          <w:spacing w:val="-2"/>
          <w:sz w:val="28"/>
          <w:szCs w:val="28"/>
        </w:rPr>
        <w:t>’</w:t>
      </w:r>
      <w:r w:rsidR="00B415C9" w:rsidRPr="00543487">
        <w:rPr>
          <w:rFonts w:ascii="Times New Roman" w:eastAsia="標楷體" w:hint="eastAsia"/>
          <w:spacing w:val="-2"/>
          <w:sz w:val="28"/>
          <w:szCs w:val="28"/>
        </w:rPr>
        <w:t>s low</w:t>
      </w:r>
      <w:r w:rsidR="001F0DA6" w:rsidRPr="00543487">
        <w:rPr>
          <w:rFonts w:ascii="Times New Roman" w:eastAsia="標楷體" w:hint="eastAsia"/>
          <w:spacing w:val="-2"/>
          <w:sz w:val="28"/>
          <w:szCs w:val="28"/>
        </w:rPr>
        <w:t xml:space="preserve"> </w:t>
      </w:r>
      <w:r w:rsidR="00F15DF5" w:rsidRPr="00543487">
        <w:rPr>
          <w:rFonts w:ascii="Times New Roman" w:eastAsia="標楷體" w:hint="eastAsia"/>
          <w:spacing w:val="-2"/>
          <w:sz w:val="28"/>
          <w:szCs w:val="28"/>
        </w:rPr>
        <w:t>has brought forth</w:t>
      </w:r>
      <w:r w:rsidR="0069187F" w:rsidRPr="00543487">
        <w:rPr>
          <w:rFonts w:ascii="Times New Roman" w:eastAsia="標楷體" w:hint="eastAsia"/>
          <w:spacing w:val="-2"/>
          <w:sz w:val="28"/>
          <w:szCs w:val="28"/>
        </w:rPr>
        <w:t xml:space="preserve"> a gradual upturn in commodity exporters</w:t>
      </w:r>
      <w:r w:rsidR="00D253DD" w:rsidRPr="00543487">
        <w:rPr>
          <w:rFonts w:ascii="Times New Roman" w:eastAsia="標楷體" w:hint="eastAsia"/>
          <w:spacing w:val="-2"/>
          <w:sz w:val="28"/>
          <w:szCs w:val="28"/>
        </w:rPr>
        <w:t xml:space="preserve"> </w:t>
      </w:r>
      <w:r w:rsidR="00F15DF5" w:rsidRPr="00543487">
        <w:rPr>
          <w:rFonts w:ascii="Times New Roman" w:eastAsia="標楷體" w:hint="eastAsia"/>
          <w:spacing w:val="-2"/>
          <w:sz w:val="28"/>
          <w:szCs w:val="28"/>
        </w:rPr>
        <w:t>while</w:t>
      </w:r>
      <w:r w:rsidR="0069187F" w:rsidRPr="00543487">
        <w:rPr>
          <w:rFonts w:ascii="Times New Roman" w:eastAsia="標楷體" w:hint="eastAsia"/>
          <w:spacing w:val="-2"/>
          <w:sz w:val="28"/>
          <w:szCs w:val="28"/>
        </w:rPr>
        <w:t xml:space="preserve"> </w:t>
      </w:r>
      <w:r w:rsidR="00B54440" w:rsidRPr="00543487">
        <w:rPr>
          <w:rFonts w:ascii="Times New Roman" w:eastAsia="標楷體" w:hint="eastAsia"/>
          <w:spacing w:val="-2"/>
          <w:sz w:val="28"/>
          <w:szCs w:val="28"/>
        </w:rPr>
        <w:t>commodit</w:t>
      </w:r>
      <w:r w:rsidR="00D253DD" w:rsidRPr="00543487">
        <w:rPr>
          <w:rFonts w:ascii="Times New Roman" w:eastAsia="標楷體" w:hint="eastAsia"/>
          <w:spacing w:val="-2"/>
          <w:sz w:val="28"/>
          <w:szCs w:val="28"/>
        </w:rPr>
        <w:t xml:space="preserve">y importers including China have seen signs of improvement. </w:t>
      </w:r>
    </w:p>
    <w:p w:rsidR="008C5DC3" w:rsidRPr="00543487" w:rsidRDefault="007A55F9" w:rsidP="00543487">
      <w:pPr>
        <w:pStyle w:val="6"/>
        <w:overflowPunct w:val="0"/>
        <w:snapToGrid w:val="0"/>
        <w:spacing w:before="240" w:after="0" w:line="520" w:lineRule="exact"/>
        <w:ind w:left="0" w:firstLineChars="200" w:firstLine="552"/>
        <w:textDirection w:val="lrTbV"/>
        <w:rPr>
          <w:rFonts w:ascii="Times New Roman" w:eastAsia="標楷體"/>
          <w:spacing w:val="-2"/>
          <w:sz w:val="28"/>
          <w:szCs w:val="28"/>
        </w:rPr>
      </w:pPr>
      <w:r w:rsidRPr="00543487">
        <w:rPr>
          <w:rFonts w:ascii="Times New Roman" w:eastAsia="標楷體" w:hint="eastAsia"/>
          <w:spacing w:val="-2"/>
          <w:sz w:val="28"/>
          <w:szCs w:val="28"/>
        </w:rPr>
        <w:t>The same Board Director also pointed out that although international forecast</w:t>
      </w:r>
      <w:r w:rsidR="00F8180A" w:rsidRPr="00543487">
        <w:rPr>
          <w:rFonts w:ascii="Times New Roman" w:eastAsia="標楷體" w:hint="eastAsia"/>
          <w:spacing w:val="-2"/>
          <w:sz w:val="28"/>
          <w:szCs w:val="28"/>
        </w:rPr>
        <w:t>ing</w:t>
      </w:r>
      <w:r w:rsidRPr="00543487">
        <w:rPr>
          <w:rFonts w:ascii="Times New Roman" w:eastAsia="標楷體" w:hint="eastAsia"/>
          <w:spacing w:val="-2"/>
          <w:sz w:val="28"/>
          <w:szCs w:val="28"/>
        </w:rPr>
        <w:t xml:space="preserve"> institutions made similar projections for a global economic pickup, some of them recently revised down the forecasts for global GDP and trade growth for the coming years. The </w:t>
      </w:r>
      <w:r w:rsidR="002308E1" w:rsidRPr="00543487">
        <w:rPr>
          <w:rFonts w:ascii="Times New Roman" w:eastAsia="標楷體" w:hint="eastAsia"/>
          <w:spacing w:val="-2"/>
          <w:sz w:val="28"/>
          <w:szCs w:val="28"/>
        </w:rPr>
        <w:t xml:space="preserve">main </w:t>
      </w:r>
      <w:r w:rsidRPr="00543487">
        <w:rPr>
          <w:rFonts w:ascii="Times New Roman" w:eastAsia="標楷體"/>
          <w:spacing w:val="-2"/>
          <w:sz w:val="28"/>
          <w:szCs w:val="28"/>
        </w:rPr>
        <w:t>rationale</w:t>
      </w:r>
      <w:r w:rsidR="00F8180A" w:rsidRPr="00543487">
        <w:rPr>
          <w:rFonts w:ascii="Times New Roman" w:eastAsia="標楷體" w:hint="eastAsia"/>
          <w:spacing w:val="-2"/>
          <w:sz w:val="28"/>
          <w:szCs w:val="28"/>
        </w:rPr>
        <w:t>s</w:t>
      </w:r>
      <w:r w:rsidR="002308E1" w:rsidRPr="00543487">
        <w:rPr>
          <w:rFonts w:ascii="Times New Roman" w:eastAsia="標楷體" w:hint="eastAsia"/>
          <w:spacing w:val="-2"/>
          <w:sz w:val="28"/>
          <w:szCs w:val="28"/>
        </w:rPr>
        <w:t xml:space="preserve"> of the downward revision</w:t>
      </w:r>
      <w:r w:rsidR="009F15C9" w:rsidRPr="00543487">
        <w:rPr>
          <w:rFonts w:ascii="Times New Roman" w:eastAsia="標楷體" w:hint="eastAsia"/>
          <w:spacing w:val="-2"/>
          <w:sz w:val="28"/>
          <w:szCs w:val="28"/>
        </w:rPr>
        <w:t xml:space="preserve"> included (1) both supply-side and demand-side factors </w:t>
      </w:r>
      <w:r w:rsidR="00C72755" w:rsidRPr="00543487">
        <w:rPr>
          <w:rFonts w:ascii="Times New Roman" w:eastAsia="標楷體" w:hint="eastAsia"/>
          <w:spacing w:val="-2"/>
          <w:sz w:val="28"/>
          <w:szCs w:val="28"/>
        </w:rPr>
        <w:t xml:space="preserve">resulting in the low global growth trend have not receded, and (2) long-term structural </w:t>
      </w:r>
      <w:r w:rsidR="00023EAB" w:rsidRPr="00543487">
        <w:rPr>
          <w:rFonts w:ascii="Times New Roman" w:eastAsia="標楷體" w:hint="eastAsia"/>
          <w:spacing w:val="-2"/>
          <w:sz w:val="28"/>
          <w:szCs w:val="28"/>
        </w:rPr>
        <w:t xml:space="preserve">factors will </w:t>
      </w:r>
      <w:r w:rsidR="004D30BF" w:rsidRPr="00543487">
        <w:rPr>
          <w:rFonts w:ascii="Times New Roman" w:eastAsia="標楷體" w:hint="eastAsia"/>
          <w:spacing w:val="-2"/>
          <w:sz w:val="28"/>
          <w:szCs w:val="28"/>
        </w:rPr>
        <w:t>require</w:t>
      </w:r>
      <w:r w:rsidR="00023EAB" w:rsidRPr="00543487">
        <w:rPr>
          <w:rFonts w:ascii="Times New Roman" w:eastAsia="標楷體" w:hint="eastAsia"/>
          <w:spacing w:val="-2"/>
          <w:sz w:val="28"/>
          <w:szCs w:val="28"/>
        </w:rPr>
        <w:t xml:space="preserve"> more time to</w:t>
      </w:r>
      <w:r w:rsidR="004D30BF" w:rsidRPr="00543487">
        <w:rPr>
          <w:rFonts w:ascii="Times New Roman" w:eastAsia="標楷體" w:hint="eastAsia"/>
          <w:spacing w:val="-2"/>
          <w:sz w:val="28"/>
          <w:szCs w:val="28"/>
        </w:rPr>
        <w:t xml:space="preserve"> resolve</w:t>
      </w:r>
      <w:r w:rsidR="00023EAB" w:rsidRPr="00543487">
        <w:rPr>
          <w:rFonts w:ascii="Times New Roman" w:eastAsia="標楷體" w:hint="eastAsia"/>
          <w:spacing w:val="-2"/>
          <w:sz w:val="28"/>
          <w:szCs w:val="28"/>
        </w:rPr>
        <w:t xml:space="preserve">. </w:t>
      </w:r>
      <w:r w:rsidR="00631C67" w:rsidRPr="00543487">
        <w:rPr>
          <w:rFonts w:ascii="Times New Roman" w:eastAsia="標楷體" w:hint="eastAsia"/>
          <w:spacing w:val="-2"/>
          <w:sz w:val="28"/>
          <w:szCs w:val="28"/>
        </w:rPr>
        <w:t>The global economy also face</w:t>
      </w:r>
      <w:r w:rsidR="008C5DC3" w:rsidRPr="00543487">
        <w:rPr>
          <w:rFonts w:ascii="Times New Roman" w:eastAsia="標楷體" w:hint="eastAsia"/>
          <w:spacing w:val="-2"/>
          <w:sz w:val="28"/>
          <w:szCs w:val="28"/>
        </w:rPr>
        <w:t>s</w:t>
      </w:r>
      <w:r w:rsidR="00631C67" w:rsidRPr="00543487">
        <w:rPr>
          <w:rFonts w:ascii="Times New Roman" w:eastAsia="標楷體" w:hint="eastAsia"/>
          <w:spacing w:val="-2"/>
          <w:sz w:val="28"/>
          <w:szCs w:val="28"/>
        </w:rPr>
        <w:t xml:space="preserve"> several risks</w:t>
      </w:r>
      <w:r w:rsidR="008C5DC3" w:rsidRPr="00543487">
        <w:rPr>
          <w:rFonts w:ascii="Times New Roman" w:eastAsia="標楷體" w:hint="eastAsia"/>
          <w:spacing w:val="-2"/>
          <w:sz w:val="28"/>
          <w:szCs w:val="28"/>
        </w:rPr>
        <w:t>, including: (</w:t>
      </w:r>
      <w:r w:rsidR="00077F3B" w:rsidRPr="00543487">
        <w:rPr>
          <w:rFonts w:ascii="Times New Roman" w:eastAsia="標楷體" w:hint="eastAsia"/>
          <w:spacing w:val="-2"/>
          <w:sz w:val="28"/>
          <w:szCs w:val="28"/>
        </w:rPr>
        <w:t>a</w:t>
      </w:r>
      <w:r w:rsidR="008C5DC3" w:rsidRPr="00543487">
        <w:rPr>
          <w:rFonts w:ascii="Times New Roman" w:eastAsia="標楷體" w:hint="eastAsia"/>
          <w:spacing w:val="-2"/>
          <w:sz w:val="28"/>
          <w:szCs w:val="28"/>
        </w:rPr>
        <w:t xml:space="preserve">) </w:t>
      </w:r>
      <w:r w:rsidR="00EA23C8" w:rsidRPr="00543487">
        <w:rPr>
          <w:rFonts w:ascii="Times New Roman" w:eastAsia="標楷體" w:hint="eastAsia"/>
          <w:spacing w:val="-2"/>
          <w:sz w:val="28"/>
          <w:szCs w:val="28"/>
        </w:rPr>
        <w:t xml:space="preserve">Decreases in trade and cross-border investment as a result of </w:t>
      </w:r>
      <w:r w:rsidR="008C5DC3" w:rsidRPr="00543487">
        <w:rPr>
          <w:rFonts w:ascii="Times New Roman" w:eastAsia="標楷體" w:hint="eastAsia"/>
          <w:spacing w:val="-2"/>
          <w:sz w:val="28"/>
          <w:szCs w:val="28"/>
        </w:rPr>
        <w:t xml:space="preserve">trade </w:t>
      </w:r>
      <w:r w:rsidR="00EA23C8" w:rsidRPr="00543487">
        <w:rPr>
          <w:rFonts w:ascii="Times New Roman" w:eastAsia="標楷體" w:hint="eastAsia"/>
          <w:spacing w:val="-2"/>
          <w:sz w:val="28"/>
          <w:szCs w:val="28"/>
        </w:rPr>
        <w:t>protectionis</w:t>
      </w:r>
      <w:r w:rsidR="008C5DC3" w:rsidRPr="00543487">
        <w:rPr>
          <w:rFonts w:ascii="Times New Roman" w:eastAsia="標楷體" w:hint="eastAsia"/>
          <w:spacing w:val="-2"/>
          <w:sz w:val="28"/>
          <w:szCs w:val="28"/>
        </w:rPr>
        <w:t>m</w:t>
      </w:r>
      <w:r w:rsidR="00EA23C8" w:rsidRPr="00543487">
        <w:rPr>
          <w:rFonts w:ascii="Times New Roman" w:eastAsia="標楷體" w:hint="eastAsia"/>
          <w:spacing w:val="-2"/>
          <w:sz w:val="28"/>
          <w:szCs w:val="28"/>
        </w:rPr>
        <w:t xml:space="preserve"> could </w:t>
      </w:r>
      <w:r w:rsidR="00017ABE" w:rsidRPr="00543487">
        <w:rPr>
          <w:rFonts w:ascii="Times New Roman" w:eastAsia="標楷體" w:hint="eastAsia"/>
          <w:spacing w:val="-2"/>
          <w:sz w:val="28"/>
          <w:szCs w:val="28"/>
        </w:rPr>
        <w:t xml:space="preserve">cause global </w:t>
      </w:r>
      <w:r w:rsidR="00017ABE" w:rsidRPr="00543487">
        <w:rPr>
          <w:rFonts w:ascii="Times New Roman" w:eastAsia="標楷體"/>
          <w:spacing w:val="-2"/>
          <w:sz w:val="28"/>
          <w:szCs w:val="28"/>
        </w:rPr>
        <w:t>economic</w:t>
      </w:r>
      <w:r w:rsidR="00017ABE" w:rsidRPr="00543487">
        <w:rPr>
          <w:rFonts w:ascii="Times New Roman" w:eastAsia="標楷體" w:hint="eastAsia"/>
          <w:spacing w:val="-2"/>
          <w:sz w:val="28"/>
          <w:szCs w:val="28"/>
        </w:rPr>
        <w:t xml:space="preserve"> growth to falter</w:t>
      </w:r>
      <w:r w:rsidR="008C5DC3" w:rsidRPr="00543487">
        <w:rPr>
          <w:rFonts w:ascii="Times New Roman" w:eastAsia="標楷體" w:hint="eastAsia"/>
          <w:spacing w:val="-2"/>
          <w:sz w:val="28"/>
          <w:szCs w:val="28"/>
        </w:rPr>
        <w:t>; (</w:t>
      </w:r>
      <w:r w:rsidR="00077F3B" w:rsidRPr="00543487">
        <w:rPr>
          <w:rFonts w:ascii="Times New Roman" w:eastAsia="標楷體" w:hint="eastAsia"/>
          <w:spacing w:val="-2"/>
          <w:sz w:val="28"/>
          <w:szCs w:val="28"/>
        </w:rPr>
        <w:t>b</w:t>
      </w:r>
      <w:r w:rsidR="008C5DC3" w:rsidRPr="00543487">
        <w:rPr>
          <w:rFonts w:ascii="Times New Roman" w:eastAsia="標楷體" w:hint="eastAsia"/>
          <w:spacing w:val="-2"/>
          <w:sz w:val="28"/>
          <w:szCs w:val="28"/>
        </w:rPr>
        <w:t>) a</w:t>
      </w:r>
      <w:r w:rsidR="00AB087C" w:rsidRPr="00543487">
        <w:rPr>
          <w:rFonts w:ascii="Times New Roman" w:eastAsia="標楷體" w:hint="eastAsia"/>
          <w:spacing w:val="-2"/>
          <w:sz w:val="28"/>
          <w:szCs w:val="28"/>
        </w:rPr>
        <w:t xml:space="preserve"> steeper</w:t>
      </w:r>
      <w:r w:rsidR="00017ABE" w:rsidRPr="00543487">
        <w:rPr>
          <w:rFonts w:ascii="Times New Roman" w:eastAsia="標楷體" w:hint="eastAsia"/>
          <w:spacing w:val="-2"/>
          <w:sz w:val="28"/>
          <w:szCs w:val="28"/>
        </w:rPr>
        <w:t xml:space="preserve">-than-expected </w:t>
      </w:r>
      <w:r w:rsidR="00AB087C" w:rsidRPr="00543487">
        <w:rPr>
          <w:rFonts w:ascii="Times New Roman" w:eastAsia="標楷體" w:hint="eastAsia"/>
          <w:spacing w:val="-2"/>
          <w:sz w:val="28"/>
          <w:szCs w:val="28"/>
        </w:rPr>
        <w:t xml:space="preserve">path of </w:t>
      </w:r>
      <w:r w:rsidR="00017ABE" w:rsidRPr="00543487">
        <w:rPr>
          <w:rFonts w:ascii="Times New Roman" w:eastAsia="標楷體" w:hint="eastAsia"/>
          <w:spacing w:val="-2"/>
          <w:sz w:val="28"/>
          <w:szCs w:val="28"/>
        </w:rPr>
        <w:t xml:space="preserve">rate hikes in major economies could </w:t>
      </w:r>
      <w:r w:rsidR="005E6C06" w:rsidRPr="00543487">
        <w:rPr>
          <w:rFonts w:ascii="Times New Roman" w:eastAsia="標楷體" w:hint="eastAsia"/>
          <w:spacing w:val="-2"/>
          <w:sz w:val="28"/>
          <w:szCs w:val="28"/>
        </w:rPr>
        <w:t>bring forth</w:t>
      </w:r>
      <w:r w:rsidR="00D64D7A" w:rsidRPr="00543487">
        <w:rPr>
          <w:rFonts w:ascii="Times New Roman" w:eastAsia="標楷體" w:hint="eastAsia"/>
          <w:spacing w:val="-2"/>
          <w:sz w:val="28"/>
          <w:szCs w:val="28"/>
        </w:rPr>
        <w:t xml:space="preserve"> </w:t>
      </w:r>
      <w:r w:rsidR="00077F3B" w:rsidRPr="00543487">
        <w:rPr>
          <w:rFonts w:ascii="Times New Roman" w:eastAsia="標楷體" w:hint="eastAsia"/>
          <w:spacing w:val="-2"/>
          <w:sz w:val="28"/>
          <w:szCs w:val="28"/>
        </w:rPr>
        <w:t xml:space="preserve">a </w:t>
      </w:r>
      <w:r w:rsidR="00D64D7A" w:rsidRPr="00543487">
        <w:rPr>
          <w:rFonts w:ascii="Times New Roman" w:eastAsia="標楷體" w:hint="eastAsia"/>
          <w:spacing w:val="-2"/>
          <w:sz w:val="28"/>
          <w:szCs w:val="28"/>
        </w:rPr>
        <w:t>s</w:t>
      </w:r>
      <w:r w:rsidR="00AB087C" w:rsidRPr="00543487">
        <w:rPr>
          <w:rFonts w:ascii="Times New Roman" w:eastAsia="標楷體" w:hint="eastAsia"/>
          <w:spacing w:val="-2"/>
          <w:sz w:val="28"/>
          <w:szCs w:val="28"/>
        </w:rPr>
        <w:t>har</w:t>
      </w:r>
      <w:r w:rsidR="00D64D7A" w:rsidRPr="00543487">
        <w:rPr>
          <w:rFonts w:ascii="Times New Roman" w:eastAsia="標楷體" w:hint="eastAsia"/>
          <w:spacing w:val="-2"/>
          <w:sz w:val="28"/>
          <w:szCs w:val="28"/>
        </w:rPr>
        <w:t>per</w:t>
      </w:r>
      <w:r w:rsidR="005E6C06" w:rsidRPr="00543487">
        <w:rPr>
          <w:rFonts w:ascii="Times New Roman" w:eastAsia="標楷體" w:hint="eastAsia"/>
          <w:spacing w:val="-2"/>
          <w:sz w:val="28"/>
          <w:szCs w:val="28"/>
        </w:rPr>
        <w:t xml:space="preserve"> </w:t>
      </w:r>
      <w:r w:rsidR="00D64D7A" w:rsidRPr="00543487">
        <w:rPr>
          <w:rFonts w:ascii="Times New Roman" w:eastAsia="標楷體" w:hint="eastAsia"/>
          <w:spacing w:val="-2"/>
          <w:sz w:val="28"/>
          <w:szCs w:val="28"/>
        </w:rPr>
        <w:t xml:space="preserve">tightening </w:t>
      </w:r>
      <w:r w:rsidR="00AB087C" w:rsidRPr="00543487">
        <w:rPr>
          <w:rFonts w:ascii="Times New Roman" w:eastAsia="標楷體" w:hint="eastAsia"/>
          <w:spacing w:val="-2"/>
          <w:sz w:val="28"/>
          <w:szCs w:val="28"/>
        </w:rPr>
        <w:t>of</w:t>
      </w:r>
      <w:r w:rsidR="00D64D7A" w:rsidRPr="00543487">
        <w:rPr>
          <w:rFonts w:ascii="Times New Roman" w:eastAsia="標楷體" w:hint="eastAsia"/>
          <w:spacing w:val="-2"/>
          <w:sz w:val="28"/>
          <w:szCs w:val="28"/>
        </w:rPr>
        <w:t xml:space="preserve"> </w:t>
      </w:r>
      <w:r w:rsidR="00CD019A" w:rsidRPr="00543487">
        <w:rPr>
          <w:rFonts w:ascii="Times New Roman" w:eastAsia="標楷體" w:hint="eastAsia"/>
          <w:spacing w:val="-2"/>
          <w:sz w:val="28"/>
          <w:szCs w:val="28"/>
        </w:rPr>
        <w:t xml:space="preserve">global </w:t>
      </w:r>
      <w:r w:rsidR="005E6C06" w:rsidRPr="00543487">
        <w:rPr>
          <w:rFonts w:ascii="Times New Roman" w:eastAsia="標楷體" w:hint="eastAsia"/>
          <w:spacing w:val="-2"/>
          <w:sz w:val="28"/>
          <w:szCs w:val="28"/>
        </w:rPr>
        <w:t xml:space="preserve">financial </w:t>
      </w:r>
      <w:r w:rsidR="008C5DC3" w:rsidRPr="00543487">
        <w:rPr>
          <w:rFonts w:ascii="Times New Roman" w:eastAsia="標楷體" w:hint="eastAsia"/>
          <w:spacing w:val="-2"/>
          <w:sz w:val="28"/>
          <w:szCs w:val="28"/>
        </w:rPr>
        <w:t>conditions</w:t>
      </w:r>
      <w:r w:rsidR="00A93126" w:rsidRPr="00543487">
        <w:rPr>
          <w:rFonts w:ascii="Times New Roman" w:eastAsia="標楷體" w:hint="eastAsia"/>
          <w:spacing w:val="-2"/>
          <w:sz w:val="28"/>
          <w:szCs w:val="28"/>
        </w:rPr>
        <w:t>, carrying adverse implications for economies with vulnerabilities</w:t>
      </w:r>
      <w:r w:rsidR="008C5DC3" w:rsidRPr="00543487">
        <w:rPr>
          <w:rFonts w:ascii="Times New Roman" w:eastAsia="標楷體" w:hint="eastAsia"/>
          <w:spacing w:val="-2"/>
          <w:sz w:val="28"/>
          <w:szCs w:val="28"/>
        </w:rPr>
        <w:t>, and (</w:t>
      </w:r>
      <w:r w:rsidR="00077F3B" w:rsidRPr="00543487">
        <w:rPr>
          <w:rFonts w:ascii="Times New Roman" w:eastAsia="標楷體" w:hint="eastAsia"/>
          <w:spacing w:val="-2"/>
          <w:sz w:val="28"/>
          <w:szCs w:val="28"/>
        </w:rPr>
        <w:t>c</w:t>
      </w:r>
      <w:r w:rsidR="008C5DC3" w:rsidRPr="00543487">
        <w:rPr>
          <w:rFonts w:ascii="Times New Roman" w:eastAsia="標楷體" w:hint="eastAsia"/>
          <w:spacing w:val="-2"/>
          <w:sz w:val="28"/>
          <w:szCs w:val="28"/>
        </w:rPr>
        <w:t xml:space="preserve">) re-emergence of financial deregulation in the world and financial tensions in some emerging market economies could hamper global financial </w:t>
      </w:r>
      <w:r w:rsidR="008C5DC3" w:rsidRPr="00543487">
        <w:rPr>
          <w:rFonts w:ascii="Times New Roman" w:eastAsia="標楷體"/>
          <w:spacing w:val="-2"/>
          <w:sz w:val="28"/>
          <w:szCs w:val="28"/>
        </w:rPr>
        <w:t>stability</w:t>
      </w:r>
      <w:r w:rsidR="008C5DC3" w:rsidRPr="00543487">
        <w:rPr>
          <w:rFonts w:ascii="Times New Roman" w:eastAsia="標楷體" w:hint="eastAsia"/>
          <w:spacing w:val="-2"/>
          <w:sz w:val="28"/>
          <w:szCs w:val="28"/>
        </w:rPr>
        <w:t xml:space="preserve">. </w:t>
      </w:r>
    </w:p>
    <w:p w:rsidR="003D7EF4" w:rsidRPr="00543487" w:rsidRDefault="008C5DC3" w:rsidP="00543487">
      <w:pPr>
        <w:adjustRightInd/>
        <w:snapToGrid w:val="0"/>
        <w:spacing w:before="240" w:line="520" w:lineRule="exact"/>
        <w:ind w:firstLineChars="200" w:firstLine="560"/>
        <w:jc w:val="both"/>
        <w:textDirection w:val="lrTbV"/>
        <w:rPr>
          <w:rFonts w:eastAsia="標楷體"/>
          <w:sz w:val="28"/>
          <w:szCs w:val="28"/>
        </w:rPr>
      </w:pPr>
      <w:r w:rsidRPr="00543487">
        <w:rPr>
          <w:rFonts w:eastAsia="標楷體" w:hint="eastAsia"/>
          <w:sz w:val="28"/>
          <w:szCs w:val="28"/>
        </w:rPr>
        <w:t xml:space="preserve">With regard to domestic economic conditions, one Board Director </w:t>
      </w:r>
      <w:r w:rsidR="00FC3F34" w:rsidRPr="00543487">
        <w:rPr>
          <w:rFonts w:eastAsia="標楷體" w:hint="eastAsia"/>
          <w:sz w:val="28"/>
          <w:szCs w:val="28"/>
        </w:rPr>
        <w:t xml:space="preserve">expressed </w:t>
      </w:r>
      <w:r w:rsidRPr="00543487">
        <w:rPr>
          <w:rFonts w:eastAsia="標楷體" w:hint="eastAsia"/>
          <w:sz w:val="28"/>
          <w:szCs w:val="28"/>
        </w:rPr>
        <w:t xml:space="preserve">views on </w:t>
      </w:r>
      <w:r w:rsidR="00C11D2B" w:rsidRPr="00543487">
        <w:rPr>
          <w:rFonts w:eastAsia="標楷體" w:hint="eastAsia"/>
          <w:sz w:val="28"/>
          <w:szCs w:val="28"/>
        </w:rPr>
        <w:t xml:space="preserve">the strength of the domestic recovery. </w:t>
      </w:r>
      <w:r w:rsidR="00415513" w:rsidRPr="00543487">
        <w:rPr>
          <w:rFonts w:eastAsia="標楷體" w:hint="eastAsia"/>
          <w:sz w:val="28"/>
          <w:szCs w:val="28"/>
        </w:rPr>
        <w:t xml:space="preserve">In the second half of 2016, </w:t>
      </w:r>
      <w:r w:rsidR="003D7EF4" w:rsidRPr="00543487">
        <w:rPr>
          <w:rFonts w:eastAsia="標楷體" w:hint="eastAsia"/>
          <w:sz w:val="28"/>
          <w:szCs w:val="28"/>
        </w:rPr>
        <w:t xml:space="preserve">as </w:t>
      </w:r>
      <w:r w:rsidR="00415513" w:rsidRPr="00543487">
        <w:rPr>
          <w:rFonts w:eastAsia="標楷體" w:hint="eastAsia"/>
          <w:sz w:val="28"/>
          <w:szCs w:val="28"/>
        </w:rPr>
        <w:t>a</w:t>
      </w:r>
      <w:r w:rsidR="001A7616" w:rsidRPr="00543487">
        <w:rPr>
          <w:rFonts w:eastAsia="標楷體" w:hint="eastAsia"/>
          <w:sz w:val="28"/>
          <w:szCs w:val="28"/>
        </w:rPr>
        <w:t xml:space="preserve"> buoyant semiconductor market </w:t>
      </w:r>
      <w:r w:rsidR="0086067F" w:rsidRPr="00543487">
        <w:rPr>
          <w:rFonts w:eastAsia="標楷體" w:hint="eastAsia"/>
          <w:sz w:val="28"/>
          <w:szCs w:val="28"/>
        </w:rPr>
        <w:t>an</w:t>
      </w:r>
      <w:r w:rsidR="001A7616" w:rsidRPr="00543487">
        <w:rPr>
          <w:rFonts w:eastAsia="標楷體" w:hint="eastAsia"/>
          <w:sz w:val="28"/>
          <w:szCs w:val="28"/>
        </w:rPr>
        <w:t xml:space="preserve">d a </w:t>
      </w:r>
      <w:r w:rsidR="001A7616" w:rsidRPr="00543487">
        <w:rPr>
          <w:rFonts w:eastAsia="標楷體"/>
          <w:sz w:val="28"/>
          <w:szCs w:val="28"/>
        </w:rPr>
        <w:t>stabilizing</w:t>
      </w:r>
      <w:r w:rsidR="001A7616" w:rsidRPr="00543487">
        <w:rPr>
          <w:rFonts w:eastAsia="標楷體" w:hint="eastAsia"/>
          <w:sz w:val="28"/>
          <w:szCs w:val="28"/>
        </w:rPr>
        <w:t xml:space="preserve"> global economy helped drive a surge in export growth</w:t>
      </w:r>
      <w:r w:rsidR="00415513" w:rsidRPr="00543487">
        <w:rPr>
          <w:rFonts w:eastAsia="標楷體" w:hint="eastAsia"/>
          <w:sz w:val="28"/>
          <w:szCs w:val="28"/>
        </w:rPr>
        <w:t>, and increases in capital outlay by semiconductor firms resulted in robust growth in private investment</w:t>
      </w:r>
      <w:r w:rsidR="003D7EF4" w:rsidRPr="00543487">
        <w:rPr>
          <w:rFonts w:eastAsia="標楷體" w:hint="eastAsia"/>
          <w:sz w:val="28"/>
          <w:szCs w:val="28"/>
        </w:rPr>
        <w:t>, Taiwan</w:t>
      </w:r>
      <w:r w:rsidR="003D7EF4" w:rsidRPr="00543487">
        <w:rPr>
          <w:rFonts w:eastAsia="標楷體"/>
          <w:sz w:val="28"/>
          <w:szCs w:val="28"/>
        </w:rPr>
        <w:t>’</w:t>
      </w:r>
      <w:r w:rsidR="003D7EF4" w:rsidRPr="00543487">
        <w:rPr>
          <w:rFonts w:eastAsia="標楷體" w:hint="eastAsia"/>
          <w:sz w:val="28"/>
          <w:szCs w:val="28"/>
        </w:rPr>
        <w:t>s economy expanded faster by 2.46% from the former half year</w:t>
      </w:r>
      <w:r w:rsidR="003D7EF4" w:rsidRPr="00543487">
        <w:rPr>
          <w:rFonts w:eastAsia="標楷體"/>
          <w:sz w:val="28"/>
          <w:szCs w:val="28"/>
        </w:rPr>
        <w:t>’</w:t>
      </w:r>
      <w:r w:rsidR="003D7EF4" w:rsidRPr="00543487">
        <w:rPr>
          <w:rFonts w:eastAsia="標楷體" w:hint="eastAsia"/>
          <w:sz w:val="28"/>
          <w:szCs w:val="28"/>
        </w:rPr>
        <w:t>s 0.46%. For this year as a whole, the domestic economy is likely to grow faster than last year at a pace of 2.05%, according to the DGBAS</w:t>
      </w:r>
      <w:r w:rsidR="003D7EF4" w:rsidRPr="00543487">
        <w:rPr>
          <w:rFonts w:eastAsia="標楷體"/>
          <w:sz w:val="28"/>
          <w:szCs w:val="28"/>
        </w:rPr>
        <w:t>’</w:t>
      </w:r>
      <w:r w:rsidR="003D7EF4" w:rsidRPr="00543487">
        <w:rPr>
          <w:rFonts w:eastAsia="標楷體" w:hint="eastAsia"/>
          <w:sz w:val="28"/>
          <w:szCs w:val="28"/>
        </w:rPr>
        <w:t xml:space="preserve"> forecast.</w:t>
      </w:r>
      <w:r w:rsidR="00A6795A" w:rsidRPr="00543487">
        <w:rPr>
          <w:rFonts w:eastAsia="標楷體" w:hint="eastAsia"/>
          <w:sz w:val="28"/>
          <w:szCs w:val="28"/>
        </w:rPr>
        <w:t xml:space="preserve"> Although the economy has gradually regained strength from the trough</w:t>
      </w:r>
      <w:r w:rsidR="00EF0A4F" w:rsidRPr="00543487">
        <w:rPr>
          <w:rFonts w:eastAsia="標楷體" w:hint="eastAsia"/>
          <w:sz w:val="28"/>
          <w:szCs w:val="28"/>
        </w:rPr>
        <w:t xml:space="preserve"> in 2015, Taiwan could still face a long-term trend of lower </w:t>
      </w:r>
      <w:r w:rsidR="00EF0A4F" w:rsidRPr="00543487">
        <w:rPr>
          <w:rFonts w:eastAsia="標楷體"/>
          <w:sz w:val="28"/>
          <w:szCs w:val="28"/>
        </w:rPr>
        <w:t>growth</w:t>
      </w:r>
      <w:r w:rsidR="00EF0A4F" w:rsidRPr="00543487">
        <w:rPr>
          <w:rFonts w:eastAsia="標楷體" w:hint="eastAsia"/>
          <w:sz w:val="28"/>
          <w:szCs w:val="28"/>
        </w:rPr>
        <w:t xml:space="preserve"> encumbered by still weak momentum for a global recovery. </w:t>
      </w:r>
      <w:r w:rsidR="005B6B5E" w:rsidRPr="00543487">
        <w:rPr>
          <w:rFonts w:eastAsia="標楷體" w:hint="eastAsia"/>
          <w:sz w:val="28"/>
          <w:szCs w:val="28"/>
        </w:rPr>
        <w:t>Recently, some international forecast</w:t>
      </w:r>
      <w:r w:rsidR="0086067F" w:rsidRPr="00543487">
        <w:rPr>
          <w:rFonts w:eastAsia="標楷體" w:hint="eastAsia"/>
          <w:sz w:val="28"/>
          <w:szCs w:val="28"/>
        </w:rPr>
        <w:t>ing</w:t>
      </w:r>
      <w:r w:rsidR="005B6B5E" w:rsidRPr="00543487">
        <w:rPr>
          <w:rFonts w:eastAsia="標楷體" w:hint="eastAsia"/>
          <w:sz w:val="28"/>
          <w:szCs w:val="28"/>
        </w:rPr>
        <w:t xml:space="preserve"> institutions gave slightly downward revision to Taiwan</w:t>
      </w:r>
      <w:r w:rsidR="005B6B5E" w:rsidRPr="00543487">
        <w:rPr>
          <w:rFonts w:eastAsia="標楷體"/>
          <w:sz w:val="28"/>
          <w:szCs w:val="28"/>
        </w:rPr>
        <w:t>’</w:t>
      </w:r>
      <w:r w:rsidR="005B6B5E" w:rsidRPr="00543487">
        <w:rPr>
          <w:rFonts w:eastAsia="標楷體" w:hint="eastAsia"/>
          <w:sz w:val="28"/>
          <w:szCs w:val="28"/>
        </w:rPr>
        <w:t xml:space="preserve">s GDP growth projections for the period between 2017 and 2020. </w:t>
      </w:r>
    </w:p>
    <w:p w:rsidR="005B6B5E" w:rsidRPr="00543487" w:rsidRDefault="00C927C8" w:rsidP="00543487">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In terms of</w:t>
      </w:r>
      <w:r w:rsidR="00683A9A" w:rsidRPr="00543487">
        <w:rPr>
          <w:rFonts w:eastAsia="標楷體" w:hint="eastAsia"/>
          <w:sz w:val="28"/>
          <w:szCs w:val="28"/>
        </w:rPr>
        <w:t xml:space="preserve"> domestic financial conditions, one Board Director </w:t>
      </w:r>
      <w:r w:rsidR="00055800" w:rsidRPr="00543487">
        <w:rPr>
          <w:rFonts w:eastAsia="標楷體" w:hint="eastAsia"/>
          <w:sz w:val="28"/>
          <w:szCs w:val="28"/>
        </w:rPr>
        <w:t>discussed Taiwan</w:t>
      </w:r>
      <w:r w:rsidR="00055800" w:rsidRPr="00543487">
        <w:rPr>
          <w:rFonts w:eastAsia="標楷體"/>
          <w:sz w:val="28"/>
          <w:szCs w:val="28"/>
        </w:rPr>
        <w:t>’</w:t>
      </w:r>
      <w:r w:rsidR="00055800" w:rsidRPr="00543487">
        <w:rPr>
          <w:rFonts w:eastAsia="標楷體" w:hint="eastAsia"/>
          <w:sz w:val="28"/>
          <w:szCs w:val="28"/>
        </w:rPr>
        <w:t xml:space="preserve">s M2 and credit growth. This Director stated that the M2 annual growth rate averaged 3.72% for the first five months of the year, lower than the median value (4.5%) of the 2017 M2 growth target range (2.5% - 6.5%). The main reason was that </w:t>
      </w:r>
      <w:r w:rsidR="00966091" w:rsidRPr="00543487">
        <w:rPr>
          <w:rFonts w:eastAsia="標楷體" w:hint="eastAsia"/>
          <w:sz w:val="28"/>
          <w:szCs w:val="28"/>
        </w:rPr>
        <w:t xml:space="preserve">insurance companies bought more foreign currency-denominated bonds with the funds shifted into insurance policies from </w:t>
      </w:r>
      <w:r w:rsidR="00AB3412" w:rsidRPr="00543487">
        <w:rPr>
          <w:rFonts w:eastAsia="標楷體" w:hint="eastAsia"/>
          <w:sz w:val="28"/>
          <w:szCs w:val="28"/>
        </w:rPr>
        <w:t xml:space="preserve">bank </w:t>
      </w:r>
      <w:r w:rsidR="00966091" w:rsidRPr="00543487">
        <w:rPr>
          <w:rFonts w:eastAsia="標楷體" w:hint="eastAsia"/>
          <w:sz w:val="28"/>
          <w:szCs w:val="28"/>
        </w:rPr>
        <w:t xml:space="preserve">deposits. However, the 3.72% M2 growth was still higher than the sum of the projected GDP and CPI annual growth rates, which indicate </w:t>
      </w:r>
      <w:r w:rsidR="00CD019A" w:rsidRPr="00543487">
        <w:rPr>
          <w:rFonts w:eastAsia="標楷體" w:hint="eastAsia"/>
          <w:sz w:val="28"/>
          <w:szCs w:val="28"/>
        </w:rPr>
        <w:t>sufficient</w:t>
      </w:r>
      <w:r w:rsidR="00966091" w:rsidRPr="00543487">
        <w:rPr>
          <w:rFonts w:eastAsia="標楷體" w:hint="eastAsia"/>
          <w:sz w:val="28"/>
          <w:szCs w:val="28"/>
        </w:rPr>
        <w:t xml:space="preserve"> liquidity to support economic activity. </w:t>
      </w:r>
      <w:r w:rsidR="001A1DB7" w:rsidRPr="00543487">
        <w:rPr>
          <w:rFonts w:eastAsia="標楷體" w:hint="eastAsia"/>
          <w:sz w:val="28"/>
          <w:szCs w:val="28"/>
        </w:rPr>
        <w:t xml:space="preserve">Despite some moderation in bank loans and investments </w:t>
      </w:r>
      <w:r w:rsidR="003C2B41" w:rsidRPr="00543487">
        <w:rPr>
          <w:rFonts w:eastAsia="標楷體" w:hint="eastAsia"/>
          <w:sz w:val="28"/>
          <w:szCs w:val="28"/>
        </w:rPr>
        <w:t>in recent months</w:t>
      </w:r>
      <w:r w:rsidR="001A1DB7" w:rsidRPr="00543487">
        <w:rPr>
          <w:rFonts w:eastAsia="標楷體" w:hint="eastAsia"/>
          <w:sz w:val="28"/>
          <w:szCs w:val="28"/>
        </w:rPr>
        <w:t>,</w:t>
      </w:r>
      <w:r w:rsidR="00845038" w:rsidRPr="00543487">
        <w:rPr>
          <w:rFonts w:eastAsia="標楷體" w:hint="eastAsia"/>
          <w:sz w:val="28"/>
          <w:szCs w:val="28"/>
        </w:rPr>
        <w:t xml:space="preserve"> </w:t>
      </w:r>
      <w:r w:rsidR="001A1DB7" w:rsidRPr="00543487">
        <w:rPr>
          <w:rFonts w:eastAsia="標楷體" w:hint="eastAsia"/>
          <w:sz w:val="28"/>
          <w:szCs w:val="28"/>
        </w:rPr>
        <w:t xml:space="preserve">the </w:t>
      </w:r>
      <w:r w:rsidR="00845038" w:rsidRPr="00543487">
        <w:rPr>
          <w:rFonts w:eastAsia="標楷體" w:hint="eastAsia"/>
          <w:sz w:val="28"/>
          <w:szCs w:val="28"/>
        </w:rPr>
        <w:t xml:space="preserve">annual growth </w:t>
      </w:r>
      <w:r w:rsidR="001A1DB7" w:rsidRPr="00543487">
        <w:rPr>
          <w:rFonts w:eastAsia="標楷體" w:hint="eastAsia"/>
          <w:sz w:val="28"/>
          <w:szCs w:val="28"/>
        </w:rPr>
        <w:t xml:space="preserve">rate </w:t>
      </w:r>
      <w:r w:rsidR="00845038" w:rsidRPr="00543487">
        <w:rPr>
          <w:rFonts w:eastAsia="標楷體" w:hint="eastAsia"/>
          <w:sz w:val="28"/>
          <w:szCs w:val="28"/>
        </w:rPr>
        <w:t>remained on an upward path</w:t>
      </w:r>
      <w:r w:rsidR="001A1DB7" w:rsidRPr="00543487">
        <w:rPr>
          <w:rFonts w:eastAsia="標楷體" w:hint="eastAsia"/>
          <w:sz w:val="28"/>
          <w:szCs w:val="28"/>
        </w:rPr>
        <w:t xml:space="preserve">, suggesting no </w:t>
      </w:r>
      <w:r w:rsidR="001A1DB7" w:rsidRPr="00543487">
        <w:rPr>
          <w:rFonts w:eastAsia="標楷體"/>
          <w:sz w:val="28"/>
          <w:szCs w:val="28"/>
        </w:rPr>
        <w:t>anomaly</w:t>
      </w:r>
      <w:r w:rsidR="001A1DB7" w:rsidRPr="00543487">
        <w:rPr>
          <w:rFonts w:eastAsia="標楷體" w:hint="eastAsia"/>
          <w:sz w:val="28"/>
          <w:szCs w:val="28"/>
        </w:rPr>
        <w:t xml:space="preserve"> </w:t>
      </w:r>
      <w:r w:rsidR="002E271E" w:rsidRPr="00543487">
        <w:rPr>
          <w:rFonts w:eastAsia="標楷體" w:hint="eastAsia"/>
          <w:sz w:val="28"/>
          <w:szCs w:val="28"/>
        </w:rPr>
        <w:t>regarding</w:t>
      </w:r>
      <w:r w:rsidR="001A1DB7" w:rsidRPr="00543487">
        <w:rPr>
          <w:rFonts w:eastAsia="標楷體" w:hint="eastAsia"/>
          <w:sz w:val="28"/>
          <w:szCs w:val="28"/>
        </w:rPr>
        <w:t xml:space="preserve"> M2 and credit</w:t>
      </w:r>
      <w:r w:rsidR="00DD7132" w:rsidRPr="00543487">
        <w:rPr>
          <w:rFonts w:eastAsia="標楷體" w:hint="eastAsia"/>
          <w:sz w:val="28"/>
          <w:szCs w:val="28"/>
        </w:rPr>
        <w:t xml:space="preserve"> growth</w:t>
      </w:r>
      <w:r w:rsidR="001A1DB7" w:rsidRPr="00543487">
        <w:rPr>
          <w:rFonts w:eastAsia="標楷體" w:hint="eastAsia"/>
          <w:sz w:val="28"/>
          <w:szCs w:val="28"/>
        </w:rPr>
        <w:t xml:space="preserve">. </w:t>
      </w:r>
    </w:p>
    <w:p w:rsidR="009940B9" w:rsidRPr="00543487" w:rsidRDefault="00DD7132" w:rsidP="00543487">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 xml:space="preserve">Board </w:t>
      </w:r>
      <w:r w:rsidR="00687FED" w:rsidRPr="00543487">
        <w:rPr>
          <w:rFonts w:eastAsia="標楷體" w:hint="eastAsia"/>
          <w:sz w:val="28"/>
          <w:szCs w:val="28"/>
        </w:rPr>
        <w:t>Director</w:t>
      </w:r>
      <w:r w:rsidRPr="00543487">
        <w:rPr>
          <w:rFonts w:eastAsia="標楷體" w:hint="eastAsia"/>
          <w:sz w:val="28"/>
          <w:szCs w:val="28"/>
        </w:rPr>
        <w:t xml:space="preserve">s expressed their opinions on the impact of exchange rate and stock price movements on financial conditions. One Board Director noted that both the NT dollar exchange rate </w:t>
      </w:r>
      <w:r w:rsidRPr="00543487">
        <w:rPr>
          <w:rFonts w:eastAsia="標楷體"/>
          <w:sz w:val="28"/>
          <w:szCs w:val="28"/>
        </w:rPr>
        <w:t>vis-à-vis</w:t>
      </w:r>
      <w:r w:rsidRPr="00543487">
        <w:rPr>
          <w:rFonts w:eastAsia="標楷體" w:hint="eastAsia"/>
          <w:sz w:val="28"/>
          <w:szCs w:val="28"/>
        </w:rPr>
        <w:t xml:space="preserve"> the US dollar and the NT</w:t>
      </w:r>
      <w:r w:rsidR="00A038C0" w:rsidRPr="00543487">
        <w:rPr>
          <w:rFonts w:eastAsia="標楷體" w:hint="eastAsia"/>
          <w:sz w:val="28"/>
          <w:szCs w:val="28"/>
        </w:rPr>
        <w:t>D</w:t>
      </w:r>
      <w:r w:rsidRPr="00543487">
        <w:rPr>
          <w:rFonts w:eastAsia="標楷體" w:hint="eastAsia"/>
          <w:sz w:val="28"/>
          <w:szCs w:val="28"/>
        </w:rPr>
        <w:t xml:space="preserve"> NEER (nominal effective exchange rate) index showed that the NT dollar has appreciated more</w:t>
      </w:r>
      <w:r w:rsidR="00A038C0" w:rsidRPr="00543487">
        <w:rPr>
          <w:rFonts w:eastAsia="標楷體" w:hint="eastAsia"/>
          <w:sz w:val="28"/>
          <w:szCs w:val="28"/>
        </w:rPr>
        <w:t xml:space="preserve"> than the Japanese yen, the Korean won, the renminbi, the Singapore dollar, and the euro. As of June, the </w:t>
      </w:r>
      <w:r w:rsidR="00A038C0" w:rsidRPr="00543487">
        <w:rPr>
          <w:rFonts w:eastAsia="標楷體"/>
          <w:sz w:val="28"/>
          <w:szCs w:val="28"/>
        </w:rPr>
        <w:t>overall</w:t>
      </w:r>
      <w:r w:rsidR="00A038C0" w:rsidRPr="00543487">
        <w:rPr>
          <w:rFonts w:eastAsia="標楷體" w:hint="eastAsia"/>
          <w:sz w:val="28"/>
          <w:szCs w:val="28"/>
        </w:rPr>
        <w:t xml:space="preserve"> financial conditions have tightened because of NTD appreciation </w:t>
      </w:r>
      <w:r w:rsidR="00A038C0" w:rsidRPr="00543487">
        <w:rPr>
          <w:rFonts w:eastAsia="標楷體"/>
          <w:sz w:val="28"/>
          <w:szCs w:val="28"/>
        </w:rPr>
        <w:t>since the</w:t>
      </w:r>
      <w:r w:rsidR="00A038C0" w:rsidRPr="00543487">
        <w:rPr>
          <w:rFonts w:eastAsia="標楷體" w:hint="eastAsia"/>
          <w:sz w:val="28"/>
          <w:szCs w:val="28"/>
        </w:rPr>
        <w:t xml:space="preserve"> beginning of the year. Another Board Director pointed out that, although </w:t>
      </w:r>
      <w:r w:rsidR="00051DFE" w:rsidRPr="00543487">
        <w:rPr>
          <w:rFonts w:eastAsia="標楷體" w:hint="eastAsia"/>
          <w:sz w:val="28"/>
          <w:szCs w:val="28"/>
        </w:rPr>
        <w:t xml:space="preserve">rising </w:t>
      </w:r>
      <w:r w:rsidR="00A038C0" w:rsidRPr="00543487">
        <w:rPr>
          <w:rFonts w:eastAsia="標楷體" w:hint="eastAsia"/>
          <w:sz w:val="28"/>
          <w:szCs w:val="28"/>
        </w:rPr>
        <w:t xml:space="preserve">stock </w:t>
      </w:r>
      <w:r w:rsidR="00051DFE" w:rsidRPr="00543487">
        <w:rPr>
          <w:rFonts w:eastAsia="標楷體" w:hint="eastAsia"/>
          <w:sz w:val="28"/>
          <w:szCs w:val="28"/>
        </w:rPr>
        <w:t>prices</w:t>
      </w:r>
      <w:r w:rsidR="00A038C0" w:rsidRPr="00543487">
        <w:rPr>
          <w:rFonts w:eastAsia="標楷體" w:hint="eastAsia"/>
          <w:sz w:val="28"/>
          <w:szCs w:val="28"/>
        </w:rPr>
        <w:t xml:space="preserve"> helped to mitigate </w:t>
      </w:r>
      <w:r w:rsidR="00A54572" w:rsidRPr="00543487">
        <w:rPr>
          <w:rFonts w:eastAsia="標楷體" w:hint="eastAsia"/>
          <w:sz w:val="28"/>
          <w:szCs w:val="28"/>
        </w:rPr>
        <w:t xml:space="preserve">a tightening in </w:t>
      </w:r>
      <w:r w:rsidR="00A038C0" w:rsidRPr="00543487">
        <w:rPr>
          <w:rFonts w:eastAsia="標楷體" w:hint="eastAsia"/>
          <w:sz w:val="28"/>
          <w:szCs w:val="28"/>
        </w:rPr>
        <w:t xml:space="preserve">financial </w:t>
      </w:r>
      <w:r w:rsidR="00A54572" w:rsidRPr="00543487">
        <w:rPr>
          <w:rFonts w:eastAsia="標楷體" w:hint="eastAsia"/>
          <w:sz w:val="28"/>
          <w:szCs w:val="28"/>
        </w:rPr>
        <w:t>conditions</w:t>
      </w:r>
      <w:r w:rsidR="00A038C0" w:rsidRPr="00543487">
        <w:rPr>
          <w:rFonts w:eastAsia="標楷體" w:hint="eastAsia"/>
          <w:sz w:val="28"/>
          <w:szCs w:val="28"/>
        </w:rPr>
        <w:t xml:space="preserve">, the wealth effect of </w:t>
      </w:r>
      <w:r w:rsidR="00051DFE" w:rsidRPr="00543487">
        <w:rPr>
          <w:rFonts w:eastAsia="標楷體" w:hint="eastAsia"/>
          <w:sz w:val="28"/>
          <w:szCs w:val="28"/>
        </w:rPr>
        <w:t xml:space="preserve">stock rallies mainly benefited foreign investors, who collectively </w:t>
      </w:r>
      <w:r w:rsidR="00687FED" w:rsidRPr="00543487">
        <w:rPr>
          <w:rFonts w:eastAsia="標楷體" w:hint="eastAsia"/>
          <w:sz w:val="28"/>
          <w:szCs w:val="28"/>
        </w:rPr>
        <w:t>hold</w:t>
      </w:r>
      <w:r w:rsidR="00051DFE" w:rsidRPr="00543487">
        <w:rPr>
          <w:rFonts w:eastAsia="標楷體" w:hint="eastAsia"/>
          <w:sz w:val="28"/>
          <w:szCs w:val="28"/>
        </w:rPr>
        <w:t xml:space="preserve"> </w:t>
      </w:r>
      <w:r w:rsidR="009940B9" w:rsidRPr="00543487">
        <w:rPr>
          <w:rFonts w:eastAsia="標楷體" w:hint="eastAsia"/>
          <w:sz w:val="28"/>
          <w:szCs w:val="28"/>
        </w:rPr>
        <w:t xml:space="preserve">about </w:t>
      </w:r>
      <w:r w:rsidR="00051DFE" w:rsidRPr="00543487">
        <w:rPr>
          <w:rFonts w:eastAsia="標楷體" w:hint="eastAsia"/>
          <w:sz w:val="28"/>
          <w:szCs w:val="28"/>
        </w:rPr>
        <w:t>40% of the shares listed on Taiwan</w:t>
      </w:r>
      <w:r w:rsidR="00051DFE" w:rsidRPr="00543487">
        <w:rPr>
          <w:rFonts w:eastAsia="標楷體"/>
          <w:sz w:val="28"/>
          <w:szCs w:val="28"/>
        </w:rPr>
        <w:t>’</w:t>
      </w:r>
      <w:r w:rsidR="00051DFE" w:rsidRPr="00543487">
        <w:rPr>
          <w:rFonts w:eastAsia="標楷體" w:hint="eastAsia"/>
          <w:sz w:val="28"/>
          <w:szCs w:val="28"/>
        </w:rPr>
        <w:t xml:space="preserve">s stock markets. </w:t>
      </w:r>
      <w:r w:rsidR="009940B9" w:rsidRPr="00543487">
        <w:rPr>
          <w:rFonts w:eastAsia="標楷體" w:hint="eastAsia"/>
          <w:sz w:val="28"/>
          <w:szCs w:val="28"/>
        </w:rPr>
        <w:t xml:space="preserve">In particular, a large proportion of IT stocks, </w:t>
      </w:r>
      <w:r w:rsidR="00AE610B" w:rsidRPr="00543487">
        <w:rPr>
          <w:rFonts w:eastAsia="標楷體" w:hint="eastAsia"/>
          <w:sz w:val="28"/>
          <w:szCs w:val="28"/>
        </w:rPr>
        <w:t xml:space="preserve">one of </w:t>
      </w:r>
      <w:r w:rsidR="009940B9" w:rsidRPr="00543487">
        <w:rPr>
          <w:rFonts w:eastAsia="標楷體" w:hint="eastAsia"/>
          <w:sz w:val="28"/>
          <w:szCs w:val="28"/>
        </w:rPr>
        <w:t>the most actively traded group</w:t>
      </w:r>
      <w:r w:rsidR="00CD019A" w:rsidRPr="00543487">
        <w:rPr>
          <w:rFonts w:eastAsia="標楷體" w:hint="eastAsia"/>
          <w:sz w:val="28"/>
          <w:szCs w:val="28"/>
        </w:rPr>
        <w:t>s</w:t>
      </w:r>
      <w:r w:rsidR="009940B9" w:rsidRPr="00543487">
        <w:rPr>
          <w:rFonts w:eastAsia="標楷體" w:hint="eastAsia"/>
          <w:sz w:val="28"/>
          <w:szCs w:val="28"/>
        </w:rPr>
        <w:t>,</w:t>
      </w:r>
      <w:r w:rsidR="0086067F" w:rsidRPr="00543487">
        <w:rPr>
          <w:rFonts w:eastAsia="標楷體" w:hint="eastAsia"/>
          <w:sz w:val="28"/>
          <w:szCs w:val="28"/>
        </w:rPr>
        <w:t xml:space="preserve"> </w:t>
      </w:r>
      <w:r w:rsidR="003C61B9" w:rsidRPr="00543487">
        <w:rPr>
          <w:rFonts w:eastAsia="標楷體" w:hint="eastAsia"/>
          <w:sz w:val="28"/>
          <w:szCs w:val="28"/>
        </w:rPr>
        <w:t>are</w:t>
      </w:r>
      <w:r w:rsidR="00CD019A" w:rsidRPr="00543487">
        <w:rPr>
          <w:rFonts w:eastAsia="標楷體" w:hint="eastAsia"/>
          <w:sz w:val="28"/>
          <w:szCs w:val="28"/>
        </w:rPr>
        <w:t xml:space="preserve"> held by foreign investors</w:t>
      </w:r>
      <w:r w:rsidR="0086067F" w:rsidRPr="00543487">
        <w:rPr>
          <w:rFonts w:eastAsia="標楷體" w:hint="eastAsia"/>
          <w:sz w:val="28"/>
          <w:szCs w:val="28"/>
        </w:rPr>
        <w:t xml:space="preserve">, </w:t>
      </w:r>
      <w:r w:rsidR="001D5B6B" w:rsidRPr="00543487">
        <w:rPr>
          <w:rFonts w:eastAsia="標楷體" w:hint="eastAsia"/>
          <w:sz w:val="28"/>
          <w:szCs w:val="28"/>
        </w:rPr>
        <w:t xml:space="preserve">depriving local investors of </w:t>
      </w:r>
      <w:r w:rsidR="00674226" w:rsidRPr="00543487">
        <w:rPr>
          <w:rFonts w:eastAsia="標楷體" w:hint="eastAsia"/>
          <w:sz w:val="28"/>
          <w:szCs w:val="28"/>
        </w:rPr>
        <w:t>the opportunity to fully enjoy the</w:t>
      </w:r>
      <w:r w:rsidR="0086067F" w:rsidRPr="00543487">
        <w:rPr>
          <w:rFonts w:eastAsia="標楷體" w:hint="eastAsia"/>
          <w:sz w:val="28"/>
          <w:szCs w:val="28"/>
        </w:rPr>
        <w:t xml:space="preserve"> </w:t>
      </w:r>
      <w:r w:rsidR="00AE610B" w:rsidRPr="00543487">
        <w:rPr>
          <w:rFonts w:eastAsia="標楷體" w:hint="eastAsia"/>
          <w:sz w:val="28"/>
          <w:szCs w:val="28"/>
        </w:rPr>
        <w:t xml:space="preserve">rewards of a stock rally while foreign investors garner most of the </w:t>
      </w:r>
      <w:r w:rsidR="009940B9" w:rsidRPr="00543487">
        <w:rPr>
          <w:rFonts w:eastAsia="標楷體" w:hint="eastAsia"/>
          <w:sz w:val="28"/>
          <w:szCs w:val="28"/>
        </w:rPr>
        <w:t>cash dividend</w:t>
      </w:r>
      <w:r w:rsidR="0045304F" w:rsidRPr="00543487">
        <w:rPr>
          <w:rFonts w:eastAsia="標楷體" w:hint="eastAsia"/>
          <w:sz w:val="28"/>
          <w:szCs w:val="28"/>
        </w:rPr>
        <w:t>s</w:t>
      </w:r>
      <w:r w:rsidR="00AE610B" w:rsidRPr="00543487">
        <w:rPr>
          <w:rFonts w:eastAsia="標楷體" w:hint="eastAsia"/>
          <w:sz w:val="28"/>
          <w:szCs w:val="28"/>
        </w:rPr>
        <w:t xml:space="preserve">. In this view, the </w:t>
      </w:r>
      <w:r w:rsidR="00AE610B" w:rsidRPr="00543487">
        <w:rPr>
          <w:rFonts w:eastAsia="標楷體"/>
          <w:sz w:val="28"/>
          <w:szCs w:val="28"/>
        </w:rPr>
        <w:t xml:space="preserve">influence of foreign </w:t>
      </w:r>
      <w:r w:rsidR="00AE610B" w:rsidRPr="00543487">
        <w:rPr>
          <w:rFonts w:eastAsia="標楷體" w:hint="eastAsia"/>
          <w:sz w:val="28"/>
          <w:szCs w:val="28"/>
        </w:rPr>
        <w:t>investors</w:t>
      </w:r>
      <w:r w:rsidR="00AE610B" w:rsidRPr="00543487">
        <w:rPr>
          <w:rFonts w:eastAsia="標楷體"/>
          <w:sz w:val="28"/>
          <w:szCs w:val="28"/>
        </w:rPr>
        <w:t>’</w:t>
      </w:r>
      <w:r w:rsidR="00AE610B" w:rsidRPr="00543487">
        <w:rPr>
          <w:rFonts w:eastAsia="標楷體" w:hint="eastAsia"/>
          <w:sz w:val="28"/>
          <w:szCs w:val="28"/>
        </w:rPr>
        <w:t xml:space="preserve"> activity in stock markets should also be considered when analyzing financial conditions. </w:t>
      </w:r>
    </w:p>
    <w:p w:rsidR="00AE610B" w:rsidRPr="00543487" w:rsidRDefault="00970ECE" w:rsidP="00543487">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 xml:space="preserve">In addition, one Board Director noted there seem to be an increasingly </w:t>
      </w:r>
      <w:r w:rsidR="00F30E9A" w:rsidRPr="00543487">
        <w:rPr>
          <w:rFonts w:eastAsia="標楷體" w:hint="eastAsia"/>
          <w:sz w:val="28"/>
          <w:szCs w:val="28"/>
        </w:rPr>
        <w:t xml:space="preserve">significant </w:t>
      </w:r>
      <w:r w:rsidRPr="00543487">
        <w:rPr>
          <w:rFonts w:eastAsia="標楷體" w:hint="eastAsia"/>
          <w:sz w:val="28"/>
          <w:szCs w:val="28"/>
        </w:rPr>
        <w:t>correlation between the actions of foreign investors and movements in Taiwan</w:t>
      </w:r>
      <w:r w:rsidRPr="00543487">
        <w:rPr>
          <w:rFonts w:eastAsia="標楷體"/>
          <w:sz w:val="28"/>
          <w:szCs w:val="28"/>
        </w:rPr>
        <w:t>’</w:t>
      </w:r>
      <w:r w:rsidRPr="00543487">
        <w:rPr>
          <w:rFonts w:eastAsia="標楷體" w:hint="eastAsia"/>
          <w:sz w:val="28"/>
          <w:szCs w:val="28"/>
        </w:rPr>
        <w:t>s foreign exchange and stock markets. This Director pointed out that co-movements between stock prices and exchange rates could create risk</w:t>
      </w:r>
      <w:r w:rsidR="00F30E9A" w:rsidRPr="00543487">
        <w:rPr>
          <w:rFonts w:eastAsia="標楷體" w:hint="eastAsia"/>
          <w:sz w:val="28"/>
          <w:szCs w:val="28"/>
        </w:rPr>
        <w:t>s</w:t>
      </w:r>
      <w:r w:rsidRPr="00543487">
        <w:rPr>
          <w:rFonts w:eastAsia="標楷體" w:hint="eastAsia"/>
          <w:sz w:val="28"/>
          <w:szCs w:val="28"/>
        </w:rPr>
        <w:t>. Whether a high correlation of the two types of markets impl</w:t>
      </w:r>
      <w:r w:rsidR="00FF10E5" w:rsidRPr="00543487">
        <w:rPr>
          <w:rFonts w:eastAsia="標楷體" w:hint="eastAsia"/>
          <w:sz w:val="28"/>
          <w:szCs w:val="28"/>
        </w:rPr>
        <w:t>ies</w:t>
      </w:r>
      <w:r w:rsidRPr="00543487">
        <w:rPr>
          <w:rFonts w:eastAsia="標楷體" w:hint="eastAsia"/>
          <w:sz w:val="28"/>
          <w:szCs w:val="28"/>
        </w:rPr>
        <w:t xml:space="preserve"> </w:t>
      </w:r>
      <w:r w:rsidR="00FF10E5" w:rsidRPr="00543487">
        <w:rPr>
          <w:rFonts w:eastAsia="標楷體" w:hint="eastAsia"/>
          <w:sz w:val="28"/>
          <w:szCs w:val="28"/>
        </w:rPr>
        <w:t xml:space="preserve">a rising risk is something </w:t>
      </w:r>
      <w:r w:rsidRPr="00543487">
        <w:rPr>
          <w:rFonts w:eastAsia="標楷體" w:hint="eastAsia"/>
          <w:sz w:val="28"/>
          <w:szCs w:val="28"/>
        </w:rPr>
        <w:t>worth exploring</w:t>
      </w:r>
      <w:r w:rsidR="00FF10E5" w:rsidRPr="00543487">
        <w:rPr>
          <w:rFonts w:eastAsia="標楷體" w:hint="eastAsia"/>
          <w:sz w:val="28"/>
          <w:szCs w:val="28"/>
        </w:rPr>
        <w:t xml:space="preserve">. </w:t>
      </w:r>
      <w:r w:rsidR="00E34466" w:rsidRPr="00543487">
        <w:rPr>
          <w:rFonts w:eastAsia="標楷體" w:hint="eastAsia"/>
          <w:sz w:val="28"/>
          <w:szCs w:val="28"/>
        </w:rPr>
        <w:t>There</w:t>
      </w:r>
      <w:r w:rsidR="00CD5DFF" w:rsidRPr="00543487">
        <w:rPr>
          <w:rFonts w:eastAsia="標楷體" w:hint="eastAsia"/>
          <w:sz w:val="28"/>
          <w:szCs w:val="28"/>
        </w:rPr>
        <w:t xml:space="preserve"> is</w:t>
      </w:r>
      <w:r w:rsidR="00E34466" w:rsidRPr="00543487">
        <w:rPr>
          <w:rFonts w:eastAsia="標楷體" w:hint="eastAsia"/>
          <w:sz w:val="28"/>
          <w:szCs w:val="28"/>
        </w:rPr>
        <w:t xml:space="preserve"> also the question</w:t>
      </w:r>
      <w:r w:rsidR="00CD5DFF" w:rsidRPr="00543487">
        <w:rPr>
          <w:rFonts w:eastAsia="標楷體" w:hint="eastAsia"/>
          <w:sz w:val="28"/>
          <w:szCs w:val="28"/>
        </w:rPr>
        <w:t xml:space="preserve"> of</w:t>
      </w:r>
      <w:r w:rsidR="00E34466" w:rsidRPr="00543487">
        <w:rPr>
          <w:rFonts w:eastAsia="標楷體" w:hint="eastAsia"/>
          <w:sz w:val="28"/>
          <w:szCs w:val="28"/>
        </w:rPr>
        <w:t xml:space="preserve"> whether foreign capital inflows are </w:t>
      </w:r>
      <w:r w:rsidR="00F30E9A" w:rsidRPr="00543487">
        <w:rPr>
          <w:rFonts w:eastAsia="標楷體" w:hint="eastAsia"/>
          <w:sz w:val="28"/>
          <w:szCs w:val="28"/>
        </w:rPr>
        <w:t xml:space="preserve">actually </w:t>
      </w:r>
      <w:r w:rsidR="00E34466" w:rsidRPr="00543487">
        <w:rPr>
          <w:rFonts w:eastAsia="標楷體" w:hint="eastAsia"/>
          <w:sz w:val="28"/>
          <w:szCs w:val="28"/>
        </w:rPr>
        <w:t>attracted by the stock market boom or</w:t>
      </w:r>
      <w:r w:rsidR="00F30E9A" w:rsidRPr="00543487">
        <w:rPr>
          <w:rFonts w:eastAsia="標楷體" w:hint="eastAsia"/>
          <w:sz w:val="28"/>
          <w:szCs w:val="28"/>
        </w:rPr>
        <w:t xml:space="preserve"> </w:t>
      </w:r>
      <w:r w:rsidR="00E34466" w:rsidRPr="00543487">
        <w:rPr>
          <w:rFonts w:eastAsia="標楷體" w:hint="eastAsia"/>
          <w:sz w:val="28"/>
          <w:szCs w:val="28"/>
        </w:rPr>
        <w:t>meant for other purposes. Another Board Director concurred that frequent inflows and outflows of foreign capital will certainly pose a high</w:t>
      </w:r>
      <w:r w:rsidR="00CD5DFF" w:rsidRPr="00543487">
        <w:rPr>
          <w:rFonts w:eastAsia="標楷體" w:hint="eastAsia"/>
          <w:sz w:val="28"/>
          <w:szCs w:val="28"/>
        </w:rPr>
        <w:t>er</w:t>
      </w:r>
      <w:r w:rsidR="00E34466" w:rsidRPr="00543487">
        <w:rPr>
          <w:rFonts w:eastAsia="標楷體" w:hint="eastAsia"/>
          <w:sz w:val="28"/>
          <w:szCs w:val="28"/>
        </w:rPr>
        <w:t xml:space="preserve"> risk. </w:t>
      </w:r>
    </w:p>
    <w:p w:rsidR="00B62D83" w:rsidRPr="00543487" w:rsidRDefault="00B62D83" w:rsidP="00543487">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Several Board Directors</w:t>
      </w:r>
      <w:r w:rsidR="004C07AA" w:rsidRPr="00543487">
        <w:rPr>
          <w:rFonts w:eastAsia="標楷體" w:hint="eastAsia"/>
          <w:sz w:val="28"/>
          <w:szCs w:val="28"/>
        </w:rPr>
        <w:t xml:space="preserve"> discussed the US Fed</w:t>
      </w:r>
      <w:r w:rsidR="004C07AA" w:rsidRPr="00543487">
        <w:rPr>
          <w:rFonts w:eastAsia="標楷體"/>
          <w:sz w:val="28"/>
          <w:szCs w:val="28"/>
        </w:rPr>
        <w:t>’</w:t>
      </w:r>
      <w:r w:rsidR="004C07AA" w:rsidRPr="00543487">
        <w:rPr>
          <w:rFonts w:eastAsia="標楷體" w:hint="eastAsia"/>
          <w:sz w:val="28"/>
          <w:szCs w:val="28"/>
        </w:rPr>
        <w:t>s rate hike, and the movements and spread of the US and Taiwan</w:t>
      </w:r>
      <w:r w:rsidR="004C07AA" w:rsidRPr="00543487">
        <w:rPr>
          <w:rFonts w:eastAsia="標楷體"/>
          <w:sz w:val="28"/>
          <w:szCs w:val="28"/>
        </w:rPr>
        <w:t>’</w:t>
      </w:r>
      <w:r w:rsidR="004C07AA" w:rsidRPr="00543487">
        <w:rPr>
          <w:rFonts w:eastAsia="標楷體" w:hint="eastAsia"/>
          <w:sz w:val="28"/>
          <w:szCs w:val="28"/>
        </w:rPr>
        <w:t xml:space="preserve">s bond yields. One Board Director shared the observation that the US </w:t>
      </w:r>
      <w:r w:rsidR="0084733B" w:rsidRPr="00543487">
        <w:rPr>
          <w:rFonts w:eastAsia="標楷體" w:hint="eastAsia"/>
          <w:sz w:val="28"/>
          <w:szCs w:val="28"/>
        </w:rPr>
        <w:t>bond</w:t>
      </w:r>
      <w:r w:rsidR="004C07AA" w:rsidRPr="00543487">
        <w:rPr>
          <w:rFonts w:eastAsia="標楷體" w:hint="eastAsia"/>
          <w:sz w:val="28"/>
          <w:szCs w:val="28"/>
        </w:rPr>
        <w:t xml:space="preserve"> </w:t>
      </w:r>
      <w:r w:rsidR="000B5EFB" w:rsidRPr="00543487">
        <w:rPr>
          <w:rFonts w:eastAsia="標楷體" w:hint="eastAsia"/>
          <w:sz w:val="28"/>
          <w:szCs w:val="28"/>
        </w:rPr>
        <w:t>yields declined in spite of the Fed</w:t>
      </w:r>
      <w:r w:rsidR="000B5EFB" w:rsidRPr="00543487">
        <w:rPr>
          <w:rFonts w:eastAsia="標楷體"/>
          <w:sz w:val="28"/>
          <w:szCs w:val="28"/>
        </w:rPr>
        <w:t>’</w:t>
      </w:r>
      <w:r w:rsidR="000B5EFB" w:rsidRPr="00543487">
        <w:rPr>
          <w:rFonts w:eastAsia="標楷體" w:hint="eastAsia"/>
          <w:sz w:val="28"/>
          <w:szCs w:val="28"/>
        </w:rPr>
        <w:t>s continued policy rate hikes, showing the Fed</w:t>
      </w:r>
      <w:r w:rsidR="000B5EFB" w:rsidRPr="00543487">
        <w:rPr>
          <w:rFonts w:eastAsia="標楷體"/>
          <w:sz w:val="28"/>
          <w:szCs w:val="28"/>
        </w:rPr>
        <w:t>’</w:t>
      </w:r>
      <w:r w:rsidR="000B5EFB" w:rsidRPr="00543487">
        <w:rPr>
          <w:rFonts w:eastAsia="標楷體" w:hint="eastAsia"/>
          <w:sz w:val="28"/>
          <w:szCs w:val="28"/>
        </w:rPr>
        <w:t xml:space="preserve">s rate </w:t>
      </w:r>
      <w:r w:rsidR="00B96436" w:rsidRPr="00543487">
        <w:rPr>
          <w:rFonts w:eastAsia="標楷體" w:hint="eastAsia"/>
          <w:sz w:val="28"/>
          <w:szCs w:val="28"/>
        </w:rPr>
        <w:t>decisions</w:t>
      </w:r>
      <w:r w:rsidR="000B5EFB" w:rsidRPr="00543487">
        <w:rPr>
          <w:rFonts w:eastAsia="標楷體" w:hint="eastAsia"/>
          <w:sz w:val="28"/>
          <w:szCs w:val="28"/>
        </w:rPr>
        <w:t xml:space="preserve"> </w:t>
      </w:r>
      <w:r w:rsidR="00B96436" w:rsidRPr="00543487">
        <w:rPr>
          <w:rFonts w:eastAsia="標楷體" w:hint="eastAsia"/>
          <w:sz w:val="28"/>
          <w:szCs w:val="28"/>
        </w:rPr>
        <w:t>are</w:t>
      </w:r>
      <w:r w:rsidR="000B5EFB" w:rsidRPr="00543487">
        <w:rPr>
          <w:rFonts w:eastAsia="標楷體" w:hint="eastAsia"/>
          <w:sz w:val="28"/>
          <w:szCs w:val="28"/>
        </w:rPr>
        <w:t xml:space="preserve"> not the only </w:t>
      </w:r>
      <w:r w:rsidR="0084733B" w:rsidRPr="00543487">
        <w:rPr>
          <w:rFonts w:eastAsia="標楷體" w:hint="eastAsia"/>
          <w:sz w:val="28"/>
          <w:szCs w:val="28"/>
        </w:rPr>
        <w:t>force</w:t>
      </w:r>
      <w:r w:rsidR="000B5EFB" w:rsidRPr="00543487">
        <w:rPr>
          <w:rFonts w:eastAsia="標楷體" w:hint="eastAsia"/>
          <w:sz w:val="28"/>
          <w:szCs w:val="28"/>
        </w:rPr>
        <w:t xml:space="preserve"> </w:t>
      </w:r>
      <w:r w:rsidR="0084733B" w:rsidRPr="00543487">
        <w:rPr>
          <w:rFonts w:eastAsia="標楷體" w:hint="eastAsia"/>
          <w:sz w:val="28"/>
          <w:szCs w:val="28"/>
        </w:rPr>
        <w:t>behind</w:t>
      </w:r>
      <w:r w:rsidR="000B5EFB" w:rsidRPr="00543487">
        <w:rPr>
          <w:rFonts w:eastAsia="標楷體" w:hint="eastAsia"/>
          <w:sz w:val="28"/>
          <w:szCs w:val="28"/>
        </w:rPr>
        <w:t xml:space="preserve"> bond yields. Another Boa</w:t>
      </w:r>
      <w:r w:rsidR="0084733B" w:rsidRPr="00543487">
        <w:rPr>
          <w:rFonts w:eastAsia="標楷體" w:hint="eastAsia"/>
          <w:sz w:val="28"/>
          <w:szCs w:val="28"/>
        </w:rPr>
        <w:t xml:space="preserve">rd Director noted that </w:t>
      </w:r>
      <w:r w:rsidR="006E3FBD" w:rsidRPr="00543487">
        <w:rPr>
          <w:rFonts w:eastAsia="標楷體" w:hint="eastAsia"/>
          <w:sz w:val="28"/>
          <w:szCs w:val="28"/>
        </w:rPr>
        <w:t>investors still find the US treasuries attractive because Japan</w:t>
      </w:r>
      <w:r w:rsidR="006E3FBD" w:rsidRPr="00543487">
        <w:rPr>
          <w:rFonts w:eastAsia="標楷體"/>
          <w:sz w:val="28"/>
          <w:szCs w:val="28"/>
        </w:rPr>
        <w:t>’</w:t>
      </w:r>
      <w:r w:rsidR="006E3FBD" w:rsidRPr="00543487">
        <w:rPr>
          <w:rFonts w:eastAsia="標楷體" w:hint="eastAsia"/>
          <w:sz w:val="28"/>
          <w:szCs w:val="28"/>
        </w:rPr>
        <w:t xml:space="preserve">s 10-year bond yield </w:t>
      </w:r>
      <w:r w:rsidR="00675848" w:rsidRPr="00543487">
        <w:rPr>
          <w:rFonts w:eastAsia="標楷體" w:hint="eastAsia"/>
          <w:sz w:val="28"/>
          <w:szCs w:val="28"/>
        </w:rPr>
        <w:t>wa</w:t>
      </w:r>
      <w:r w:rsidR="006E3FBD" w:rsidRPr="00543487">
        <w:rPr>
          <w:rFonts w:eastAsia="標楷體" w:hint="eastAsia"/>
          <w:sz w:val="28"/>
          <w:szCs w:val="28"/>
        </w:rPr>
        <w:t xml:space="preserve">s close to zero and the yields on German and French short-term (under 5 years) bonds </w:t>
      </w:r>
      <w:r w:rsidR="00675848" w:rsidRPr="00543487">
        <w:rPr>
          <w:rFonts w:eastAsia="標楷體" w:hint="eastAsia"/>
          <w:sz w:val="28"/>
          <w:szCs w:val="28"/>
        </w:rPr>
        <w:t xml:space="preserve">slipped </w:t>
      </w:r>
      <w:r w:rsidR="00F96D47" w:rsidRPr="00543487">
        <w:rPr>
          <w:rFonts w:eastAsia="標楷體" w:hint="eastAsia"/>
          <w:sz w:val="28"/>
          <w:szCs w:val="28"/>
        </w:rPr>
        <w:t>in</w:t>
      </w:r>
      <w:r w:rsidR="00675848" w:rsidRPr="00543487">
        <w:rPr>
          <w:rFonts w:eastAsia="標楷體" w:hint="eastAsia"/>
          <w:sz w:val="28"/>
          <w:szCs w:val="28"/>
        </w:rPr>
        <w:t xml:space="preserve">to </w:t>
      </w:r>
      <w:r w:rsidR="006E3FBD" w:rsidRPr="00543487">
        <w:rPr>
          <w:rFonts w:eastAsia="標楷體" w:hint="eastAsia"/>
          <w:sz w:val="28"/>
          <w:szCs w:val="28"/>
        </w:rPr>
        <w:t>negative</w:t>
      </w:r>
      <w:r w:rsidR="00675848" w:rsidRPr="00543487">
        <w:rPr>
          <w:rFonts w:eastAsia="標楷體" w:hint="eastAsia"/>
          <w:sz w:val="28"/>
          <w:szCs w:val="28"/>
        </w:rPr>
        <w:t xml:space="preserve"> territory</w:t>
      </w:r>
      <w:r w:rsidR="006E3FBD" w:rsidRPr="00543487">
        <w:rPr>
          <w:rFonts w:eastAsia="標楷體" w:hint="eastAsia"/>
          <w:sz w:val="28"/>
          <w:szCs w:val="28"/>
        </w:rPr>
        <w:t xml:space="preserve">, but </w:t>
      </w:r>
      <w:r w:rsidR="007E1B87" w:rsidRPr="00543487">
        <w:rPr>
          <w:rFonts w:eastAsia="標楷體" w:hint="eastAsia"/>
          <w:sz w:val="28"/>
          <w:szCs w:val="28"/>
        </w:rPr>
        <w:t xml:space="preserve">the US treasuries, with a large market and among the most liquid assets, still exhibited positive yields </w:t>
      </w:r>
      <w:r w:rsidR="00CD5DFF" w:rsidRPr="00543487">
        <w:rPr>
          <w:rFonts w:eastAsia="標楷體" w:hint="eastAsia"/>
          <w:sz w:val="28"/>
          <w:szCs w:val="28"/>
        </w:rPr>
        <w:t>across</w:t>
      </w:r>
      <w:r w:rsidR="007E1B87" w:rsidRPr="00543487">
        <w:rPr>
          <w:rFonts w:eastAsia="標楷體" w:hint="eastAsia"/>
          <w:sz w:val="28"/>
          <w:szCs w:val="28"/>
        </w:rPr>
        <w:t xml:space="preserve"> </w:t>
      </w:r>
      <w:r w:rsidR="00AB3412" w:rsidRPr="00543487">
        <w:rPr>
          <w:rFonts w:eastAsia="標楷體" w:hint="eastAsia"/>
          <w:sz w:val="28"/>
          <w:szCs w:val="28"/>
        </w:rPr>
        <w:t>all maturities</w:t>
      </w:r>
      <w:r w:rsidR="00675848" w:rsidRPr="00543487">
        <w:rPr>
          <w:rFonts w:eastAsia="標楷體" w:hint="eastAsia"/>
          <w:sz w:val="28"/>
          <w:szCs w:val="28"/>
        </w:rPr>
        <w:t>.</w:t>
      </w:r>
      <w:r w:rsidR="006E3FBD" w:rsidRPr="00543487">
        <w:rPr>
          <w:rFonts w:eastAsia="標楷體" w:hint="eastAsia"/>
          <w:sz w:val="28"/>
          <w:szCs w:val="28"/>
        </w:rPr>
        <w:t xml:space="preserve"> </w:t>
      </w:r>
      <w:r w:rsidR="00675848" w:rsidRPr="00543487">
        <w:rPr>
          <w:rFonts w:eastAsia="標楷體" w:hint="eastAsia"/>
          <w:sz w:val="28"/>
          <w:szCs w:val="28"/>
        </w:rPr>
        <w:t xml:space="preserve">Many Board Directors shared similar views. One Board Director said that although the risk was elevated with the US being the source, investors have generally considered US Treasuries to bear the lowest risk and </w:t>
      </w:r>
      <w:r w:rsidR="00F96D47" w:rsidRPr="00543487">
        <w:rPr>
          <w:rFonts w:eastAsia="標楷體" w:hint="eastAsia"/>
          <w:sz w:val="28"/>
          <w:szCs w:val="28"/>
        </w:rPr>
        <w:t xml:space="preserve">thus </w:t>
      </w:r>
      <w:r w:rsidR="00675848" w:rsidRPr="00543487">
        <w:rPr>
          <w:rFonts w:eastAsia="標楷體" w:hint="eastAsia"/>
          <w:sz w:val="28"/>
          <w:szCs w:val="28"/>
        </w:rPr>
        <w:t>increased their holdings</w:t>
      </w:r>
      <w:r w:rsidR="00CD019A" w:rsidRPr="00543487">
        <w:rPr>
          <w:rFonts w:eastAsia="標楷體" w:hint="eastAsia"/>
          <w:sz w:val="28"/>
          <w:szCs w:val="28"/>
        </w:rPr>
        <w:t xml:space="preserve">. As a </w:t>
      </w:r>
      <w:r w:rsidR="00CD019A" w:rsidRPr="00543487">
        <w:rPr>
          <w:rFonts w:eastAsia="標楷體"/>
          <w:sz w:val="28"/>
          <w:szCs w:val="28"/>
        </w:rPr>
        <w:t>result</w:t>
      </w:r>
      <w:r w:rsidR="00CD019A" w:rsidRPr="00543487">
        <w:rPr>
          <w:rFonts w:eastAsia="標楷體" w:hint="eastAsia"/>
          <w:sz w:val="28"/>
          <w:szCs w:val="28"/>
        </w:rPr>
        <w:t xml:space="preserve">, the US bond yields did not rise in </w:t>
      </w:r>
      <w:r w:rsidR="00CD5DFF" w:rsidRPr="00543487">
        <w:rPr>
          <w:rFonts w:eastAsia="標楷體" w:hint="eastAsia"/>
          <w:sz w:val="28"/>
          <w:szCs w:val="28"/>
        </w:rPr>
        <w:t>response to</w:t>
      </w:r>
      <w:r w:rsidR="00CD019A" w:rsidRPr="00543487">
        <w:rPr>
          <w:rFonts w:eastAsia="標楷體" w:hint="eastAsia"/>
          <w:sz w:val="28"/>
          <w:szCs w:val="28"/>
        </w:rPr>
        <w:t xml:space="preserve"> the US rate hikes but dropped instead. Such trends would </w:t>
      </w:r>
      <w:r w:rsidR="00DD510A" w:rsidRPr="00543487">
        <w:rPr>
          <w:rFonts w:eastAsia="標楷體" w:hint="eastAsia"/>
          <w:sz w:val="28"/>
          <w:szCs w:val="28"/>
        </w:rPr>
        <w:t>therefore</w:t>
      </w:r>
      <w:r w:rsidR="00CD019A" w:rsidRPr="00543487">
        <w:rPr>
          <w:rFonts w:eastAsia="標楷體" w:hint="eastAsia"/>
          <w:sz w:val="28"/>
          <w:szCs w:val="28"/>
        </w:rPr>
        <w:t xml:space="preserve"> </w:t>
      </w:r>
      <w:r w:rsidR="00675848" w:rsidRPr="00543487">
        <w:rPr>
          <w:rFonts w:eastAsia="標楷體" w:hint="eastAsia"/>
          <w:sz w:val="28"/>
          <w:szCs w:val="28"/>
        </w:rPr>
        <w:t>narrow the spread between Taiwan</w:t>
      </w:r>
      <w:r w:rsidR="00675848" w:rsidRPr="00543487">
        <w:rPr>
          <w:rFonts w:eastAsia="標楷體"/>
          <w:sz w:val="28"/>
          <w:szCs w:val="28"/>
        </w:rPr>
        <w:t>’</w:t>
      </w:r>
      <w:r w:rsidR="00675848" w:rsidRPr="00543487">
        <w:rPr>
          <w:rFonts w:eastAsia="標楷體" w:hint="eastAsia"/>
          <w:sz w:val="28"/>
          <w:szCs w:val="28"/>
        </w:rPr>
        <w:t xml:space="preserve">s and US longer-term bills. It is important to heed how this would affect </w:t>
      </w:r>
      <w:r w:rsidR="00675848" w:rsidRPr="00543487">
        <w:rPr>
          <w:rFonts w:eastAsia="標楷體"/>
          <w:sz w:val="28"/>
          <w:szCs w:val="28"/>
        </w:rPr>
        <w:t>international</w:t>
      </w:r>
      <w:r w:rsidR="00675848" w:rsidRPr="00543487">
        <w:rPr>
          <w:rFonts w:eastAsia="標楷體" w:hint="eastAsia"/>
          <w:sz w:val="28"/>
          <w:szCs w:val="28"/>
        </w:rPr>
        <w:t xml:space="preserve"> capital movements. </w:t>
      </w:r>
    </w:p>
    <w:p w:rsidR="003D5E70" w:rsidRPr="00543487" w:rsidRDefault="003D5E70" w:rsidP="00543487">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In sum, the Board Directors expressed their views in favor of the monetary policy proposition. Several Directors noted that</w:t>
      </w:r>
      <w:r w:rsidR="00252AB9" w:rsidRPr="00543487">
        <w:rPr>
          <w:rFonts w:eastAsia="標楷體" w:hint="eastAsia"/>
          <w:sz w:val="28"/>
          <w:szCs w:val="28"/>
        </w:rPr>
        <w:t>, in the second half of the year,</w:t>
      </w:r>
      <w:r w:rsidRPr="00543487">
        <w:rPr>
          <w:rFonts w:eastAsia="標楷體" w:hint="eastAsia"/>
          <w:sz w:val="28"/>
          <w:szCs w:val="28"/>
        </w:rPr>
        <w:t xml:space="preserve"> </w:t>
      </w:r>
      <w:r w:rsidR="00252AB9" w:rsidRPr="00543487">
        <w:rPr>
          <w:rFonts w:eastAsia="標楷體" w:hint="eastAsia"/>
          <w:sz w:val="28"/>
          <w:szCs w:val="28"/>
        </w:rPr>
        <w:t xml:space="preserve">the strength in </w:t>
      </w:r>
      <w:r w:rsidRPr="00543487">
        <w:rPr>
          <w:rFonts w:eastAsia="標楷體" w:hint="eastAsia"/>
          <w:sz w:val="28"/>
          <w:szCs w:val="28"/>
        </w:rPr>
        <w:t>Taiwan</w:t>
      </w:r>
      <w:r w:rsidRPr="00543487">
        <w:rPr>
          <w:rFonts w:eastAsia="標楷體"/>
          <w:sz w:val="28"/>
          <w:szCs w:val="28"/>
        </w:rPr>
        <w:t>’</w:t>
      </w:r>
      <w:r w:rsidR="00252AB9" w:rsidRPr="00543487">
        <w:rPr>
          <w:rFonts w:eastAsia="標楷體" w:hint="eastAsia"/>
          <w:sz w:val="28"/>
          <w:szCs w:val="28"/>
        </w:rPr>
        <w:t xml:space="preserve">s economic recovery may be dampened by </w:t>
      </w:r>
      <w:r w:rsidR="007B7746" w:rsidRPr="00543487">
        <w:rPr>
          <w:rFonts w:eastAsia="標楷體" w:hint="eastAsia"/>
          <w:sz w:val="28"/>
          <w:szCs w:val="28"/>
        </w:rPr>
        <w:t>limited growth in exports</w:t>
      </w:r>
      <w:r w:rsidR="00252AB9" w:rsidRPr="00543487">
        <w:rPr>
          <w:rFonts w:eastAsia="標楷體" w:hint="eastAsia"/>
          <w:sz w:val="28"/>
          <w:szCs w:val="28"/>
        </w:rPr>
        <w:t xml:space="preserve"> and</w:t>
      </w:r>
      <w:r w:rsidRPr="00543487">
        <w:rPr>
          <w:rFonts w:eastAsia="標楷體" w:hint="eastAsia"/>
          <w:sz w:val="28"/>
          <w:szCs w:val="28"/>
        </w:rPr>
        <w:t xml:space="preserve"> </w:t>
      </w:r>
      <w:r w:rsidR="00252AB9" w:rsidRPr="00543487">
        <w:rPr>
          <w:rFonts w:eastAsia="標楷體" w:hint="eastAsia"/>
          <w:sz w:val="28"/>
          <w:szCs w:val="28"/>
        </w:rPr>
        <w:t xml:space="preserve">slower </w:t>
      </w:r>
      <w:r w:rsidR="007B7746" w:rsidRPr="00543487">
        <w:rPr>
          <w:rFonts w:eastAsia="標楷體" w:hint="eastAsia"/>
          <w:sz w:val="28"/>
          <w:szCs w:val="28"/>
        </w:rPr>
        <w:t>upturns</w:t>
      </w:r>
      <w:r w:rsidR="00252AB9" w:rsidRPr="00543487">
        <w:rPr>
          <w:rFonts w:eastAsia="標楷體" w:hint="eastAsia"/>
          <w:sz w:val="28"/>
          <w:szCs w:val="28"/>
        </w:rPr>
        <w:t xml:space="preserve"> in </w:t>
      </w:r>
      <w:r w:rsidRPr="00543487">
        <w:rPr>
          <w:rFonts w:eastAsia="標楷體" w:hint="eastAsia"/>
          <w:sz w:val="28"/>
          <w:szCs w:val="28"/>
        </w:rPr>
        <w:t>private consumption and private investment</w:t>
      </w:r>
      <w:r w:rsidR="00252AB9" w:rsidRPr="00543487">
        <w:rPr>
          <w:rFonts w:eastAsia="標楷體" w:hint="eastAsia"/>
          <w:sz w:val="28"/>
          <w:szCs w:val="28"/>
        </w:rPr>
        <w:t>. Meanwhile, the economic growth is forecast to run</w:t>
      </w:r>
      <w:r w:rsidR="00CD5DFF" w:rsidRPr="00543487">
        <w:rPr>
          <w:rFonts w:eastAsia="標楷體" w:hint="eastAsia"/>
          <w:sz w:val="28"/>
          <w:szCs w:val="28"/>
        </w:rPr>
        <w:t xml:space="preserve"> below</w:t>
      </w:r>
      <w:r w:rsidR="00252AB9" w:rsidRPr="00543487">
        <w:rPr>
          <w:rFonts w:eastAsia="標楷體" w:hint="eastAsia"/>
          <w:sz w:val="28"/>
          <w:szCs w:val="28"/>
        </w:rPr>
        <w:t xml:space="preserve"> potential. Considering a sustained increase in exports, it </w:t>
      </w:r>
      <w:r w:rsidR="007B7746" w:rsidRPr="00543487">
        <w:rPr>
          <w:rFonts w:eastAsia="標楷體" w:hint="eastAsia"/>
          <w:sz w:val="28"/>
          <w:szCs w:val="28"/>
        </w:rPr>
        <w:t>would be</w:t>
      </w:r>
      <w:r w:rsidR="00252AB9" w:rsidRPr="00543487">
        <w:rPr>
          <w:rFonts w:eastAsia="標楷體" w:hint="eastAsia"/>
          <w:sz w:val="28"/>
          <w:szCs w:val="28"/>
        </w:rPr>
        <w:t xml:space="preserve"> reasonable to keep the policy rates at their current levels. </w:t>
      </w:r>
    </w:p>
    <w:p w:rsidR="00252AB9" w:rsidRPr="00543487" w:rsidRDefault="00CD5DFF" w:rsidP="00543487">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Several</w:t>
      </w:r>
      <w:r w:rsidR="00252AB9" w:rsidRPr="00543487">
        <w:rPr>
          <w:rFonts w:eastAsia="標楷體" w:hint="eastAsia"/>
          <w:sz w:val="28"/>
          <w:szCs w:val="28"/>
        </w:rPr>
        <w:t xml:space="preserve"> Board Directors also pointed out that monetary policy decisions should take </w:t>
      </w:r>
      <w:r w:rsidR="00B36A92" w:rsidRPr="00543487">
        <w:rPr>
          <w:rFonts w:eastAsia="標楷體"/>
          <w:sz w:val="28"/>
          <w:szCs w:val="28"/>
        </w:rPr>
        <w:t xml:space="preserve">into </w:t>
      </w:r>
      <w:proofErr w:type="gramStart"/>
      <w:r w:rsidR="00B36A92" w:rsidRPr="00543487">
        <w:rPr>
          <w:rFonts w:eastAsia="標楷體"/>
          <w:sz w:val="28"/>
          <w:szCs w:val="28"/>
        </w:rPr>
        <w:t>account</w:t>
      </w:r>
      <w:proofErr w:type="gramEnd"/>
      <w:r w:rsidR="00B36A92" w:rsidRPr="00543487">
        <w:rPr>
          <w:rFonts w:eastAsia="標楷體" w:hint="eastAsia"/>
          <w:sz w:val="28"/>
          <w:szCs w:val="28"/>
        </w:rPr>
        <w:t xml:space="preserve"> both current inflationary pressures and the future inflation outlook. At present, domestic prices were relatively moderate and inflation expectations were mild, while a negative output gap remained with real output below potential output. The circumstances do not necessarily warrant monetary tightening. </w:t>
      </w:r>
    </w:p>
    <w:p w:rsidR="007235E8" w:rsidRPr="00543487" w:rsidRDefault="007235E8" w:rsidP="00543487">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One Board Director stated that Taiwan</w:t>
      </w:r>
      <w:r w:rsidRPr="00543487">
        <w:rPr>
          <w:rFonts w:eastAsia="標楷體"/>
          <w:sz w:val="28"/>
          <w:szCs w:val="28"/>
        </w:rPr>
        <w:t>’</w:t>
      </w:r>
      <w:r w:rsidRPr="00543487">
        <w:rPr>
          <w:rFonts w:eastAsia="標楷體" w:hint="eastAsia"/>
          <w:sz w:val="28"/>
          <w:szCs w:val="28"/>
        </w:rPr>
        <w:t>s real interest rate, though negative, was still higher than those of the US, Singapore, South Korea, and Hong Kong, while Taiwan</w:t>
      </w:r>
      <w:r w:rsidRPr="00543487">
        <w:rPr>
          <w:rFonts w:eastAsia="標楷體"/>
          <w:sz w:val="28"/>
          <w:szCs w:val="28"/>
        </w:rPr>
        <w:t>’</w:t>
      </w:r>
      <w:r w:rsidRPr="00543487">
        <w:rPr>
          <w:rFonts w:eastAsia="標楷體" w:hint="eastAsia"/>
          <w:sz w:val="28"/>
          <w:szCs w:val="28"/>
        </w:rPr>
        <w:t>s 2017 GDP growth projections by forecast</w:t>
      </w:r>
      <w:r w:rsidR="00A0671D" w:rsidRPr="00543487">
        <w:rPr>
          <w:rFonts w:eastAsia="標楷體" w:hint="eastAsia"/>
          <w:sz w:val="28"/>
          <w:szCs w:val="28"/>
        </w:rPr>
        <w:t>ing</w:t>
      </w:r>
      <w:r w:rsidRPr="00543487">
        <w:rPr>
          <w:rFonts w:eastAsia="標楷體" w:hint="eastAsia"/>
          <w:sz w:val="28"/>
          <w:szCs w:val="28"/>
        </w:rPr>
        <w:t xml:space="preserve"> institutions were broadly lower than these economies. A comparison regarding Taiwan</w:t>
      </w:r>
      <w:r w:rsidRPr="00543487">
        <w:rPr>
          <w:rFonts w:eastAsia="標楷體"/>
          <w:sz w:val="28"/>
          <w:szCs w:val="28"/>
        </w:rPr>
        <w:t>’</w:t>
      </w:r>
      <w:r w:rsidRPr="00543487">
        <w:rPr>
          <w:rFonts w:eastAsia="標楷體" w:hint="eastAsia"/>
          <w:sz w:val="28"/>
          <w:szCs w:val="28"/>
        </w:rPr>
        <w:t>s real interest rate and GDP growth rate suggest that Taiwan</w:t>
      </w:r>
      <w:r w:rsidR="007B7746" w:rsidRPr="00543487">
        <w:rPr>
          <w:rFonts w:eastAsia="標楷體" w:hint="eastAsia"/>
          <w:sz w:val="28"/>
          <w:szCs w:val="28"/>
        </w:rPr>
        <w:t xml:space="preserve"> did not post a relatively low </w:t>
      </w:r>
      <w:r w:rsidRPr="00543487">
        <w:rPr>
          <w:rFonts w:eastAsia="標楷體" w:hint="eastAsia"/>
          <w:sz w:val="28"/>
          <w:szCs w:val="28"/>
        </w:rPr>
        <w:t xml:space="preserve">real interest rate, while our monetary policy stance was not particularly loose and even tighter than some economies. This indicated there was no urgent need for a rate hike. </w:t>
      </w:r>
    </w:p>
    <w:p w:rsidR="007235E8" w:rsidRPr="00543487" w:rsidRDefault="007235E8" w:rsidP="00543487">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 xml:space="preserve">With respect to monetary policy outlook, one Board Director further expressed the approval of maintaining current policy rate levels. Meanwhile, </w:t>
      </w:r>
      <w:r w:rsidR="007E1B87" w:rsidRPr="00543487">
        <w:rPr>
          <w:rFonts w:eastAsia="標楷體" w:hint="eastAsia"/>
          <w:sz w:val="28"/>
          <w:szCs w:val="28"/>
        </w:rPr>
        <w:t xml:space="preserve">the </w:t>
      </w:r>
      <w:r w:rsidRPr="00543487">
        <w:rPr>
          <w:rFonts w:eastAsia="標楷體" w:hint="eastAsia"/>
          <w:sz w:val="28"/>
          <w:szCs w:val="28"/>
        </w:rPr>
        <w:t xml:space="preserve">Fed </w:t>
      </w:r>
      <w:r w:rsidR="007E1B87" w:rsidRPr="00543487">
        <w:rPr>
          <w:rFonts w:eastAsia="標楷體" w:hint="eastAsia"/>
          <w:sz w:val="28"/>
          <w:szCs w:val="28"/>
        </w:rPr>
        <w:t xml:space="preserve">carried on with </w:t>
      </w:r>
      <w:r w:rsidRPr="00543487">
        <w:rPr>
          <w:rFonts w:eastAsia="標楷體" w:hint="eastAsia"/>
          <w:sz w:val="28"/>
          <w:szCs w:val="28"/>
        </w:rPr>
        <w:t xml:space="preserve">rate hikes, </w:t>
      </w:r>
      <w:r w:rsidR="007E1B87" w:rsidRPr="00543487">
        <w:rPr>
          <w:rFonts w:eastAsia="標楷體" w:hint="eastAsia"/>
          <w:sz w:val="28"/>
          <w:szCs w:val="28"/>
        </w:rPr>
        <w:t xml:space="preserve">there remained </w:t>
      </w:r>
      <w:r w:rsidRPr="00543487">
        <w:rPr>
          <w:rFonts w:eastAsia="標楷體" w:hint="eastAsia"/>
          <w:sz w:val="28"/>
          <w:szCs w:val="28"/>
        </w:rPr>
        <w:t xml:space="preserve">international economic uncertainties, and </w:t>
      </w:r>
      <w:r w:rsidR="007E1B87" w:rsidRPr="00543487">
        <w:rPr>
          <w:rFonts w:eastAsia="標楷體" w:hint="eastAsia"/>
          <w:sz w:val="28"/>
          <w:szCs w:val="28"/>
        </w:rPr>
        <w:t>some central banks made prudent decisions to hold rates unchanged, including Taiwan</w:t>
      </w:r>
      <w:r w:rsidR="007E1B87" w:rsidRPr="00543487">
        <w:rPr>
          <w:rFonts w:eastAsia="標楷體"/>
          <w:sz w:val="28"/>
          <w:szCs w:val="28"/>
        </w:rPr>
        <w:t>’</w:t>
      </w:r>
      <w:r w:rsidR="007E1B87" w:rsidRPr="00543487">
        <w:rPr>
          <w:rFonts w:eastAsia="標楷體" w:hint="eastAsia"/>
          <w:sz w:val="28"/>
          <w:szCs w:val="28"/>
        </w:rPr>
        <w:t xml:space="preserve">s major trading partners such as China, Japan, and the euro area, and </w:t>
      </w:r>
      <w:r w:rsidR="00624216" w:rsidRPr="00543487">
        <w:rPr>
          <w:rFonts w:eastAsia="標楷體" w:hint="eastAsia"/>
          <w:sz w:val="28"/>
          <w:szCs w:val="28"/>
        </w:rPr>
        <w:t xml:space="preserve">a </w:t>
      </w:r>
      <w:r w:rsidR="00356C2C" w:rsidRPr="00543487">
        <w:rPr>
          <w:rFonts w:eastAsia="標楷體" w:hint="eastAsia"/>
          <w:sz w:val="28"/>
          <w:szCs w:val="28"/>
        </w:rPr>
        <w:t>primary</w:t>
      </w:r>
      <w:r w:rsidR="007E1B87" w:rsidRPr="00543487">
        <w:rPr>
          <w:rFonts w:eastAsia="標楷體" w:hint="eastAsia"/>
          <w:sz w:val="28"/>
          <w:szCs w:val="28"/>
        </w:rPr>
        <w:t xml:space="preserve"> </w:t>
      </w:r>
      <w:r w:rsidRPr="00543487">
        <w:rPr>
          <w:rFonts w:eastAsia="標楷體" w:hint="eastAsia"/>
          <w:sz w:val="28"/>
          <w:szCs w:val="28"/>
        </w:rPr>
        <w:t xml:space="preserve">export </w:t>
      </w:r>
      <w:r w:rsidR="00356C2C" w:rsidRPr="00543487">
        <w:rPr>
          <w:rFonts w:eastAsia="標楷體" w:hint="eastAsia"/>
          <w:sz w:val="28"/>
          <w:szCs w:val="28"/>
        </w:rPr>
        <w:t>rival</w:t>
      </w:r>
      <w:r w:rsidRPr="00543487">
        <w:rPr>
          <w:rFonts w:eastAsia="標楷體" w:hint="eastAsia"/>
          <w:sz w:val="28"/>
          <w:szCs w:val="28"/>
        </w:rPr>
        <w:t xml:space="preserve"> South Korea</w:t>
      </w:r>
      <w:r w:rsidR="007E1B87" w:rsidRPr="00543487">
        <w:rPr>
          <w:rFonts w:eastAsia="標楷體" w:hint="eastAsia"/>
          <w:sz w:val="28"/>
          <w:szCs w:val="28"/>
        </w:rPr>
        <w:t>.</w:t>
      </w:r>
      <w:r w:rsidR="0096251E" w:rsidRPr="00543487">
        <w:rPr>
          <w:rFonts w:eastAsia="標楷體" w:hint="eastAsia"/>
          <w:sz w:val="28"/>
          <w:szCs w:val="28"/>
        </w:rPr>
        <w:t xml:space="preserve"> </w:t>
      </w:r>
      <w:r w:rsidR="007E1B87" w:rsidRPr="00543487">
        <w:rPr>
          <w:rFonts w:eastAsia="標楷體" w:hint="eastAsia"/>
          <w:sz w:val="28"/>
          <w:szCs w:val="28"/>
        </w:rPr>
        <w:t xml:space="preserve">Against this backdrop, </w:t>
      </w:r>
      <w:r w:rsidR="0096251E" w:rsidRPr="00543487">
        <w:rPr>
          <w:rFonts w:eastAsia="標楷體" w:hint="eastAsia"/>
          <w:sz w:val="28"/>
          <w:szCs w:val="28"/>
        </w:rPr>
        <w:t xml:space="preserve">the Bank should carefully examine future developments and take appropriate actions in response as warranted. </w:t>
      </w:r>
      <w:r w:rsidRPr="00543487">
        <w:rPr>
          <w:rFonts w:eastAsia="標楷體" w:hint="eastAsia"/>
          <w:sz w:val="28"/>
          <w:szCs w:val="28"/>
        </w:rPr>
        <w:t xml:space="preserve"> </w:t>
      </w:r>
    </w:p>
    <w:p w:rsidR="0096251E" w:rsidRPr="00543487" w:rsidRDefault="00C0117E" w:rsidP="00543487">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 xml:space="preserve">Based on the assessment of domestic and international </w:t>
      </w:r>
      <w:r w:rsidR="0096251E" w:rsidRPr="00543487">
        <w:rPr>
          <w:rFonts w:eastAsia="標楷體"/>
          <w:sz w:val="28"/>
          <w:szCs w:val="28"/>
        </w:rPr>
        <w:t>economic</w:t>
      </w:r>
      <w:r w:rsidR="0096251E" w:rsidRPr="00543487">
        <w:rPr>
          <w:rFonts w:eastAsia="標楷體" w:hint="eastAsia"/>
          <w:sz w:val="28"/>
          <w:szCs w:val="28"/>
        </w:rPr>
        <w:t xml:space="preserve"> and financial conditions and </w:t>
      </w:r>
      <w:r w:rsidRPr="00543487">
        <w:rPr>
          <w:rFonts w:eastAsia="標楷體" w:hint="eastAsia"/>
          <w:sz w:val="28"/>
          <w:szCs w:val="28"/>
        </w:rPr>
        <w:t>prospects</w:t>
      </w:r>
      <w:r w:rsidR="0096251E" w:rsidRPr="00543487">
        <w:rPr>
          <w:rFonts w:eastAsia="標楷體" w:hint="eastAsia"/>
          <w:sz w:val="28"/>
          <w:szCs w:val="28"/>
        </w:rPr>
        <w:t xml:space="preserve">, the Board Directors expressed approval of keeping policy rates unchanged. </w:t>
      </w:r>
    </w:p>
    <w:p w:rsidR="002041D9" w:rsidRPr="00543487" w:rsidRDefault="00CC6CE2" w:rsidP="00543487">
      <w:pPr>
        <w:adjustRightInd/>
        <w:snapToGrid w:val="0"/>
        <w:spacing w:before="240" w:line="540" w:lineRule="exact"/>
        <w:ind w:left="373" w:hangingChars="133" w:hanging="373"/>
        <w:jc w:val="both"/>
        <w:textDirection w:val="lrTbV"/>
        <w:rPr>
          <w:rFonts w:eastAsia="標楷體"/>
          <w:sz w:val="28"/>
          <w:szCs w:val="28"/>
        </w:rPr>
      </w:pPr>
      <w:r w:rsidRPr="00543487">
        <w:rPr>
          <w:rFonts w:eastAsia="標楷體" w:hint="eastAsia"/>
          <w:b/>
          <w:sz w:val="28"/>
          <w:szCs w:val="28"/>
        </w:rPr>
        <w:t xml:space="preserve">3. Monetary Policy </w:t>
      </w:r>
      <w:r w:rsidR="002041D9" w:rsidRPr="00543487">
        <w:rPr>
          <w:rFonts w:eastAsia="標楷體" w:hint="eastAsia"/>
          <w:b/>
          <w:sz w:val="28"/>
          <w:szCs w:val="28"/>
        </w:rPr>
        <w:t xml:space="preserve">Decision: </w:t>
      </w:r>
      <w:r w:rsidR="002041D9" w:rsidRPr="00543487">
        <w:rPr>
          <w:rFonts w:eastAsia="標楷體" w:hint="eastAsia"/>
          <w:sz w:val="28"/>
          <w:szCs w:val="28"/>
        </w:rPr>
        <w:t xml:space="preserve">Board members </w:t>
      </w:r>
      <w:r w:rsidRPr="00543487">
        <w:rPr>
          <w:rFonts w:eastAsia="標楷體" w:hint="eastAsia"/>
          <w:sz w:val="28"/>
          <w:szCs w:val="28"/>
        </w:rPr>
        <w:t>reached a unanimous vote</w:t>
      </w:r>
      <w:r w:rsidR="002041D9" w:rsidRPr="00543487">
        <w:rPr>
          <w:rFonts w:eastAsia="標楷體" w:hint="eastAsia"/>
          <w:sz w:val="28"/>
          <w:szCs w:val="28"/>
        </w:rPr>
        <w:t xml:space="preserve"> t</w:t>
      </w:r>
      <w:r w:rsidR="002041D9" w:rsidRPr="00543487">
        <w:rPr>
          <w:rFonts w:eastAsia="標楷體"/>
          <w:sz w:val="28"/>
          <w:szCs w:val="28"/>
        </w:rPr>
        <w:t>o keep the discount rate, the rate on accommodations with collateral, and the rate on accommodations without collateral unchanged at 1.375%, 1.75%, and 3.625%, respectively.</w:t>
      </w:r>
    </w:p>
    <w:p w:rsidR="002041D9" w:rsidRPr="00543487" w:rsidRDefault="00477C29" w:rsidP="00543487">
      <w:pPr>
        <w:snapToGrid w:val="0"/>
        <w:spacing w:before="240" w:line="540" w:lineRule="exact"/>
        <w:ind w:left="1121" w:hangingChars="400" w:hanging="1121"/>
        <w:jc w:val="both"/>
        <w:textDirection w:val="lrTbV"/>
        <w:rPr>
          <w:rFonts w:eastAsia="標楷體"/>
          <w:b/>
          <w:sz w:val="28"/>
          <w:szCs w:val="28"/>
        </w:rPr>
      </w:pPr>
      <w:r w:rsidRPr="00543487">
        <w:rPr>
          <w:rFonts w:eastAsia="標楷體" w:hint="eastAsia"/>
          <w:b/>
          <w:sz w:val="28"/>
          <w:szCs w:val="28"/>
        </w:rPr>
        <w:t xml:space="preserve">Voting for the proposition: </w:t>
      </w:r>
    </w:p>
    <w:p w:rsidR="001C7A48" w:rsidRPr="00543487" w:rsidRDefault="00AC6336" w:rsidP="008E66E9">
      <w:pPr>
        <w:adjustRightInd/>
        <w:snapToGrid w:val="0"/>
        <w:spacing w:before="120" w:afterLines="50" w:after="120" w:line="540" w:lineRule="exact"/>
        <w:jc w:val="both"/>
        <w:textDirection w:val="lrTbV"/>
        <w:rPr>
          <w:rFonts w:eastAsia="標楷體"/>
          <w:sz w:val="28"/>
          <w:szCs w:val="28"/>
        </w:rPr>
      </w:pPr>
      <w:r w:rsidRPr="00543487">
        <w:rPr>
          <w:rFonts w:eastAsia="標楷體" w:hint="eastAsia"/>
          <w:sz w:val="28"/>
          <w:szCs w:val="28"/>
        </w:rPr>
        <w:t xml:space="preserve">Fai-nan </w:t>
      </w:r>
      <w:proofErr w:type="spellStart"/>
      <w:r w:rsidRPr="00543487">
        <w:rPr>
          <w:rFonts w:eastAsia="標楷體" w:hint="eastAsia"/>
          <w:sz w:val="28"/>
          <w:szCs w:val="28"/>
        </w:rPr>
        <w:t>Perng</w:t>
      </w:r>
      <w:proofErr w:type="spellEnd"/>
      <w:r w:rsidRPr="00543487">
        <w:rPr>
          <w:rFonts w:eastAsia="標楷體" w:hint="eastAsia"/>
          <w:sz w:val="28"/>
          <w:szCs w:val="28"/>
        </w:rPr>
        <w:t>, Yu-</w:t>
      </w:r>
      <w:proofErr w:type="spellStart"/>
      <w:r w:rsidRPr="00543487">
        <w:rPr>
          <w:rFonts w:eastAsia="標楷體" w:hint="eastAsia"/>
          <w:sz w:val="28"/>
          <w:szCs w:val="28"/>
        </w:rPr>
        <w:t>jer</w:t>
      </w:r>
      <w:proofErr w:type="spellEnd"/>
      <w:r w:rsidRPr="00543487">
        <w:rPr>
          <w:rFonts w:eastAsia="標楷體" w:hint="eastAsia"/>
          <w:sz w:val="28"/>
          <w:szCs w:val="28"/>
        </w:rPr>
        <w:t xml:space="preserve"> </w:t>
      </w:r>
      <w:proofErr w:type="spellStart"/>
      <w:r w:rsidRPr="00543487">
        <w:rPr>
          <w:rFonts w:eastAsia="標楷體" w:hint="eastAsia"/>
          <w:sz w:val="28"/>
          <w:szCs w:val="28"/>
        </w:rPr>
        <w:t>Sheu</w:t>
      </w:r>
      <w:proofErr w:type="spellEnd"/>
      <w:r w:rsidRPr="00543487">
        <w:rPr>
          <w:rFonts w:eastAsia="標楷體" w:hint="eastAsia"/>
          <w:sz w:val="28"/>
          <w:szCs w:val="28"/>
        </w:rPr>
        <w:t xml:space="preserve">, </w:t>
      </w:r>
      <w:proofErr w:type="spellStart"/>
      <w:r w:rsidRPr="00543487">
        <w:rPr>
          <w:rFonts w:eastAsia="標楷體" w:hint="eastAsia"/>
          <w:sz w:val="28"/>
          <w:szCs w:val="28"/>
        </w:rPr>
        <w:t>Chih</w:t>
      </w:r>
      <w:proofErr w:type="spellEnd"/>
      <w:r w:rsidRPr="00543487">
        <w:rPr>
          <w:rFonts w:eastAsia="標楷體" w:hint="eastAsia"/>
          <w:sz w:val="28"/>
          <w:szCs w:val="28"/>
        </w:rPr>
        <w:t xml:space="preserve">-kung Lee, Chin-long Yang, </w:t>
      </w:r>
      <w:proofErr w:type="spellStart"/>
      <w:r w:rsidRPr="00543487">
        <w:rPr>
          <w:rFonts w:eastAsia="標楷體" w:hint="eastAsia"/>
          <w:sz w:val="28"/>
          <w:szCs w:val="28"/>
        </w:rPr>
        <w:t>Tzung</w:t>
      </w:r>
      <w:proofErr w:type="spellEnd"/>
      <w:r w:rsidRPr="00543487">
        <w:rPr>
          <w:rFonts w:eastAsia="標楷體" w:hint="eastAsia"/>
          <w:sz w:val="28"/>
          <w:szCs w:val="28"/>
        </w:rPr>
        <w:t>-ta Yen, Ming-</w:t>
      </w:r>
      <w:proofErr w:type="spellStart"/>
      <w:r w:rsidRPr="00543487">
        <w:rPr>
          <w:rFonts w:eastAsia="標楷體" w:hint="eastAsia"/>
          <w:sz w:val="28"/>
          <w:szCs w:val="28"/>
        </w:rPr>
        <w:t>yih</w:t>
      </w:r>
      <w:proofErr w:type="spellEnd"/>
      <w:r w:rsidRPr="00543487">
        <w:rPr>
          <w:rFonts w:eastAsia="標楷體" w:hint="eastAsia"/>
          <w:sz w:val="28"/>
          <w:szCs w:val="28"/>
        </w:rPr>
        <w:t xml:space="preserve"> Liang, Sheng-</w:t>
      </w:r>
      <w:proofErr w:type="spellStart"/>
      <w:r w:rsidRPr="00543487">
        <w:rPr>
          <w:rFonts w:eastAsia="標楷體" w:hint="eastAsia"/>
          <w:sz w:val="28"/>
          <w:szCs w:val="28"/>
        </w:rPr>
        <w:t>cheng</w:t>
      </w:r>
      <w:proofErr w:type="spellEnd"/>
      <w:r w:rsidRPr="00543487">
        <w:rPr>
          <w:rFonts w:eastAsia="標楷體" w:hint="eastAsia"/>
          <w:sz w:val="28"/>
          <w:szCs w:val="28"/>
        </w:rPr>
        <w:t xml:space="preserve"> Hu, </w:t>
      </w:r>
      <w:proofErr w:type="spellStart"/>
      <w:r w:rsidRPr="00543487">
        <w:rPr>
          <w:rFonts w:eastAsia="標楷體" w:hint="eastAsia"/>
          <w:sz w:val="28"/>
          <w:szCs w:val="28"/>
        </w:rPr>
        <w:t>Tsung-hsien</w:t>
      </w:r>
      <w:proofErr w:type="spellEnd"/>
      <w:r w:rsidRPr="00543487">
        <w:rPr>
          <w:rFonts w:eastAsia="標楷體" w:hint="eastAsia"/>
          <w:sz w:val="28"/>
          <w:szCs w:val="28"/>
        </w:rPr>
        <w:t xml:space="preserve"> Lin, Chen-chia Lee,</w:t>
      </w:r>
      <w:r w:rsidR="00CD5DFF" w:rsidRPr="00543487">
        <w:rPr>
          <w:rFonts w:eastAsia="標楷體" w:hint="eastAsia"/>
          <w:sz w:val="28"/>
          <w:szCs w:val="28"/>
        </w:rPr>
        <w:t xml:space="preserve"> </w:t>
      </w:r>
      <w:proofErr w:type="spellStart"/>
      <w:r w:rsidR="00CD5DFF" w:rsidRPr="00543487">
        <w:rPr>
          <w:rFonts w:eastAsia="標楷體" w:hint="eastAsia"/>
          <w:sz w:val="28"/>
          <w:szCs w:val="28"/>
        </w:rPr>
        <w:t>Tsan-chang</w:t>
      </w:r>
      <w:proofErr w:type="spellEnd"/>
      <w:r w:rsidR="00CD5DFF" w:rsidRPr="00543487">
        <w:rPr>
          <w:rFonts w:eastAsia="標楷體" w:hint="eastAsia"/>
          <w:sz w:val="28"/>
          <w:szCs w:val="28"/>
        </w:rPr>
        <w:t xml:space="preserve"> Liao,</w:t>
      </w:r>
      <w:r w:rsidRPr="00543487">
        <w:rPr>
          <w:rFonts w:eastAsia="標楷體" w:hint="eastAsia"/>
          <w:sz w:val="28"/>
          <w:szCs w:val="28"/>
        </w:rPr>
        <w:t xml:space="preserve"> Chao-</w:t>
      </w:r>
      <w:proofErr w:type="spellStart"/>
      <w:r w:rsidRPr="00543487">
        <w:rPr>
          <w:rFonts w:eastAsia="標楷體" w:hint="eastAsia"/>
          <w:sz w:val="28"/>
          <w:szCs w:val="28"/>
        </w:rPr>
        <w:t>yih</w:t>
      </w:r>
      <w:proofErr w:type="spellEnd"/>
      <w:r w:rsidRPr="00543487">
        <w:rPr>
          <w:rFonts w:eastAsia="標楷體" w:hint="eastAsia"/>
          <w:sz w:val="28"/>
          <w:szCs w:val="28"/>
        </w:rPr>
        <w:t xml:space="preserve"> Chen, Mei-lie Chu, Chao-</w:t>
      </w:r>
      <w:proofErr w:type="spellStart"/>
      <w:r w:rsidRPr="00543487">
        <w:rPr>
          <w:rFonts w:eastAsia="標楷體"/>
          <w:sz w:val="28"/>
          <w:szCs w:val="28"/>
        </w:rPr>
        <w:t>hs</w:t>
      </w:r>
      <w:r w:rsidR="00CD5DFF" w:rsidRPr="00543487">
        <w:rPr>
          <w:rFonts w:eastAsia="標楷體" w:hint="eastAsia"/>
          <w:sz w:val="28"/>
          <w:szCs w:val="28"/>
        </w:rPr>
        <w:t>i</w:t>
      </w:r>
      <w:proofErr w:type="spellEnd"/>
      <w:r w:rsidRPr="00543487">
        <w:rPr>
          <w:rFonts w:eastAsia="標楷體" w:hint="eastAsia"/>
          <w:sz w:val="28"/>
          <w:szCs w:val="28"/>
        </w:rPr>
        <w:t xml:space="preserve"> Huang, </w:t>
      </w:r>
      <w:proofErr w:type="spellStart"/>
      <w:r w:rsidRPr="00543487">
        <w:rPr>
          <w:rFonts w:eastAsia="標楷體" w:hint="eastAsia"/>
          <w:sz w:val="28"/>
          <w:szCs w:val="28"/>
        </w:rPr>
        <w:t>Bih</w:t>
      </w:r>
      <w:proofErr w:type="spellEnd"/>
      <w:r w:rsidRPr="00543487">
        <w:rPr>
          <w:rFonts w:eastAsia="標楷體" w:hint="eastAsia"/>
          <w:sz w:val="28"/>
          <w:szCs w:val="28"/>
        </w:rPr>
        <w:t xml:space="preserve">-jane Liu, </w:t>
      </w:r>
      <w:proofErr w:type="spellStart"/>
      <w:r w:rsidRPr="00543487">
        <w:rPr>
          <w:rFonts w:eastAsia="標楷體" w:hint="eastAsia"/>
          <w:sz w:val="28"/>
          <w:szCs w:val="28"/>
        </w:rPr>
        <w:t>Jin</w:t>
      </w:r>
      <w:proofErr w:type="spellEnd"/>
      <w:r w:rsidRPr="00543487">
        <w:rPr>
          <w:rFonts w:eastAsia="標楷體" w:hint="eastAsia"/>
          <w:sz w:val="28"/>
          <w:szCs w:val="28"/>
        </w:rPr>
        <w:t>-lung Lin (voting by proxy)</w:t>
      </w:r>
    </w:p>
    <w:p w:rsidR="00477C29" w:rsidRPr="00543487" w:rsidRDefault="00477C29" w:rsidP="00543487">
      <w:pPr>
        <w:snapToGrid w:val="0"/>
        <w:spacing w:before="240" w:line="540" w:lineRule="exact"/>
        <w:ind w:left="1149" w:hangingChars="410" w:hanging="1149"/>
        <w:textDirection w:val="lrTbV"/>
        <w:rPr>
          <w:rFonts w:eastAsia="標楷體"/>
          <w:sz w:val="28"/>
          <w:szCs w:val="28"/>
        </w:rPr>
      </w:pPr>
      <w:proofErr w:type="gramStart"/>
      <w:r w:rsidRPr="00543487">
        <w:rPr>
          <w:rFonts w:eastAsia="標楷體" w:hint="eastAsia"/>
          <w:b/>
          <w:sz w:val="28"/>
          <w:szCs w:val="28"/>
        </w:rPr>
        <w:t xml:space="preserve">Voting against the proposition: </w:t>
      </w:r>
      <w:r w:rsidRPr="00543487">
        <w:rPr>
          <w:rFonts w:eastAsia="標楷體" w:hint="eastAsia"/>
          <w:sz w:val="28"/>
          <w:szCs w:val="28"/>
        </w:rPr>
        <w:t>None.</w:t>
      </w:r>
      <w:proofErr w:type="gramEnd"/>
      <w:r w:rsidRPr="00543487">
        <w:rPr>
          <w:rFonts w:eastAsia="標楷體" w:hint="eastAsia"/>
          <w:sz w:val="28"/>
          <w:szCs w:val="28"/>
        </w:rPr>
        <w:t xml:space="preserve"> </w:t>
      </w:r>
    </w:p>
    <w:p w:rsidR="003A64CF" w:rsidRPr="00543487" w:rsidRDefault="00477C29" w:rsidP="0091608B">
      <w:pPr>
        <w:adjustRightInd/>
        <w:snapToGrid w:val="0"/>
        <w:spacing w:before="480" w:line="540" w:lineRule="exact"/>
        <w:jc w:val="both"/>
        <w:textDirection w:val="lrTbV"/>
        <w:rPr>
          <w:rFonts w:eastAsia="標楷體"/>
          <w:b/>
          <w:sz w:val="28"/>
          <w:szCs w:val="28"/>
        </w:rPr>
      </w:pPr>
      <w:r w:rsidRPr="00543487">
        <w:rPr>
          <w:rFonts w:eastAsia="標楷體" w:hint="eastAsia"/>
          <w:b/>
          <w:snapToGrid w:val="0"/>
          <w:sz w:val="28"/>
          <w:szCs w:val="28"/>
        </w:rPr>
        <w:t xml:space="preserve">III. The Press Release </w:t>
      </w:r>
    </w:p>
    <w:p w:rsidR="00972C18" w:rsidRPr="00543487" w:rsidRDefault="00477C29" w:rsidP="00543487">
      <w:pPr>
        <w:spacing w:before="240" w:line="520" w:lineRule="exact"/>
        <w:ind w:firstLineChars="200" w:firstLine="560"/>
        <w:jc w:val="both"/>
        <w:rPr>
          <w:rFonts w:eastAsia="標楷體"/>
          <w:sz w:val="28"/>
          <w:szCs w:val="28"/>
        </w:rPr>
      </w:pPr>
      <w:r w:rsidRPr="00543487">
        <w:rPr>
          <w:rFonts w:eastAsia="標楷體" w:hint="eastAsia"/>
          <w:sz w:val="28"/>
          <w:szCs w:val="28"/>
        </w:rPr>
        <w:t xml:space="preserve">The Board Directors and Supervisors approved unanimously to issue the following press release in the post-meeting press conference, together with the </w:t>
      </w:r>
      <w:r w:rsidR="00331FED" w:rsidRPr="00543487">
        <w:rPr>
          <w:rFonts w:eastAsia="標楷體"/>
          <w:sz w:val="28"/>
          <w:szCs w:val="28"/>
        </w:rPr>
        <w:t xml:space="preserve">Supplementary Materials for the </w:t>
      </w:r>
      <w:r w:rsidR="00331FED" w:rsidRPr="00543487">
        <w:rPr>
          <w:rFonts w:eastAsia="標楷體" w:hint="eastAsia"/>
          <w:sz w:val="28"/>
          <w:szCs w:val="28"/>
        </w:rPr>
        <w:t>Post-Monetary Policy M</w:t>
      </w:r>
      <w:r w:rsidR="00331FED" w:rsidRPr="00543487">
        <w:rPr>
          <w:rFonts w:eastAsia="標楷體"/>
          <w:sz w:val="28"/>
          <w:szCs w:val="28"/>
        </w:rPr>
        <w:t>e</w:t>
      </w:r>
      <w:r w:rsidR="00331FED" w:rsidRPr="00543487">
        <w:rPr>
          <w:rFonts w:eastAsia="標楷體" w:hint="eastAsia"/>
          <w:sz w:val="28"/>
          <w:szCs w:val="28"/>
        </w:rPr>
        <w:t xml:space="preserve">eting Press Conference prepared by the Bank. </w:t>
      </w:r>
    </w:p>
    <w:p w:rsidR="00972C18" w:rsidRPr="00543487" w:rsidRDefault="00972C18">
      <w:pPr>
        <w:widowControl/>
        <w:adjustRightInd/>
        <w:spacing w:line="240" w:lineRule="auto"/>
        <w:textAlignment w:val="auto"/>
        <w:rPr>
          <w:rFonts w:eastAsia="標楷體"/>
          <w:b/>
          <w:sz w:val="28"/>
          <w:szCs w:val="28"/>
        </w:rPr>
      </w:pPr>
      <w:r w:rsidRPr="00543487">
        <w:rPr>
          <w:rFonts w:eastAsia="標楷體"/>
          <w:b/>
          <w:sz w:val="28"/>
          <w:szCs w:val="28"/>
        </w:rPr>
        <w:br w:type="page"/>
      </w:r>
    </w:p>
    <w:p w:rsidR="00F81B11" w:rsidRPr="00543487" w:rsidRDefault="00F81B11" w:rsidP="00F81B11">
      <w:pPr>
        <w:spacing w:afterLines="100" w:after="240" w:line="520" w:lineRule="exact"/>
        <w:ind w:leftChars="330" w:left="660"/>
        <w:jc w:val="right"/>
        <w:rPr>
          <w:rFonts w:eastAsia="標楷體"/>
          <w:sz w:val="28"/>
          <w:szCs w:val="28"/>
        </w:rPr>
      </w:pPr>
      <w:r w:rsidRPr="00543487">
        <w:rPr>
          <w:rFonts w:eastAsia="標楷體" w:hint="eastAsia"/>
          <w:sz w:val="28"/>
          <w:szCs w:val="28"/>
        </w:rPr>
        <w:t>Date: June 22, 2017</w:t>
      </w:r>
    </w:p>
    <w:p w:rsidR="00D92EC0" w:rsidRPr="00543487" w:rsidRDefault="00D92EC0" w:rsidP="00D92EC0">
      <w:pPr>
        <w:spacing w:afterLines="100" w:after="240" w:line="520" w:lineRule="exact"/>
        <w:ind w:leftChars="330" w:left="660"/>
        <w:jc w:val="center"/>
        <w:rPr>
          <w:rFonts w:eastAsia="標楷體"/>
          <w:b/>
          <w:sz w:val="28"/>
          <w:szCs w:val="28"/>
        </w:rPr>
      </w:pPr>
      <w:r w:rsidRPr="00543487">
        <w:rPr>
          <w:rFonts w:eastAsia="標楷體"/>
          <w:b/>
          <w:sz w:val="28"/>
          <w:szCs w:val="28"/>
        </w:rPr>
        <w:t>Central Bank of the Republic of China (Taiwan)</w:t>
      </w:r>
    </w:p>
    <w:p w:rsidR="00D92EC0" w:rsidRPr="00543487" w:rsidRDefault="00D92EC0" w:rsidP="00D92EC0">
      <w:pPr>
        <w:spacing w:afterLines="100" w:after="240" w:line="520" w:lineRule="exact"/>
        <w:ind w:leftChars="330" w:left="660"/>
        <w:jc w:val="center"/>
        <w:rPr>
          <w:rFonts w:eastAsia="標楷體"/>
          <w:b/>
          <w:sz w:val="28"/>
          <w:szCs w:val="28"/>
        </w:rPr>
      </w:pPr>
      <w:r w:rsidRPr="00543487">
        <w:rPr>
          <w:rFonts w:eastAsia="標楷體"/>
          <w:b/>
          <w:sz w:val="28"/>
          <w:szCs w:val="28"/>
        </w:rPr>
        <w:t xml:space="preserve">PRESS RELEASE </w:t>
      </w:r>
    </w:p>
    <w:p w:rsidR="00D92EC0" w:rsidRPr="00543487" w:rsidRDefault="00D92EC0" w:rsidP="002B29FD">
      <w:pPr>
        <w:spacing w:afterLines="150" w:after="360" w:line="520" w:lineRule="exact"/>
        <w:ind w:leftChars="330" w:left="660"/>
        <w:jc w:val="center"/>
        <w:rPr>
          <w:rFonts w:eastAsia="標楷體"/>
          <w:b/>
          <w:sz w:val="28"/>
          <w:szCs w:val="28"/>
        </w:rPr>
      </w:pPr>
      <w:r w:rsidRPr="00543487">
        <w:rPr>
          <w:rFonts w:eastAsia="標楷體"/>
          <w:b/>
          <w:sz w:val="28"/>
          <w:szCs w:val="28"/>
        </w:rPr>
        <w:t>Monetary Policy Decision of the Board Meeting</w:t>
      </w:r>
    </w:p>
    <w:p w:rsidR="00294DEA" w:rsidRPr="00543487" w:rsidRDefault="00294DEA" w:rsidP="00294DEA">
      <w:pPr>
        <w:pStyle w:val="af3"/>
        <w:numPr>
          <w:ilvl w:val="0"/>
          <w:numId w:val="26"/>
        </w:numPr>
        <w:tabs>
          <w:tab w:val="clear" w:pos="480"/>
          <w:tab w:val="num" w:pos="426"/>
        </w:tabs>
        <w:adjustRightInd/>
        <w:spacing w:before="0" w:afterLines="50" w:after="120" w:line="320" w:lineRule="exact"/>
        <w:ind w:left="426" w:hanging="426"/>
        <w:jc w:val="both"/>
        <w:textAlignment w:val="auto"/>
        <w:rPr>
          <w:sz w:val="28"/>
          <w:szCs w:val="28"/>
        </w:rPr>
      </w:pPr>
      <w:r w:rsidRPr="00543487">
        <w:rPr>
          <w:sz w:val="28"/>
          <w:szCs w:val="28"/>
        </w:rPr>
        <w:t>Global economic and financial conditions</w:t>
      </w:r>
    </w:p>
    <w:p w:rsidR="00294DEA" w:rsidRPr="00543487" w:rsidRDefault="00294DEA" w:rsidP="00FC66EC">
      <w:pPr>
        <w:spacing w:before="240" w:line="520" w:lineRule="exact"/>
        <w:ind w:leftChars="213" w:left="426"/>
        <w:jc w:val="both"/>
        <w:rPr>
          <w:rFonts w:eastAsia="標楷體"/>
          <w:sz w:val="28"/>
          <w:szCs w:val="28"/>
        </w:rPr>
      </w:pPr>
      <w:r w:rsidRPr="00543487">
        <w:rPr>
          <w:rFonts w:eastAsia="標楷體"/>
          <w:sz w:val="28"/>
          <w:szCs w:val="28"/>
        </w:rPr>
        <w:t xml:space="preserve">Since the beginning of the year, world trade has gradually picked up and the international economic recovery has gained a more solid footing. The near-term outlook points to moderate US economic expansion, a sustained </w:t>
      </w:r>
      <w:proofErr w:type="spellStart"/>
      <w:r w:rsidRPr="00543487">
        <w:rPr>
          <w:rFonts w:eastAsia="標楷體"/>
          <w:sz w:val="28"/>
          <w:szCs w:val="28"/>
        </w:rPr>
        <w:t>eurozone</w:t>
      </w:r>
      <w:proofErr w:type="spellEnd"/>
      <w:r w:rsidRPr="00543487">
        <w:rPr>
          <w:rFonts w:eastAsia="標楷體"/>
          <w:sz w:val="28"/>
          <w:szCs w:val="28"/>
        </w:rPr>
        <w:t xml:space="preserve"> recovery, and modest acceleration in Japan. Growth in emerging market economies is likely to gather pace, while the Chinese economy might experience a mild slowdown. </w:t>
      </w:r>
    </w:p>
    <w:p w:rsidR="00057F8A" w:rsidRPr="00543487" w:rsidRDefault="00294DEA" w:rsidP="00FC66EC">
      <w:pPr>
        <w:spacing w:before="240" w:line="520" w:lineRule="exact"/>
        <w:ind w:leftChars="213" w:left="426"/>
        <w:jc w:val="both"/>
        <w:rPr>
          <w:rFonts w:eastAsia="標楷體"/>
          <w:sz w:val="28"/>
          <w:szCs w:val="28"/>
        </w:rPr>
      </w:pPr>
      <w:r w:rsidRPr="00543487">
        <w:rPr>
          <w:rFonts w:eastAsia="標楷體"/>
          <w:sz w:val="28"/>
          <w:szCs w:val="28"/>
        </w:rPr>
        <w:t>In the context of the economic uptick and subdued inflation, central banks in the euro area and Japan both maintained monetary easing policies. The US Fed, however, continued on the path toward gradual normalization, which could heighten financial market volatility. The global economic outlook also faces other causes for concern, including uncertainties associated with international economic and trade policies, the progress of Brexit negotiations, and geopolitical risks.</w:t>
      </w:r>
    </w:p>
    <w:p w:rsidR="00294DEA" w:rsidRPr="00543487" w:rsidRDefault="00294DEA" w:rsidP="00057F8A">
      <w:pPr>
        <w:pStyle w:val="af3"/>
        <w:numPr>
          <w:ilvl w:val="0"/>
          <w:numId w:val="26"/>
        </w:numPr>
        <w:adjustRightInd/>
        <w:spacing w:beforeLines="50" w:before="120" w:line="320" w:lineRule="exact"/>
        <w:ind w:left="482" w:hanging="482"/>
        <w:jc w:val="both"/>
        <w:textAlignment w:val="auto"/>
        <w:rPr>
          <w:sz w:val="28"/>
          <w:szCs w:val="28"/>
        </w:rPr>
      </w:pPr>
      <w:r w:rsidRPr="00543487">
        <w:rPr>
          <w:sz w:val="28"/>
          <w:szCs w:val="28"/>
        </w:rPr>
        <w:t>Domestic economic and financial conditions</w:t>
      </w:r>
    </w:p>
    <w:p w:rsidR="00294DEA" w:rsidRPr="00543487" w:rsidRDefault="00FC66EC" w:rsidP="00543487">
      <w:pPr>
        <w:spacing w:before="240" w:line="520" w:lineRule="exact"/>
        <w:ind w:leftChars="2" w:left="374" w:hangingChars="132" w:hanging="370"/>
        <w:jc w:val="both"/>
        <w:rPr>
          <w:rFonts w:eastAsia="標楷體"/>
          <w:sz w:val="28"/>
          <w:szCs w:val="28"/>
        </w:rPr>
      </w:pPr>
      <w:r w:rsidRPr="00543487">
        <w:rPr>
          <w:rFonts w:eastAsia="標楷體" w:hint="eastAsia"/>
          <w:sz w:val="28"/>
          <w:szCs w:val="28"/>
        </w:rPr>
        <w:t xml:space="preserve">1. </w:t>
      </w:r>
      <w:r w:rsidR="00294DEA" w:rsidRPr="00543487">
        <w:rPr>
          <w:rFonts w:eastAsia="標楷體"/>
          <w:sz w:val="28"/>
          <w:szCs w:val="28"/>
        </w:rPr>
        <w:t>As the domestic economic upswing bolstered labor market conditions, employment increased and the unemployment rate dropped further. With weaker momentum in exports and capital equipment imports during recent months, combined with limited growth in retail sales, Taiwan's economy is expected to moderate slightly in the second quarter. The Directorate-General of Budget, Accounting, and Statistics (DGBAS) forecasts that, in the second half of the year, the economy will advance at 1.76%, slower than the first half year's 2.37% owing to a higher base effect. For the year as a whole, the economic growth projection is 2.05%.</w:t>
      </w:r>
    </w:p>
    <w:p w:rsidR="00294DEA" w:rsidRPr="00543487" w:rsidRDefault="00FC66EC" w:rsidP="00543487">
      <w:pPr>
        <w:spacing w:before="240" w:line="520" w:lineRule="exact"/>
        <w:ind w:left="372" w:hangingChars="133" w:hanging="372"/>
        <w:jc w:val="both"/>
        <w:rPr>
          <w:rFonts w:eastAsia="標楷體"/>
          <w:sz w:val="28"/>
          <w:szCs w:val="28"/>
        </w:rPr>
      </w:pPr>
      <w:r w:rsidRPr="00543487">
        <w:rPr>
          <w:rFonts w:eastAsia="標楷體" w:hint="eastAsia"/>
          <w:sz w:val="28"/>
          <w:szCs w:val="28"/>
        </w:rPr>
        <w:t xml:space="preserve">2. </w:t>
      </w:r>
      <w:r w:rsidR="00294DEA" w:rsidRPr="00543487">
        <w:rPr>
          <w:rFonts w:eastAsia="標楷體"/>
          <w:sz w:val="28"/>
          <w:szCs w:val="28"/>
        </w:rPr>
        <w:t>Since early 2017, NT dollar appreciation has helped ease the pressure on imported inflation and domestic food prices have exhibited a downtrend. The CPI annual growth rate averaged 0.60% for the first five months of the year. Core inflation (excluding vegetables, fruit, and energy items) grew at an average pace of 0.97%, indicating mild inflationary pressures at present.</w:t>
      </w:r>
    </w:p>
    <w:p w:rsidR="00294DEA" w:rsidRPr="00543487" w:rsidRDefault="00294DEA" w:rsidP="00FC66EC">
      <w:pPr>
        <w:spacing w:before="240" w:line="520" w:lineRule="exact"/>
        <w:ind w:leftChars="213" w:left="426"/>
        <w:jc w:val="both"/>
        <w:rPr>
          <w:rFonts w:eastAsia="標楷體"/>
          <w:sz w:val="28"/>
          <w:szCs w:val="28"/>
        </w:rPr>
      </w:pPr>
      <w:r w:rsidRPr="00543487">
        <w:rPr>
          <w:rFonts w:eastAsia="標楷體"/>
          <w:sz w:val="28"/>
          <w:szCs w:val="28"/>
        </w:rPr>
        <w:t>Factors including the newly-increased cigarette tax are expected to drive the CPI higher in the second half of 2017 than the first half. Nevertheless, considering subdued global inflation expectations, falling oil prices, and soft domestic demand, the CBC forecasts CPI and core CPI inflation for 2017 to rise 1.07% and 1.11% year on year, respectively, reflecting a stable inflation outlook.</w:t>
      </w:r>
    </w:p>
    <w:p w:rsidR="00294DEA" w:rsidRPr="00543487" w:rsidRDefault="00FC66EC" w:rsidP="00543487">
      <w:pPr>
        <w:spacing w:before="240" w:line="520" w:lineRule="exact"/>
        <w:ind w:left="372" w:hangingChars="133" w:hanging="372"/>
        <w:jc w:val="both"/>
        <w:rPr>
          <w:rFonts w:eastAsia="標楷體"/>
          <w:sz w:val="28"/>
          <w:szCs w:val="28"/>
        </w:rPr>
      </w:pPr>
      <w:r w:rsidRPr="00543487">
        <w:rPr>
          <w:rFonts w:eastAsia="標楷體" w:hint="eastAsia"/>
          <w:sz w:val="28"/>
          <w:szCs w:val="28"/>
        </w:rPr>
        <w:t xml:space="preserve">3.  </w:t>
      </w:r>
      <w:r w:rsidR="00294DEA" w:rsidRPr="00543487">
        <w:rPr>
          <w:rFonts w:eastAsia="標楷體"/>
          <w:sz w:val="28"/>
          <w:szCs w:val="28"/>
        </w:rPr>
        <w:t>Against the backdrop of the domestic economic recovery and stable inflation, the CBC has continued to conduct open market operations to manage market liquidity and maintain banks' excess reserves at a sufficiently accommodative level. Bank credit expanded steadily, with its year-on-year growth averaging 4.65% for the first five months of the year. Growth of the monetary aggregate M2 stayed within the target range. The M2 annual growth rate for the first five months of the year was 3.72%. All these reflect ample market liquidity in support of economic activity.</w:t>
      </w:r>
    </w:p>
    <w:p w:rsidR="00294DEA" w:rsidRPr="00543487" w:rsidRDefault="00294DEA" w:rsidP="00FC66EC">
      <w:pPr>
        <w:spacing w:before="240" w:line="520" w:lineRule="exact"/>
        <w:ind w:leftChars="213" w:left="426"/>
        <w:jc w:val="both"/>
        <w:rPr>
          <w:rFonts w:eastAsia="標楷體"/>
          <w:sz w:val="28"/>
          <w:szCs w:val="28"/>
        </w:rPr>
      </w:pPr>
      <w:r w:rsidRPr="00543487">
        <w:rPr>
          <w:rFonts w:eastAsia="標楷體"/>
          <w:sz w:val="28"/>
          <w:szCs w:val="28"/>
        </w:rPr>
        <w:t xml:space="preserve">In the year to date, liquidity in the banking system has been abundant, overnight call loan rates have remained </w:t>
      </w:r>
      <w:proofErr w:type="gramStart"/>
      <w:r w:rsidRPr="00543487">
        <w:rPr>
          <w:rFonts w:eastAsia="標楷體"/>
          <w:sz w:val="28"/>
          <w:szCs w:val="28"/>
        </w:rPr>
        <w:t>steady,</w:t>
      </w:r>
      <w:proofErr w:type="gramEnd"/>
      <w:r w:rsidRPr="00543487">
        <w:rPr>
          <w:rFonts w:eastAsia="標楷體"/>
          <w:sz w:val="28"/>
          <w:szCs w:val="28"/>
        </w:rPr>
        <w:t xml:space="preserve"> and the 10-year government bond yield has moved within a narrow range. Meanwhile, net foreign capital inflows have led to NT dollar appreciation and a domestic stock market rally.</w:t>
      </w:r>
    </w:p>
    <w:p w:rsidR="00294DEA" w:rsidRPr="00543487" w:rsidRDefault="00294DEA" w:rsidP="00057F8A">
      <w:pPr>
        <w:pStyle w:val="af3"/>
        <w:numPr>
          <w:ilvl w:val="0"/>
          <w:numId w:val="26"/>
        </w:numPr>
        <w:adjustRightInd/>
        <w:spacing w:beforeLines="50" w:before="120" w:line="520" w:lineRule="exact"/>
        <w:jc w:val="both"/>
        <w:textAlignment w:val="auto"/>
        <w:rPr>
          <w:sz w:val="28"/>
          <w:szCs w:val="28"/>
        </w:rPr>
      </w:pPr>
      <w:r w:rsidRPr="00543487">
        <w:rPr>
          <w:sz w:val="28"/>
          <w:szCs w:val="28"/>
        </w:rPr>
        <w:t xml:space="preserve">Interest rate decision </w:t>
      </w:r>
    </w:p>
    <w:p w:rsidR="00294DEA" w:rsidRPr="00543487" w:rsidRDefault="00294DEA" w:rsidP="00FC66EC">
      <w:pPr>
        <w:spacing w:before="240" w:line="520" w:lineRule="exact"/>
        <w:ind w:leftChars="213" w:left="426"/>
        <w:jc w:val="both"/>
        <w:rPr>
          <w:rFonts w:eastAsia="標楷體"/>
          <w:sz w:val="28"/>
          <w:szCs w:val="28"/>
        </w:rPr>
      </w:pPr>
      <w:r w:rsidRPr="00543487">
        <w:rPr>
          <w:rFonts w:eastAsia="標楷體"/>
          <w:sz w:val="28"/>
          <w:szCs w:val="28"/>
        </w:rPr>
        <w:t>Current domestic inflationary pressures and inflation expectations are both mild. Meanwhile, domestic real interest rate relative to GDP growth is still at an appropriate level among major economies (see Appendices 1 and 2). However, uncertainties remain in the global economy, and growth momentum in the domestic economy may slightly weaken in the second half of the year. Taking into account the above factors and the expansionary fiscal policies implemented by the government, the Board judged that a policy rate hold and an accommodative monetary policy stance are conducive to price and financial stability and help to foster economic growth.</w:t>
      </w:r>
    </w:p>
    <w:p w:rsidR="00294DEA" w:rsidRPr="00543487" w:rsidRDefault="00294DEA" w:rsidP="00FC66EC">
      <w:pPr>
        <w:spacing w:before="240" w:line="520" w:lineRule="exact"/>
        <w:ind w:leftChars="213" w:left="426"/>
        <w:jc w:val="both"/>
        <w:rPr>
          <w:rFonts w:eastAsia="標楷體"/>
          <w:sz w:val="28"/>
          <w:szCs w:val="28"/>
        </w:rPr>
      </w:pPr>
      <w:r w:rsidRPr="00543487">
        <w:rPr>
          <w:rFonts w:eastAsia="標楷體"/>
          <w:sz w:val="28"/>
          <w:szCs w:val="28"/>
        </w:rPr>
        <w:t>The Board reached the following decision unanimously at the Meeting today:</w:t>
      </w:r>
    </w:p>
    <w:p w:rsidR="00294DEA" w:rsidRPr="00543487" w:rsidRDefault="00294DEA" w:rsidP="00D92EC0">
      <w:pPr>
        <w:pStyle w:val="afff4"/>
        <w:spacing w:beforeLines="50" w:before="120" w:after="0" w:line="520" w:lineRule="exact"/>
        <w:ind w:leftChars="0" w:left="851" w:firstLine="0"/>
        <w:rPr>
          <w:rFonts w:ascii="Times New Roman" w:eastAsia="標楷體"/>
          <w:spacing w:val="0"/>
          <w:sz w:val="28"/>
          <w:szCs w:val="28"/>
        </w:rPr>
      </w:pPr>
      <w:r w:rsidRPr="00543487">
        <w:rPr>
          <w:rFonts w:ascii="Times New Roman" w:eastAsia="標楷體"/>
          <w:spacing w:val="0"/>
          <w:sz w:val="28"/>
          <w:szCs w:val="28"/>
        </w:rPr>
        <w:t>The discount rate, the rate on accommodations with collateral, and the rate on accommodations without collateral are kept unchanged at 1.375%, 1.75%, and 3.625%, respectively.</w:t>
      </w:r>
    </w:p>
    <w:p w:rsidR="00294DEA" w:rsidRPr="00543487" w:rsidRDefault="00294DEA" w:rsidP="00FC66EC">
      <w:pPr>
        <w:spacing w:before="240" w:line="520" w:lineRule="exact"/>
        <w:ind w:leftChars="213" w:left="426"/>
        <w:jc w:val="both"/>
        <w:rPr>
          <w:rFonts w:eastAsia="標楷體"/>
          <w:sz w:val="28"/>
          <w:szCs w:val="28"/>
        </w:rPr>
      </w:pPr>
      <w:r w:rsidRPr="00543487">
        <w:rPr>
          <w:rFonts w:eastAsia="標楷體"/>
          <w:sz w:val="28"/>
          <w:szCs w:val="28"/>
        </w:rPr>
        <w:t>The CBC will continue to closely monitor both inflation developments as well as international and domestic economic and financial conditions. We will undertake appropriate monetary policy actions in line with the central bank’s statutory mandate.</w:t>
      </w:r>
    </w:p>
    <w:p w:rsidR="00294DEA" w:rsidRPr="00543487" w:rsidRDefault="00294DEA" w:rsidP="00D92EC0">
      <w:pPr>
        <w:pStyle w:val="af3"/>
        <w:numPr>
          <w:ilvl w:val="0"/>
          <w:numId w:val="26"/>
        </w:numPr>
        <w:adjustRightInd/>
        <w:spacing w:beforeLines="50" w:before="120" w:line="520" w:lineRule="exact"/>
        <w:jc w:val="both"/>
        <w:textAlignment w:val="auto"/>
        <w:rPr>
          <w:sz w:val="28"/>
          <w:szCs w:val="28"/>
        </w:rPr>
      </w:pPr>
      <w:r w:rsidRPr="00543487">
        <w:rPr>
          <w:sz w:val="28"/>
          <w:szCs w:val="28"/>
        </w:rPr>
        <w:t xml:space="preserve">In recent years, international capital flows have become the dominant factor behind exchange rate movements. In the first half of this year, substantial foreign capital inflows have brought about an upsurge in foreign currency supply, resulting in NT dollar appreciation against the US dollar.   </w:t>
      </w:r>
    </w:p>
    <w:p w:rsidR="00294DEA" w:rsidRPr="00543487" w:rsidRDefault="00294DEA" w:rsidP="00D92EC0">
      <w:pPr>
        <w:pStyle w:val="af3"/>
        <w:adjustRightInd/>
        <w:spacing w:beforeLines="50" w:before="120" w:line="520" w:lineRule="exact"/>
        <w:ind w:left="480"/>
        <w:jc w:val="both"/>
        <w:textAlignment w:val="auto"/>
        <w:rPr>
          <w:sz w:val="28"/>
          <w:szCs w:val="28"/>
        </w:rPr>
      </w:pPr>
      <w:r w:rsidRPr="00543487">
        <w:rPr>
          <w:sz w:val="28"/>
          <w:szCs w:val="28"/>
        </w:rPr>
        <w:t>In principle, the NT dollar exchange rate is determined by market forces. If irregular factors (such as massive inflows or outflows of short-term capital) lead to excess volatility and disorderly movements in the NT dollar exchange rate with adverse implications for economic and financial stability, the CBC will, in line with its mandate, step in to maintain an orderly market so as to ensure economic and financial stability.</w:t>
      </w:r>
    </w:p>
    <w:p w:rsidR="00DF5D71" w:rsidRDefault="00DF5D71" w:rsidP="00057F8A">
      <w:pPr>
        <w:spacing w:beforeLines="50" w:before="120" w:line="520" w:lineRule="exact"/>
        <w:ind w:left="480"/>
        <w:jc w:val="both"/>
        <w:rPr>
          <w:sz w:val="32"/>
          <w:szCs w:val="32"/>
        </w:rPr>
      </w:pPr>
    </w:p>
    <w:p w:rsidR="00DF5D71" w:rsidRDefault="00DF5D71" w:rsidP="00057F8A">
      <w:pPr>
        <w:spacing w:beforeLines="50" w:before="120" w:line="520" w:lineRule="exact"/>
        <w:ind w:left="480"/>
        <w:jc w:val="both"/>
        <w:rPr>
          <w:sz w:val="32"/>
          <w:szCs w:val="32"/>
        </w:rPr>
      </w:pPr>
    </w:p>
    <w:p w:rsidR="00DF5D71" w:rsidRDefault="00DF5D71">
      <w:pPr>
        <w:widowControl/>
        <w:adjustRightInd/>
        <w:spacing w:line="240" w:lineRule="auto"/>
        <w:textAlignment w:val="auto"/>
        <w:rPr>
          <w:sz w:val="32"/>
          <w:szCs w:val="32"/>
        </w:rPr>
      </w:pPr>
      <w:r>
        <w:rPr>
          <w:sz w:val="32"/>
          <w:szCs w:val="32"/>
        </w:rPr>
        <w:br w:type="page"/>
      </w:r>
    </w:p>
    <w:p w:rsidR="00DF5D71" w:rsidRDefault="00DF5D71" w:rsidP="00042DED">
      <w:pPr>
        <w:spacing w:line="480" w:lineRule="exact"/>
        <w:jc w:val="center"/>
        <w:rPr>
          <w:rFonts w:eastAsia="標楷體"/>
          <w:b/>
          <w:sz w:val="28"/>
          <w:szCs w:val="28"/>
        </w:rPr>
      </w:pPr>
      <w:r>
        <w:rPr>
          <w:rFonts w:eastAsia="標楷體" w:hint="eastAsia"/>
          <w:b/>
          <w:sz w:val="28"/>
          <w:szCs w:val="28"/>
        </w:rPr>
        <w:t xml:space="preserve">Appendix 1 </w:t>
      </w:r>
    </w:p>
    <w:p w:rsidR="00DF5D71" w:rsidRDefault="00DF5D71" w:rsidP="00042DED">
      <w:pPr>
        <w:spacing w:line="480" w:lineRule="exact"/>
        <w:jc w:val="center"/>
        <w:rPr>
          <w:rFonts w:eastAsia="標楷體"/>
          <w:b/>
          <w:sz w:val="28"/>
          <w:szCs w:val="28"/>
        </w:rPr>
      </w:pPr>
      <w:r>
        <w:rPr>
          <w:rFonts w:eastAsia="標楷體" w:hint="eastAsia"/>
          <w:b/>
          <w:sz w:val="28"/>
          <w:szCs w:val="28"/>
        </w:rPr>
        <w:t>Real Interest Rates and Economic Growth of Selected Economies</w:t>
      </w:r>
      <w:r>
        <w:rPr>
          <w:rFonts w:eastAsia="標楷體"/>
          <w:b/>
          <w:sz w:val="28"/>
          <w:szCs w:val="28"/>
        </w:rPr>
        <w:t xml:space="preserve"> </w:t>
      </w:r>
    </w:p>
    <w:tbl>
      <w:tblPr>
        <w:tblW w:w="9229" w:type="dxa"/>
        <w:tblInd w:w="13" w:type="dxa"/>
        <w:tblLayout w:type="fixed"/>
        <w:tblCellMar>
          <w:left w:w="28" w:type="dxa"/>
          <w:right w:w="28" w:type="dxa"/>
        </w:tblCellMar>
        <w:tblLook w:val="04A0" w:firstRow="1" w:lastRow="0" w:firstColumn="1" w:lastColumn="0" w:noHBand="0" w:noVBand="1"/>
      </w:tblPr>
      <w:tblGrid>
        <w:gridCol w:w="1360"/>
        <w:gridCol w:w="1967"/>
        <w:gridCol w:w="420"/>
        <w:gridCol w:w="1547"/>
        <w:gridCol w:w="573"/>
        <w:gridCol w:w="1394"/>
        <w:gridCol w:w="726"/>
        <w:gridCol w:w="1242"/>
      </w:tblGrid>
      <w:tr w:rsidR="00DF5D71" w:rsidRPr="00042DED" w:rsidTr="00042DED">
        <w:trPr>
          <w:trHeight w:val="432"/>
        </w:trPr>
        <w:tc>
          <w:tcPr>
            <w:tcW w:w="1360" w:type="dxa"/>
            <w:tcBorders>
              <w:top w:val="nil"/>
              <w:left w:val="nil"/>
              <w:bottom w:val="nil"/>
              <w:right w:val="nil"/>
            </w:tcBorders>
            <w:shd w:val="clear" w:color="auto" w:fill="auto"/>
            <w:noWrap/>
            <w:vAlign w:val="bottom"/>
            <w:hideMark/>
          </w:tcPr>
          <w:p w:rsidR="00DF5D71" w:rsidRPr="00042DED" w:rsidRDefault="00DF5D71" w:rsidP="00042DED">
            <w:pPr>
              <w:widowControl/>
              <w:jc w:val="center"/>
              <w:rPr>
                <w:b/>
                <w:bCs/>
                <w:sz w:val="32"/>
                <w:szCs w:val="32"/>
              </w:rPr>
            </w:pPr>
          </w:p>
        </w:tc>
        <w:tc>
          <w:tcPr>
            <w:tcW w:w="2387" w:type="dxa"/>
            <w:gridSpan w:val="2"/>
            <w:tcBorders>
              <w:top w:val="nil"/>
              <w:left w:val="nil"/>
              <w:bottom w:val="nil"/>
              <w:right w:val="nil"/>
            </w:tcBorders>
            <w:shd w:val="clear" w:color="auto" w:fill="auto"/>
            <w:noWrap/>
            <w:vAlign w:val="bottom"/>
            <w:hideMark/>
          </w:tcPr>
          <w:p w:rsidR="00DF5D71" w:rsidRPr="00042DED" w:rsidRDefault="00DF5D71" w:rsidP="00042DED">
            <w:pPr>
              <w:widowControl/>
              <w:jc w:val="center"/>
            </w:pPr>
          </w:p>
        </w:tc>
        <w:tc>
          <w:tcPr>
            <w:tcW w:w="2120" w:type="dxa"/>
            <w:gridSpan w:val="2"/>
            <w:tcBorders>
              <w:top w:val="nil"/>
              <w:left w:val="nil"/>
              <w:bottom w:val="nil"/>
              <w:right w:val="nil"/>
            </w:tcBorders>
            <w:shd w:val="clear" w:color="auto" w:fill="auto"/>
            <w:noWrap/>
            <w:vAlign w:val="bottom"/>
            <w:hideMark/>
          </w:tcPr>
          <w:p w:rsidR="00DF5D71" w:rsidRPr="00042DED" w:rsidRDefault="00DF5D71" w:rsidP="00042DED">
            <w:pPr>
              <w:widowControl/>
              <w:jc w:val="center"/>
            </w:pPr>
          </w:p>
        </w:tc>
        <w:tc>
          <w:tcPr>
            <w:tcW w:w="2120" w:type="dxa"/>
            <w:gridSpan w:val="2"/>
            <w:tcBorders>
              <w:top w:val="nil"/>
              <w:left w:val="nil"/>
              <w:bottom w:val="nil"/>
              <w:right w:val="nil"/>
            </w:tcBorders>
            <w:shd w:val="clear" w:color="auto" w:fill="auto"/>
            <w:noWrap/>
            <w:vAlign w:val="bottom"/>
            <w:hideMark/>
          </w:tcPr>
          <w:p w:rsidR="00DF5D71" w:rsidRPr="00042DED" w:rsidRDefault="00DF5D71" w:rsidP="00042DED">
            <w:pPr>
              <w:widowControl/>
              <w:snapToGrid w:val="0"/>
              <w:jc w:val="center"/>
              <w:rPr>
                <w:sz w:val="22"/>
              </w:rPr>
            </w:pPr>
          </w:p>
        </w:tc>
        <w:tc>
          <w:tcPr>
            <w:tcW w:w="1242" w:type="dxa"/>
            <w:tcBorders>
              <w:top w:val="nil"/>
              <w:left w:val="nil"/>
              <w:bottom w:val="nil"/>
              <w:right w:val="nil"/>
            </w:tcBorders>
            <w:shd w:val="clear" w:color="auto" w:fill="auto"/>
            <w:noWrap/>
            <w:vAlign w:val="bottom"/>
            <w:hideMark/>
          </w:tcPr>
          <w:p w:rsidR="00DF5D71" w:rsidRPr="00667364" w:rsidRDefault="00DF5D71" w:rsidP="00E20FEE">
            <w:pPr>
              <w:widowControl/>
              <w:snapToGrid w:val="0"/>
              <w:jc w:val="right"/>
              <w:rPr>
                <w:rFonts w:eastAsia="標楷體"/>
                <w:sz w:val="22"/>
                <w:szCs w:val="28"/>
              </w:rPr>
            </w:pPr>
            <w:r w:rsidRPr="00667364">
              <w:rPr>
                <w:rFonts w:eastAsia="標楷體"/>
                <w:sz w:val="22"/>
                <w:szCs w:val="28"/>
              </w:rPr>
              <w:t>Unit: %</w:t>
            </w:r>
          </w:p>
        </w:tc>
      </w:tr>
      <w:tr w:rsidR="00DF5D71" w:rsidRPr="00042DED" w:rsidTr="00042DED">
        <w:trPr>
          <w:trHeight w:val="342"/>
        </w:trPr>
        <w:tc>
          <w:tcPr>
            <w:tcW w:w="13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DF5D71" w:rsidRPr="00E20FEE" w:rsidRDefault="00DF5D71" w:rsidP="00042DED">
            <w:pPr>
              <w:widowControl/>
              <w:snapToGrid w:val="0"/>
              <w:jc w:val="center"/>
              <w:rPr>
                <w:rFonts w:eastAsia="標楷體"/>
              </w:rPr>
            </w:pPr>
            <w:r w:rsidRPr="00E20FEE">
              <w:rPr>
                <w:rFonts w:eastAsia="標楷體"/>
              </w:rPr>
              <w:t>Economies</w:t>
            </w:r>
          </w:p>
        </w:tc>
        <w:tc>
          <w:tcPr>
            <w:tcW w:w="1967" w:type="dxa"/>
            <w:tcBorders>
              <w:top w:val="single" w:sz="8" w:space="0" w:color="auto"/>
              <w:left w:val="nil"/>
              <w:bottom w:val="nil"/>
              <w:right w:val="single" w:sz="4" w:space="0" w:color="auto"/>
            </w:tcBorders>
            <w:shd w:val="clear" w:color="auto" w:fill="auto"/>
            <w:noWrap/>
            <w:vAlign w:val="center"/>
            <w:hideMark/>
          </w:tcPr>
          <w:p w:rsidR="00DF5D71" w:rsidRPr="00E20FEE" w:rsidRDefault="00DF5D71" w:rsidP="00042DED">
            <w:pPr>
              <w:widowControl/>
              <w:snapToGrid w:val="0"/>
              <w:jc w:val="center"/>
            </w:pPr>
            <w:r w:rsidRPr="00E20FEE">
              <w:t>(1)</w:t>
            </w:r>
          </w:p>
        </w:tc>
        <w:tc>
          <w:tcPr>
            <w:tcW w:w="1967" w:type="dxa"/>
            <w:gridSpan w:val="2"/>
            <w:tcBorders>
              <w:top w:val="single" w:sz="8" w:space="0" w:color="auto"/>
              <w:left w:val="nil"/>
              <w:bottom w:val="nil"/>
              <w:right w:val="single" w:sz="4" w:space="0" w:color="auto"/>
            </w:tcBorders>
            <w:shd w:val="clear" w:color="auto" w:fill="auto"/>
            <w:noWrap/>
            <w:vAlign w:val="center"/>
            <w:hideMark/>
          </w:tcPr>
          <w:p w:rsidR="00DF5D71" w:rsidRPr="00E20FEE" w:rsidRDefault="00DF5D71" w:rsidP="00042DED">
            <w:pPr>
              <w:widowControl/>
              <w:snapToGrid w:val="0"/>
              <w:jc w:val="center"/>
            </w:pPr>
            <w:r w:rsidRPr="00E20FEE">
              <w:t>(2)</w:t>
            </w:r>
          </w:p>
        </w:tc>
        <w:tc>
          <w:tcPr>
            <w:tcW w:w="1967" w:type="dxa"/>
            <w:gridSpan w:val="2"/>
            <w:tcBorders>
              <w:top w:val="single" w:sz="8" w:space="0" w:color="auto"/>
              <w:left w:val="nil"/>
              <w:bottom w:val="nil"/>
              <w:right w:val="nil"/>
            </w:tcBorders>
            <w:shd w:val="clear" w:color="auto" w:fill="auto"/>
            <w:noWrap/>
            <w:vAlign w:val="center"/>
            <w:hideMark/>
          </w:tcPr>
          <w:p w:rsidR="00DF5D71" w:rsidRPr="00E20FEE" w:rsidRDefault="00DF5D71" w:rsidP="00042DED">
            <w:pPr>
              <w:widowControl/>
              <w:snapToGrid w:val="0"/>
              <w:jc w:val="center"/>
            </w:pPr>
            <w:r w:rsidRPr="00E20FEE">
              <w:t>(3)=(1)-(2)</w:t>
            </w:r>
          </w:p>
        </w:tc>
        <w:tc>
          <w:tcPr>
            <w:tcW w:w="1968"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F5D71" w:rsidRDefault="00DF5D71" w:rsidP="00EA2F01">
            <w:pPr>
              <w:widowControl/>
              <w:snapToGrid w:val="0"/>
              <w:jc w:val="center"/>
              <w:rPr>
                <w:b/>
              </w:rPr>
            </w:pPr>
            <w:r>
              <w:rPr>
                <w:rFonts w:hint="eastAsia"/>
                <w:b/>
              </w:rPr>
              <w:t xml:space="preserve">Real GDP </w:t>
            </w:r>
          </w:p>
          <w:p w:rsidR="00DF5D71" w:rsidRDefault="00DF5D71" w:rsidP="00EA2F01">
            <w:pPr>
              <w:widowControl/>
              <w:snapToGrid w:val="0"/>
              <w:jc w:val="center"/>
              <w:rPr>
                <w:b/>
              </w:rPr>
            </w:pPr>
            <w:r>
              <w:rPr>
                <w:rFonts w:hint="eastAsia"/>
                <w:b/>
              </w:rPr>
              <w:t xml:space="preserve">growth rate </w:t>
            </w:r>
          </w:p>
          <w:p w:rsidR="00DF5D71" w:rsidRPr="00E20FEE" w:rsidRDefault="00DF5D71" w:rsidP="00EA2F01">
            <w:pPr>
              <w:widowControl/>
              <w:snapToGrid w:val="0"/>
              <w:jc w:val="center"/>
            </w:pPr>
            <w:r>
              <w:rPr>
                <w:rFonts w:hint="eastAsia"/>
                <w:b/>
              </w:rPr>
              <w:t>(2017 forecast)</w:t>
            </w:r>
            <w:r w:rsidRPr="00E20FEE">
              <w:rPr>
                <w:rFonts w:eastAsia="標楷體"/>
                <w:b/>
              </w:rPr>
              <w:t xml:space="preserve"> </w:t>
            </w:r>
            <w:r w:rsidRPr="00E20FEE">
              <w:t>**</w:t>
            </w:r>
          </w:p>
        </w:tc>
      </w:tr>
      <w:tr w:rsidR="00DF5D71" w:rsidRPr="00042DED" w:rsidTr="00042DED">
        <w:trPr>
          <w:trHeight w:val="276"/>
        </w:trPr>
        <w:tc>
          <w:tcPr>
            <w:tcW w:w="1360" w:type="dxa"/>
            <w:vMerge/>
            <w:tcBorders>
              <w:top w:val="single" w:sz="8" w:space="0" w:color="auto"/>
              <w:left w:val="single" w:sz="8" w:space="0" w:color="auto"/>
              <w:bottom w:val="single" w:sz="4" w:space="0" w:color="000000"/>
              <w:right w:val="single" w:sz="4" w:space="0" w:color="auto"/>
            </w:tcBorders>
            <w:vAlign w:val="center"/>
            <w:hideMark/>
          </w:tcPr>
          <w:p w:rsidR="00DF5D71" w:rsidRPr="00E20FEE" w:rsidRDefault="00DF5D71" w:rsidP="00042DED">
            <w:pPr>
              <w:widowControl/>
              <w:snapToGrid w:val="0"/>
              <w:rPr>
                <w:rFonts w:eastAsia="標楷體"/>
              </w:rPr>
            </w:pPr>
          </w:p>
        </w:tc>
        <w:tc>
          <w:tcPr>
            <w:tcW w:w="1967" w:type="dxa"/>
            <w:tcBorders>
              <w:top w:val="nil"/>
              <w:left w:val="nil"/>
              <w:bottom w:val="nil"/>
              <w:right w:val="single" w:sz="4" w:space="0" w:color="auto"/>
            </w:tcBorders>
            <w:shd w:val="clear" w:color="auto" w:fill="auto"/>
            <w:noWrap/>
            <w:vAlign w:val="center"/>
            <w:hideMark/>
          </w:tcPr>
          <w:p w:rsidR="00DF5D71" w:rsidRPr="00E20FEE" w:rsidRDefault="00DF5D71" w:rsidP="00E20FEE">
            <w:pPr>
              <w:widowControl/>
              <w:snapToGrid w:val="0"/>
              <w:jc w:val="center"/>
            </w:pPr>
            <w:r w:rsidRPr="00E20FEE">
              <w:t xml:space="preserve">1-year time deposit rate </w:t>
            </w:r>
          </w:p>
        </w:tc>
        <w:tc>
          <w:tcPr>
            <w:tcW w:w="1967" w:type="dxa"/>
            <w:gridSpan w:val="2"/>
            <w:tcBorders>
              <w:top w:val="nil"/>
              <w:left w:val="nil"/>
              <w:bottom w:val="nil"/>
              <w:right w:val="single" w:sz="4" w:space="0" w:color="auto"/>
            </w:tcBorders>
            <w:shd w:val="clear" w:color="auto" w:fill="auto"/>
            <w:noWrap/>
            <w:vAlign w:val="center"/>
            <w:hideMark/>
          </w:tcPr>
          <w:p w:rsidR="00DF5D71" w:rsidRPr="00E20FEE" w:rsidRDefault="00DF5D71" w:rsidP="00042DED">
            <w:pPr>
              <w:widowControl/>
              <w:snapToGrid w:val="0"/>
              <w:jc w:val="center"/>
            </w:pPr>
            <w:r w:rsidRPr="00E20FEE">
              <w:t xml:space="preserve">CPI annual growth rate </w:t>
            </w:r>
            <w:r w:rsidRPr="00E20FEE">
              <w:rPr>
                <w:rFonts w:eastAsia="標楷體"/>
              </w:rPr>
              <w:t>*</w:t>
            </w:r>
            <w:r w:rsidRPr="00E20FEE">
              <w:t>*</w:t>
            </w:r>
          </w:p>
        </w:tc>
        <w:tc>
          <w:tcPr>
            <w:tcW w:w="1967" w:type="dxa"/>
            <w:gridSpan w:val="2"/>
            <w:vMerge w:val="restart"/>
            <w:tcBorders>
              <w:top w:val="nil"/>
              <w:left w:val="single" w:sz="4" w:space="0" w:color="auto"/>
              <w:bottom w:val="single" w:sz="4" w:space="0" w:color="000000"/>
              <w:right w:val="single" w:sz="8" w:space="0" w:color="auto"/>
            </w:tcBorders>
            <w:shd w:val="clear" w:color="auto" w:fill="auto"/>
            <w:noWrap/>
            <w:vAlign w:val="center"/>
            <w:hideMark/>
          </w:tcPr>
          <w:p w:rsidR="00DF5D71" w:rsidRPr="00E20FEE" w:rsidRDefault="00DF5D71" w:rsidP="00042DED">
            <w:pPr>
              <w:widowControl/>
              <w:snapToGrid w:val="0"/>
              <w:jc w:val="center"/>
              <w:rPr>
                <w:rFonts w:eastAsia="標楷體"/>
                <w:b/>
              </w:rPr>
            </w:pPr>
            <w:r w:rsidRPr="00667364">
              <w:rPr>
                <w:rFonts w:eastAsia="標楷體"/>
                <w:b/>
              </w:rPr>
              <w:t>Real interest rate</w:t>
            </w:r>
          </w:p>
        </w:tc>
        <w:tc>
          <w:tcPr>
            <w:tcW w:w="1968" w:type="dxa"/>
            <w:gridSpan w:val="2"/>
            <w:vMerge/>
            <w:tcBorders>
              <w:top w:val="single" w:sz="8" w:space="0" w:color="auto"/>
              <w:left w:val="single" w:sz="8" w:space="0" w:color="auto"/>
              <w:bottom w:val="single" w:sz="4" w:space="0" w:color="000000"/>
              <w:right w:val="single" w:sz="8" w:space="0" w:color="auto"/>
            </w:tcBorders>
            <w:vAlign w:val="center"/>
            <w:hideMark/>
          </w:tcPr>
          <w:p w:rsidR="00DF5D71" w:rsidRPr="00E20FEE" w:rsidRDefault="00DF5D71" w:rsidP="00042DED">
            <w:pPr>
              <w:widowControl/>
              <w:snapToGrid w:val="0"/>
            </w:pPr>
          </w:p>
        </w:tc>
      </w:tr>
      <w:tr w:rsidR="00DF5D71" w:rsidRPr="00042DED" w:rsidTr="00042DED">
        <w:trPr>
          <w:trHeight w:val="405"/>
        </w:trPr>
        <w:tc>
          <w:tcPr>
            <w:tcW w:w="1360" w:type="dxa"/>
            <w:vMerge/>
            <w:tcBorders>
              <w:top w:val="single" w:sz="8" w:space="0" w:color="auto"/>
              <w:left w:val="single" w:sz="8" w:space="0" w:color="auto"/>
              <w:bottom w:val="single" w:sz="4" w:space="0" w:color="000000"/>
              <w:right w:val="single" w:sz="4" w:space="0" w:color="auto"/>
            </w:tcBorders>
            <w:vAlign w:val="center"/>
            <w:hideMark/>
          </w:tcPr>
          <w:p w:rsidR="00DF5D71" w:rsidRPr="00E20FEE" w:rsidRDefault="00DF5D71" w:rsidP="00042DED">
            <w:pPr>
              <w:widowControl/>
              <w:snapToGrid w:val="0"/>
              <w:rPr>
                <w:rFonts w:eastAsia="標楷體"/>
              </w:rPr>
            </w:pPr>
          </w:p>
        </w:tc>
        <w:tc>
          <w:tcPr>
            <w:tcW w:w="1967" w:type="dxa"/>
            <w:tcBorders>
              <w:top w:val="nil"/>
              <w:left w:val="nil"/>
              <w:bottom w:val="nil"/>
              <w:right w:val="single" w:sz="4" w:space="0" w:color="auto"/>
            </w:tcBorders>
            <w:shd w:val="clear" w:color="auto" w:fill="auto"/>
            <w:noWrap/>
            <w:vAlign w:val="center"/>
            <w:hideMark/>
          </w:tcPr>
          <w:p w:rsidR="00DF5D71" w:rsidRPr="00E20FEE" w:rsidRDefault="00DF5D71" w:rsidP="00E20FEE">
            <w:pPr>
              <w:widowControl/>
              <w:snapToGrid w:val="0"/>
              <w:jc w:val="center"/>
            </w:pPr>
            <w:r w:rsidRPr="00E20FEE">
              <w:t>(</w:t>
            </w:r>
            <w:r>
              <w:rPr>
                <w:rFonts w:hint="eastAsia"/>
              </w:rPr>
              <w:t xml:space="preserve">As of </w:t>
            </w:r>
            <w:r w:rsidRPr="00E20FEE">
              <w:t>2017</w:t>
            </w:r>
            <w:r>
              <w:rPr>
                <w:rFonts w:eastAsia="標楷體" w:hint="eastAsia"/>
              </w:rPr>
              <w:t>/</w:t>
            </w:r>
            <w:r w:rsidRPr="00E20FEE">
              <w:t>6</w:t>
            </w:r>
            <w:r>
              <w:rPr>
                <w:rFonts w:eastAsia="標楷體" w:hint="eastAsia"/>
              </w:rPr>
              <w:t>/</w:t>
            </w:r>
            <w:r w:rsidRPr="00E20FEE">
              <w:t>22)</w:t>
            </w:r>
          </w:p>
        </w:tc>
        <w:tc>
          <w:tcPr>
            <w:tcW w:w="1967" w:type="dxa"/>
            <w:gridSpan w:val="2"/>
            <w:tcBorders>
              <w:top w:val="nil"/>
              <w:left w:val="nil"/>
              <w:bottom w:val="nil"/>
              <w:right w:val="single" w:sz="4" w:space="0" w:color="auto"/>
            </w:tcBorders>
            <w:shd w:val="clear" w:color="auto" w:fill="auto"/>
            <w:noWrap/>
            <w:vAlign w:val="center"/>
            <w:hideMark/>
          </w:tcPr>
          <w:p w:rsidR="00DF5D71" w:rsidRPr="00E20FEE" w:rsidRDefault="00DF5D71" w:rsidP="00E20FEE">
            <w:pPr>
              <w:widowControl/>
              <w:snapToGrid w:val="0"/>
              <w:jc w:val="center"/>
            </w:pPr>
            <w:r w:rsidRPr="00E20FEE">
              <w:t>(2017</w:t>
            </w:r>
            <w:r>
              <w:rPr>
                <w:rFonts w:eastAsia="標楷體" w:hint="eastAsia"/>
              </w:rPr>
              <w:t xml:space="preserve"> forecast</w:t>
            </w:r>
            <w:r w:rsidRPr="00E20FEE">
              <w:t>)</w:t>
            </w:r>
          </w:p>
        </w:tc>
        <w:tc>
          <w:tcPr>
            <w:tcW w:w="1967" w:type="dxa"/>
            <w:gridSpan w:val="2"/>
            <w:vMerge/>
            <w:tcBorders>
              <w:top w:val="nil"/>
              <w:left w:val="single" w:sz="4" w:space="0" w:color="auto"/>
              <w:bottom w:val="single" w:sz="4" w:space="0" w:color="000000"/>
              <w:right w:val="single" w:sz="8" w:space="0" w:color="auto"/>
            </w:tcBorders>
            <w:vAlign w:val="center"/>
            <w:hideMark/>
          </w:tcPr>
          <w:p w:rsidR="00DF5D71" w:rsidRPr="00E20FEE" w:rsidRDefault="00DF5D71" w:rsidP="00042DED">
            <w:pPr>
              <w:widowControl/>
              <w:snapToGrid w:val="0"/>
              <w:rPr>
                <w:rFonts w:eastAsia="標楷體"/>
              </w:rPr>
            </w:pPr>
          </w:p>
        </w:tc>
        <w:tc>
          <w:tcPr>
            <w:tcW w:w="1968" w:type="dxa"/>
            <w:gridSpan w:val="2"/>
            <w:vMerge/>
            <w:tcBorders>
              <w:top w:val="single" w:sz="8" w:space="0" w:color="auto"/>
              <w:left w:val="single" w:sz="8" w:space="0" w:color="auto"/>
              <w:bottom w:val="single" w:sz="4" w:space="0" w:color="000000"/>
              <w:right w:val="single" w:sz="8" w:space="0" w:color="auto"/>
            </w:tcBorders>
            <w:vAlign w:val="center"/>
            <w:hideMark/>
          </w:tcPr>
          <w:p w:rsidR="00DF5D71" w:rsidRPr="00E20FEE" w:rsidRDefault="00DF5D71" w:rsidP="00042DED">
            <w:pPr>
              <w:widowControl/>
              <w:snapToGrid w:val="0"/>
            </w:pP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sz w:val="26"/>
                <w:szCs w:val="26"/>
              </w:rPr>
              <w:t>Thailand</w:t>
            </w:r>
          </w:p>
        </w:tc>
        <w:tc>
          <w:tcPr>
            <w:tcW w:w="1967" w:type="dxa"/>
            <w:tcBorders>
              <w:top w:val="single" w:sz="4" w:space="0" w:color="auto"/>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1.500</w:t>
            </w:r>
          </w:p>
        </w:tc>
        <w:tc>
          <w:tcPr>
            <w:tcW w:w="1967" w:type="dxa"/>
            <w:gridSpan w:val="2"/>
            <w:tcBorders>
              <w:top w:val="single" w:sz="4" w:space="0" w:color="auto"/>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1.25</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0.250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3.3</w:t>
            </w: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Indonesia</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4.750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4.57</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0.180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5.0</w:t>
            </w: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auto" w:fill="FFFFCC"/>
            <w:noWrap/>
            <w:vAlign w:val="center"/>
            <w:hideMark/>
          </w:tcPr>
          <w:p w:rsidR="00DF5D71" w:rsidRPr="00647ECE" w:rsidRDefault="00DF5D71" w:rsidP="00375423">
            <w:pPr>
              <w:widowControl/>
              <w:snapToGrid w:val="0"/>
              <w:spacing w:line="280" w:lineRule="exact"/>
              <w:jc w:val="center"/>
              <w:rPr>
                <w:rFonts w:eastAsia="標楷體"/>
                <w:b/>
                <w:bCs/>
                <w:sz w:val="26"/>
                <w:szCs w:val="26"/>
              </w:rPr>
            </w:pPr>
            <w:r w:rsidRPr="00647ECE">
              <w:rPr>
                <w:rFonts w:eastAsia="標楷體" w:hint="eastAsia"/>
                <w:b/>
                <w:bCs/>
                <w:sz w:val="26"/>
                <w:szCs w:val="26"/>
              </w:rPr>
              <w:t>T</w:t>
            </w:r>
            <w:r w:rsidRPr="00647ECE">
              <w:rPr>
                <w:rFonts w:eastAsia="標楷體"/>
                <w:b/>
                <w:bCs/>
                <w:sz w:val="26"/>
                <w:szCs w:val="26"/>
              </w:rPr>
              <w:t>a</w:t>
            </w:r>
            <w:r w:rsidRPr="00647ECE">
              <w:rPr>
                <w:rFonts w:eastAsia="標楷體" w:hint="eastAsia"/>
                <w:b/>
                <w:bCs/>
                <w:sz w:val="26"/>
                <w:szCs w:val="26"/>
              </w:rPr>
              <w:t xml:space="preserve">iwan </w:t>
            </w:r>
          </w:p>
        </w:tc>
        <w:tc>
          <w:tcPr>
            <w:tcW w:w="1967" w:type="dxa"/>
            <w:tcBorders>
              <w:top w:val="nil"/>
              <w:left w:val="nil"/>
              <w:bottom w:val="single" w:sz="4" w:space="0" w:color="auto"/>
              <w:right w:val="single" w:sz="4" w:space="0" w:color="auto"/>
            </w:tcBorders>
            <w:shd w:val="clear" w:color="auto" w:fill="FFFFCC"/>
            <w:vAlign w:val="center"/>
            <w:hideMark/>
          </w:tcPr>
          <w:p w:rsidR="00DF5D71" w:rsidRPr="00E20FEE" w:rsidRDefault="00DF5D71" w:rsidP="00DF5D71">
            <w:pPr>
              <w:spacing w:line="280" w:lineRule="exact"/>
              <w:ind w:firstLineChars="18" w:firstLine="36"/>
              <w:jc w:val="center"/>
              <w:rPr>
                <w:b/>
              </w:rPr>
            </w:pPr>
            <w:r w:rsidRPr="00E20FEE">
              <w:rPr>
                <w:b/>
              </w:rPr>
              <w:t>1.065</w:t>
            </w:r>
            <w:r w:rsidRPr="00E20FEE">
              <w:rPr>
                <w:rFonts w:eastAsia="標楷體"/>
              </w:rPr>
              <w:t>*</w:t>
            </w:r>
          </w:p>
        </w:tc>
        <w:tc>
          <w:tcPr>
            <w:tcW w:w="1967" w:type="dxa"/>
            <w:gridSpan w:val="2"/>
            <w:tcBorders>
              <w:top w:val="nil"/>
              <w:left w:val="nil"/>
              <w:bottom w:val="single" w:sz="4" w:space="0" w:color="auto"/>
              <w:right w:val="single" w:sz="4" w:space="0" w:color="auto"/>
            </w:tcBorders>
            <w:shd w:val="clear" w:color="auto" w:fill="FFFFCC"/>
            <w:vAlign w:val="center"/>
            <w:hideMark/>
          </w:tcPr>
          <w:p w:rsidR="00DF5D71" w:rsidRPr="00E20FEE" w:rsidRDefault="00DF5D71" w:rsidP="00375423">
            <w:pPr>
              <w:spacing w:line="280" w:lineRule="exact"/>
              <w:jc w:val="center"/>
              <w:rPr>
                <w:b/>
              </w:rPr>
            </w:pPr>
            <w:r w:rsidRPr="00E20FEE">
              <w:rPr>
                <w:b/>
              </w:rPr>
              <w:t>1.07</w:t>
            </w:r>
          </w:p>
        </w:tc>
        <w:tc>
          <w:tcPr>
            <w:tcW w:w="1967" w:type="dxa"/>
            <w:gridSpan w:val="2"/>
            <w:tcBorders>
              <w:top w:val="nil"/>
              <w:left w:val="nil"/>
              <w:bottom w:val="single" w:sz="4" w:space="0" w:color="auto"/>
              <w:right w:val="single" w:sz="8" w:space="0" w:color="auto"/>
            </w:tcBorders>
            <w:shd w:val="clear" w:color="auto" w:fill="FFFFCC"/>
            <w:vAlign w:val="center"/>
            <w:hideMark/>
          </w:tcPr>
          <w:p w:rsidR="00DF5D71" w:rsidRPr="00E20FEE" w:rsidRDefault="00DF5D71" w:rsidP="00375423">
            <w:pPr>
              <w:spacing w:line="280" w:lineRule="exact"/>
              <w:jc w:val="center"/>
              <w:rPr>
                <w:b/>
              </w:rPr>
            </w:pPr>
            <w:r w:rsidRPr="00E20FEE">
              <w:rPr>
                <w:b/>
              </w:rPr>
              <w:t>-0.005</w:t>
            </w:r>
          </w:p>
        </w:tc>
        <w:tc>
          <w:tcPr>
            <w:tcW w:w="1968" w:type="dxa"/>
            <w:gridSpan w:val="2"/>
            <w:tcBorders>
              <w:top w:val="nil"/>
              <w:left w:val="single" w:sz="4" w:space="0" w:color="auto"/>
              <w:bottom w:val="single" w:sz="4" w:space="0" w:color="auto"/>
              <w:right w:val="single" w:sz="8" w:space="0" w:color="auto"/>
            </w:tcBorders>
            <w:shd w:val="clear" w:color="auto" w:fill="FFFFCC"/>
            <w:vAlign w:val="center"/>
            <w:hideMark/>
          </w:tcPr>
          <w:p w:rsidR="00DF5D71" w:rsidRPr="00E20FEE" w:rsidRDefault="00DF5D71" w:rsidP="00375423">
            <w:pPr>
              <w:spacing w:line="280" w:lineRule="exact"/>
              <w:jc w:val="center"/>
              <w:rPr>
                <w:b/>
              </w:rPr>
            </w:pPr>
            <w:r w:rsidRPr="00E20FEE">
              <w:rPr>
                <w:b/>
              </w:rPr>
              <w:t>2.05</w:t>
            </w: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China</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1.500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1.84</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-0.340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6.6</w:t>
            </w: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Switzerland</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0.160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0.53</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-0.370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1.6</w:t>
            </w: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US</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1.760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2.19</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-0.430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2.3</w:t>
            </w: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J</w:t>
            </w:r>
            <w:r w:rsidRPr="00647ECE">
              <w:rPr>
                <w:rFonts w:eastAsia="標楷體"/>
                <w:sz w:val="26"/>
                <w:szCs w:val="26"/>
              </w:rPr>
              <w:t>a</w:t>
            </w:r>
            <w:r w:rsidRPr="00647ECE">
              <w:rPr>
                <w:rFonts w:eastAsia="標楷體" w:hint="eastAsia"/>
                <w:sz w:val="26"/>
                <w:szCs w:val="26"/>
              </w:rPr>
              <w:t>pan</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0.014</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0.60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-0.586</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1.3</w:t>
            </w: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Singapore</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0.250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0.85</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-0.600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2.5</w:t>
            </w: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Korea</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1.000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2.12</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-1.120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2.8</w:t>
            </w: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M</w:t>
            </w:r>
            <w:r w:rsidRPr="00647ECE">
              <w:rPr>
                <w:rFonts w:eastAsia="標楷體"/>
                <w:sz w:val="26"/>
                <w:szCs w:val="26"/>
              </w:rPr>
              <w:t>a</w:t>
            </w:r>
            <w:r w:rsidRPr="00647ECE">
              <w:rPr>
                <w:rFonts w:eastAsia="標楷體" w:hint="eastAsia"/>
                <w:sz w:val="26"/>
                <w:szCs w:val="26"/>
              </w:rPr>
              <w:t xml:space="preserve">laysia </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2.850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4.02</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-1.170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4.9</w:t>
            </w:r>
          </w:p>
        </w:tc>
      </w:tr>
      <w:tr w:rsidR="00DF5D71" w:rsidRPr="00042DED" w:rsidTr="00375423">
        <w:trPr>
          <w:trHeight w:val="680"/>
        </w:trPr>
        <w:tc>
          <w:tcPr>
            <w:tcW w:w="1360" w:type="dxa"/>
            <w:tcBorders>
              <w:top w:val="nil"/>
              <w:left w:val="single" w:sz="8" w:space="0" w:color="auto"/>
              <w:bottom w:val="nil"/>
              <w:right w:val="single" w:sz="4" w:space="0" w:color="auto"/>
            </w:tcBorders>
            <w:shd w:val="clear" w:color="auto" w:fill="auto"/>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Hong Kong</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0.050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1.84</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-1.790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2.6</w:t>
            </w:r>
          </w:p>
        </w:tc>
      </w:tr>
      <w:tr w:rsidR="00DF5D71" w:rsidRPr="00042DED" w:rsidTr="00375423">
        <w:trPr>
          <w:trHeight w:val="680"/>
        </w:trPr>
        <w:tc>
          <w:tcPr>
            <w:tcW w:w="1360"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Euro A</w:t>
            </w:r>
            <w:r w:rsidRPr="00647ECE">
              <w:rPr>
                <w:rFonts w:eastAsia="標楷體"/>
                <w:sz w:val="26"/>
                <w:szCs w:val="26"/>
              </w:rPr>
              <w:t>r</w:t>
            </w:r>
            <w:r w:rsidRPr="00647ECE">
              <w:rPr>
                <w:rFonts w:eastAsia="標楷體" w:hint="eastAsia"/>
                <w:sz w:val="26"/>
                <w:szCs w:val="26"/>
              </w:rPr>
              <w:t xml:space="preserve">ea </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-0.100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1.69</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-1.790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1.9</w:t>
            </w:r>
          </w:p>
        </w:tc>
      </w:tr>
      <w:tr w:rsidR="00DF5D71" w:rsidRPr="00042DED" w:rsidTr="00375423">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UK</w:t>
            </w:r>
          </w:p>
        </w:tc>
        <w:tc>
          <w:tcPr>
            <w:tcW w:w="1967" w:type="dxa"/>
            <w:tcBorders>
              <w:top w:val="nil"/>
              <w:left w:val="nil"/>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0.800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2.73</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DF5D71" w:rsidRPr="00E20FEE" w:rsidRDefault="00DF5D71" w:rsidP="00375423">
            <w:pPr>
              <w:spacing w:line="280" w:lineRule="exact"/>
              <w:jc w:val="center"/>
            </w:pPr>
            <w:r w:rsidRPr="00E20FEE">
              <w:t>-1.930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1.5</w:t>
            </w:r>
          </w:p>
        </w:tc>
      </w:tr>
      <w:tr w:rsidR="00DF5D71" w:rsidRPr="00042DED" w:rsidTr="00375423">
        <w:trPr>
          <w:trHeight w:val="680"/>
        </w:trPr>
        <w:tc>
          <w:tcPr>
            <w:tcW w:w="1360" w:type="dxa"/>
            <w:tcBorders>
              <w:top w:val="nil"/>
              <w:left w:val="single" w:sz="8" w:space="0" w:color="auto"/>
              <w:bottom w:val="single" w:sz="8" w:space="0" w:color="auto"/>
              <w:right w:val="single" w:sz="4" w:space="0" w:color="auto"/>
            </w:tcBorders>
            <w:shd w:val="clear" w:color="FFFFFF" w:fill="FFFFFF"/>
            <w:noWrap/>
            <w:vAlign w:val="center"/>
            <w:hideMark/>
          </w:tcPr>
          <w:p w:rsidR="00DF5D71" w:rsidRPr="00647ECE" w:rsidRDefault="00DF5D71" w:rsidP="00375423">
            <w:pPr>
              <w:widowControl/>
              <w:snapToGrid w:val="0"/>
              <w:spacing w:line="280" w:lineRule="exact"/>
              <w:jc w:val="center"/>
              <w:rPr>
                <w:rFonts w:eastAsia="標楷體"/>
                <w:sz w:val="26"/>
                <w:szCs w:val="26"/>
              </w:rPr>
            </w:pPr>
            <w:r w:rsidRPr="00647ECE">
              <w:rPr>
                <w:rFonts w:eastAsia="標楷體" w:hint="eastAsia"/>
                <w:sz w:val="26"/>
                <w:szCs w:val="26"/>
              </w:rPr>
              <w:t>The Philippines</w:t>
            </w:r>
          </w:p>
        </w:tc>
        <w:tc>
          <w:tcPr>
            <w:tcW w:w="1967" w:type="dxa"/>
            <w:tcBorders>
              <w:top w:val="nil"/>
              <w:left w:val="nil"/>
              <w:bottom w:val="single" w:sz="8" w:space="0" w:color="auto"/>
              <w:right w:val="single" w:sz="4" w:space="0" w:color="auto"/>
            </w:tcBorders>
            <w:shd w:val="clear" w:color="auto" w:fill="auto"/>
            <w:noWrap/>
            <w:vAlign w:val="center"/>
            <w:hideMark/>
          </w:tcPr>
          <w:p w:rsidR="00DF5D71" w:rsidRPr="00E20FEE" w:rsidRDefault="00DF5D71" w:rsidP="00375423">
            <w:pPr>
              <w:spacing w:line="280" w:lineRule="exact"/>
              <w:jc w:val="center"/>
            </w:pPr>
            <w:r w:rsidRPr="00E20FEE">
              <w:t>0.500</w:t>
            </w:r>
          </w:p>
        </w:tc>
        <w:tc>
          <w:tcPr>
            <w:tcW w:w="1967" w:type="dxa"/>
            <w:gridSpan w:val="2"/>
            <w:tcBorders>
              <w:top w:val="nil"/>
              <w:left w:val="nil"/>
              <w:bottom w:val="single" w:sz="8" w:space="0" w:color="auto"/>
              <w:right w:val="single" w:sz="4" w:space="0" w:color="auto"/>
            </w:tcBorders>
            <w:shd w:val="clear" w:color="auto" w:fill="auto"/>
            <w:noWrap/>
            <w:vAlign w:val="center"/>
            <w:hideMark/>
          </w:tcPr>
          <w:p w:rsidR="00DF5D71" w:rsidRPr="00E20FEE" w:rsidRDefault="00DF5D71" w:rsidP="00375423">
            <w:pPr>
              <w:spacing w:line="280" w:lineRule="exact"/>
              <w:jc w:val="center"/>
            </w:pPr>
            <w:r w:rsidRPr="00E20FEE">
              <w:t>3.24</w:t>
            </w:r>
          </w:p>
        </w:tc>
        <w:tc>
          <w:tcPr>
            <w:tcW w:w="1967" w:type="dxa"/>
            <w:gridSpan w:val="2"/>
            <w:tcBorders>
              <w:top w:val="nil"/>
              <w:left w:val="nil"/>
              <w:bottom w:val="single" w:sz="8" w:space="0" w:color="auto"/>
              <w:right w:val="nil"/>
            </w:tcBorders>
            <w:shd w:val="clear" w:color="auto" w:fill="auto"/>
            <w:noWrap/>
            <w:vAlign w:val="center"/>
            <w:hideMark/>
          </w:tcPr>
          <w:p w:rsidR="00DF5D71" w:rsidRPr="00E20FEE" w:rsidRDefault="00DF5D71" w:rsidP="00375423">
            <w:pPr>
              <w:spacing w:line="280" w:lineRule="exact"/>
              <w:jc w:val="center"/>
            </w:pPr>
            <w:r w:rsidRPr="00E20FEE">
              <w:t>-2.740</w:t>
            </w:r>
          </w:p>
        </w:tc>
        <w:tc>
          <w:tcPr>
            <w:tcW w:w="1968" w:type="dxa"/>
            <w:gridSpan w:val="2"/>
            <w:tcBorders>
              <w:top w:val="nil"/>
              <w:left w:val="single" w:sz="8" w:space="0" w:color="auto"/>
              <w:bottom w:val="single" w:sz="8" w:space="0" w:color="auto"/>
              <w:right w:val="single" w:sz="8" w:space="0" w:color="auto"/>
            </w:tcBorders>
            <w:shd w:val="clear" w:color="auto" w:fill="auto"/>
            <w:noWrap/>
            <w:vAlign w:val="center"/>
            <w:hideMark/>
          </w:tcPr>
          <w:p w:rsidR="00DF5D71" w:rsidRPr="00E20FEE" w:rsidRDefault="00DF5D71" w:rsidP="00375423">
            <w:pPr>
              <w:spacing w:line="280" w:lineRule="exact"/>
              <w:jc w:val="center"/>
            </w:pPr>
            <w:r w:rsidRPr="00E20FEE">
              <w:t>6.4</w:t>
            </w:r>
          </w:p>
        </w:tc>
      </w:tr>
      <w:tr w:rsidR="00DF5D71" w:rsidRPr="001661B9" w:rsidTr="00042DED">
        <w:trPr>
          <w:trHeight w:val="792"/>
        </w:trPr>
        <w:tc>
          <w:tcPr>
            <w:tcW w:w="9229" w:type="dxa"/>
            <w:gridSpan w:val="8"/>
            <w:tcBorders>
              <w:top w:val="single" w:sz="8" w:space="0" w:color="auto"/>
              <w:left w:val="nil"/>
              <w:bottom w:val="nil"/>
              <w:right w:val="nil"/>
            </w:tcBorders>
            <w:shd w:val="clear" w:color="auto" w:fill="auto"/>
            <w:vAlign w:val="center"/>
            <w:hideMark/>
          </w:tcPr>
          <w:p w:rsidR="00DF5D71" w:rsidRPr="001661B9" w:rsidRDefault="00DF5D71" w:rsidP="00E20FEE">
            <w:pPr>
              <w:widowControl/>
              <w:rPr>
                <w:rFonts w:eastAsia="標楷體"/>
                <w:sz w:val="22"/>
              </w:rPr>
            </w:pPr>
            <w:r>
              <w:rPr>
                <w:rFonts w:eastAsia="標楷體" w:hint="eastAsia"/>
                <w:sz w:val="22"/>
              </w:rPr>
              <w:t xml:space="preserve">* </w:t>
            </w:r>
            <w:r w:rsidRPr="00E20FEE">
              <w:rPr>
                <w:rFonts w:eastAsia="標楷體"/>
                <w:sz w:val="22"/>
              </w:rPr>
              <w:t>1</w:t>
            </w:r>
            <w:r>
              <w:rPr>
                <w:rFonts w:eastAsia="標楷體" w:hint="eastAsia"/>
                <w:sz w:val="22"/>
              </w:rPr>
              <w:t>-</w:t>
            </w:r>
            <w:r w:rsidRPr="00E20FEE">
              <w:rPr>
                <w:rFonts w:eastAsia="標楷體"/>
                <w:sz w:val="22"/>
              </w:rPr>
              <w:t>y</w:t>
            </w:r>
            <w:r>
              <w:rPr>
                <w:rFonts w:eastAsia="標楷體" w:hint="eastAsia"/>
                <w:sz w:val="22"/>
              </w:rPr>
              <w:t>ear</w:t>
            </w:r>
            <w:r w:rsidRPr="00E20FEE">
              <w:rPr>
                <w:rFonts w:eastAsia="標楷體"/>
                <w:sz w:val="22"/>
              </w:rPr>
              <w:t xml:space="preserve"> time-deposit</w:t>
            </w:r>
            <w:r>
              <w:rPr>
                <w:rFonts w:eastAsia="標楷體" w:hint="eastAsia"/>
                <w:sz w:val="22"/>
              </w:rPr>
              <w:t xml:space="preserve"> floating</w:t>
            </w:r>
            <w:r w:rsidRPr="00E20FEE">
              <w:rPr>
                <w:rFonts w:eastAsia="標楷體"/>
                <w:sz w:val="22"/>
              </w:rPr>
              <w:t xml:space="preserve"> rate of the five major domestic banks</w:t>
            </w:r>
            <w:r>
              <w:rPr>
                <w:rFonts w:eastAsia="標楷體" w:hint="eastAsia"/>
                <w:sz w:val="22"/>
              </w:rPr>
              <w:t xml:space="preserve">. </w:t>
            </w:r>
          </w:p>
          <w:p w:rsidR="00DF5D71" w:rsidRPr="001661B9" w:rsidRDefault="00DF5D71" w:rsidP="00EA2F01">
            <w:pPr>
              <w:widowControl/>
              <w:ind w:left="330" w:hangingChars="150" w:hanging="330"/>
              <w:rPr>
                <w:sz w:val="22"/>
              </w:rPr>
            </w:pPr>
            <w:r>
              <w:rPr>
                <w:rFonts w:eastAsia="標楷體" w:hint="eastAsia"/>
                <w:sz w:val="22"/>
              </w:rPr>
              <w:t xml:space="preserve">** </w:t>
            </w:r>
            <w:r w:rsidRPr="005F718A">
              <w:rPr>
                <w:rFonts w:eastAsia="標楷體"/>
                <w:sz w:val="22"/>
              </w:rPr>
              <w:t xml:space="preserve">IHS Global Insight projections, as of </w:t>
            </w:r>
            <w:r>
              <w:rPr>
                <w:rFonts w:eastAsia="標楷體" w:hint="eastAsia"/>
                <w:sz w:val="22"/>
              </w:rPr>
              <w:t>June</w:t>
            </w:r>
            <w:r>
              <w:rPr>
                <w:rFonts w:eastAsia="標楷體"/>
                <w:sz w:val="22"/>
              </w:rPr>
              <w:t xml:space="preserve"> 15, 201</w:t>
            </w:r>
            <w:r>
              <w:rPr>
                <w:rFonts w:eastAsia="標楷體" w:hint="eastAsia"/>
                <w:sz w:val="22"/>
              </w:rPr>
              <w:t>7</w:t>
            </w:r>
            <w:r w:rsidRPr="005F718A">
              <w:rPr>
                <w:rFonts w:eastAsia="標楷體"/>
                <w:sz w:val="22"/>
              </w:rPr>
              <w:t>. Forecast</w:t>
            </w:r>
            <w:r>
              <w:rPr>
                <w:rFonts w:eastAsia="標楷體" w:hint="eastAsia"/>
                <w:sz w:val="22"/>
              </w:rPr>
              <w:t>s</w:t>
            </w:r>
            <w:r w:rsidRPr="005F718A">
              <w:rPr>
                <w:rFonts w:eastAsia="標楷體"/>
                <w:sz w:val="22"/>
              </w:rPr>
              <w:t xml:space="preserve"> for Taiwan</w:t>
            </w:r>
            <w:r>
              <w:rPr>
                <w:rFonts w:eastAsia="標楷體" w:hint="eastAsia"/>
                <w:sz w:val="22"/>
              </w:rPr>
              <w:t xml:space="preserve"> are: CBC</w:t>
            </w:r>
            <w:r w:rsidRPr="00EA2F01">
              <w:rPr>
                <w:rFonts w:eastAsia="標楷體"/>
                <w:sz w:val="22"/>
              </w:rPr>
              <w:t>'</w:t>
            </w:r>
            <w:r>
              <w:rPr>
                <w:rFonts w:eastAsia="標楷體" w:hint="eastAsia"/>
                <w:sz w:val="22"/>
              </w:rPr>
              <w:t xml:space="preserve">s projection for the CPI annual growth rate and </w:t>
            </w:r>
            <w:r w:rsidRPr="005F718A">
              <w:rPr>
                <w:rFonts w:eastAsia="標楷體"/>
                <w:sz w:val="22"/>
              </w:rPr>
              <w:t>DGBAS</w:t>
            </w:r>
            <w:r w:rsidRPr="00EA2F01">
              <w:rPr>
                <w:rFonts w:eastAsia="標楷體"/>
                <w:sz w:val="22"/>
              </w:rPr>
              <w:t>'</w:t>
            </w:r>
            <w:r>
              <w:rPr>
                <w:rFonts w:eastAsia="標楷體" w:hint="eastAsia"/>
                <w:sz w:val="22"/>
              </w:rPr>
              <w:t>s</w:t>
            </w:r>
            <w:r w:rsidRPr="005F718A">
              <w:rPr>
                <w:rFonts w:eastAsia="標楷體"/>
                <w:sz w:val="22"/>
              </w:rPr>
              <w:t xml:space="preserve"> projection</w:t>
            </w:r>
            <w:r>
              <w:rPr>
                <w:rFonts w:eastAsia="標楷體" w:hint="eastAsia"/>
                <w:sz w:val="22"/>
              </w:rPr>
              <w:t xml:space="preserve"> for the real GDP growth rate. </w:t>
            </w:r>
          </w:p>
        </w:tc>
      </w:tr>
    </w:tbl>
    <w:p w:rsidR="003E67F2" w:rsidRDefault="00DF5D71" w:rsidP="003E67F2">
      <w:pPr>
        <w:widowControl/>
        <w:adjustRightInd/>
        <w:spacing w:line="240" w:lineRule="auto"/>
        <w:textAlignment w:val="auto"/>
        <w:rPr>
          <w:rFonts w:eastAsia="標楷體"/>
          <w:b/>
          <w:sz w:val="28"/>
          <w:szCs w:val="28"/>
        </w:rPr>
        <w:sectPr w:rsidR="003E67F2" w:rsidSect="008E40E5">
          <w:footerReference w:type="default" r:id="rId12"/>
          <w:footerReference w:type="first" r:id="rId13"/>
          <w:pgSz w:w="11907" w:h="16840" w:code="9"/>
          <w:pgMar w:top="1134" w:right="1418" w:bottom="851" w:left="1418" w:header="0" w:footer="510" w:gutter="0"/>
          <w:paperSrc w:first="15" w:other="15"/>
          <w:pgNumType w:start="1"/>
          <w:cols w:space="425"/>
          <w:titlePg/>
          <w:docGrid w:linePitch="272"/>
        </w:sectPr>
      </w:pPr>
      <w:r>
        <w:rPr>
          <w:rFonts w:eastAsia="標楷體" w:hint="eastAsia"/>
          <w:b/>
          <w:sz w:val="28"/>
          <w:szCs w:val="28"/>
        </w:rPr>
        <w:t xml:space="preserve">    </w:t>
      </w:r>
    </w:p>
    <w:p w:rsidR="00DF5D71" w:rsidRDefault="00DF5D71" w:rsidP="00DF5D71">
      <w:pPr>
        <w:spacing w:afterLines="50" w:after="120" w:line="480" w:lineRule="exact"/>
        <w:jc w:val="center"/>
        <w:rPr>
          <w:rFonts w:eastAsia="標楷體"/>
          <w:b/>
          <w:sz w:val="28"/>
          <w:szCs w:val="28"/>
        </w:rPr>
      </w:pPr>
      <w:r>
        <w:rPr>
          <w:rFonts w:eastAsia="標楷體" w:hint="eastAsia"/>
          <w:b/>
          <w:sz w:val="28"/>
          <w:szCs w:val="28"/>
        </w:rPr>
        <w:t xml:space="preserve"> Appendix 2   Real Interest Rates and Economic Growth of Selected Economies </w:t>
      </w:r>
    </w:p>
    <w:p w:rsidR="00DF5D71" w:rsidRPr="00057F8A" w:rsidRDefault="003E67F2" w:rsidP="0085547D">
      <w:pPr>
        <w:jc w:val="center"/>
        <w:rPr>
          <w:sz w:val="32"/>
          <w:szCs w:val="32"/>
        </w:rPr>
      </w:pPr>
      <w:r>
        <w:rPr>
          <w:noProof/>
        </w:rPr>
        <w:drawing>
          <wp:anchor distT="0" distB="0" distL="114300" distR="114300" simplePos="0" relativeHeight="251658240" behindDoc="0" locked="0" layoutInCell="1" allowOverlap="1" wp14:anchorId="0A40E7C2" wp14:editId="7707BB84">
            <wp:simplePos x="0" y="0"/>
            <wp:positionH relativeFrom="column">
              <wp:posOffset>655955</wp:posOffset>
            </wp:positionH>
            <wp:positionV relativeFrom="paragraph">
              <wp:posOffset>143510</wp:posOffset>
            </wp:positionV>
            <wp:extent cx="8036560" cy="4956810"/>
            <wp:effectExtent l="0" t="0" r="2540" b="15240"/>
            <wp:wrapTopAndBottom/>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sectPr w:rsidR="00DF5D71" w:rsidRPr="00057F8A" w:rsidSect="008E40E5">
      <w:footerReference w:type="first" r:id="rId15"/>
      <w:pgSz w:w="16840" w:h="11907" w:orient="landscape" w:code="9"/>
      <w:pgMar w:top="1418" w:right="1134" w:bottom="1418" w:left="851" w:header="0" w:footer="510" w:gutter="0"/>
      <w:paperSrc w:first="15" w:other="15"/>
      <w:pgNumType w:start="20"/>
      <w:cols w:space="425"/>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ED" w:rsidRDefault="00F945ED">
      <w:r>
        <w:separator/>
      </w:r>
    </w:p>
  </w:endnote>
  <w:endnote w:type="continuationSeparator" w:id="0">
    <w:p w:rsidR="00F945ED" w:rsidRDefault="00F9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鼎中楷">
    <w:altName w:val="細明體"/>
    <w:panose1 w:val="00000000000000000000"/>
    <w:charset w:val="88"/>
    <w:family w:val="modern"/>
    <w:notTrueType/>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A8" w:rsidRDefault="00B563A8">
    <w:pPr>
      <w:pStyle w:val="a5"/>
      <w:framePr w:wrap="auto" w:vAnchor="text" w:hAnchor="margin" w:xAlign="right" w:y="1"/>
      <w:textDirection w:val="lrTbV"/>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B563A8" w:rsidRDefault="00B563A8">
    <w:pPr>
      <w:pStyle w:val="a5"/>
      <w:ind w:right="360"/>
      <w:textDirection w:val="lrTb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E5" w:rsidRDefault="008E40E5">
    <w:pPr>
      <w:pStyle w:val="a5"/>
      <w:jc w:val="center"/>
    </w:pPr>
  </w:p>
  <w:p w:rsidR="00B563A8" w:rsidRDefault="00B563A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221761"/>
      <w:docPartObj>
        <w:docPartGallery w:val="Page Numbers (Bottom of Page)"/>
        <w:docPartUnique/>
      </w:docPartObj>
    </w:sdtPr>
    <w:sdtEndPr/>
    <w:sdtContent>
      <w:p w:rsidR="00915B46" w:rsidRDefault="00915B46">
        <w:pPr>
          <w:pStyle w:val="a5"/>
          <w:jc w:val="center"/>
        </w:pPr>
        <w:r>
          <w:fldChar w:fldCharType="begin"/>
        </w:r>
        <w:r>
          <w:instrText>PAGE   \* MERGEFORMAT</w:instrText>
        </w:r>
        <w:r>
          <w:fldChar w:fldCharType="separate"/>
        </w:r>
        <w:r w:rsidR="008E40E5" w:rsidRPr="008E40E5">
          <w:rPr>
            <w:noProof/>
            <w:lang w:val="zh-TW"/>
          </w:rPr>
          <w:t>2</w:t>
        </w:r>
        <w:r>
          <w:fldChar w:fldCharType="end"/>
        </w:r>
      </w:p>
    </w:sdtContent>
  </w:sdt>
  <w:p w:rsidR="00915B46" w:rsidRDefault="00915B4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769669"/>
      <w:docPartObj>
        <w:docPartGallery w:val="Page Numbers (Bottom of Page)"/>
        <w:docPartUnique/>
      </w:docPartObj>
    </w:sdtPr>
    <w:sdtContent>
      <w:p w:rsidR="008E40E5" w:rsidRDefault="008E40E5">
        <w:pPr>
          <w:pStyle w:val="a5"/>
          <w:jc w:val="center"/>
        </w:pPr>
        <w:r>
          <w:fldChar w:fldCharType="begin"/>
        </w:r>
        <w:r>
          <w:instrText>PAGE   \* MERGEFORMAT</w:instrText>
        </w:r>
        <w:r>
          <w:fldChar w:fldCharType="separate"/>
        </w:r>
        <w:r w:rsidRPr="008E40E5">
          <w:rPr>
            <w:noProof/>
            <w:lang w:val="zh-TW"/>
          </w:rPr>
          <w:t>1</w:t>
        </w:r>
        <w:r>
          <w:fldChar w:fldCharType="end"/>
        </w:r>
      </w:p>
    </w:sdtContent>
  </w:sdt>
  <w:p w:rsidR="008E40E5" w:rsidRDefault="008E40E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955513"/>
      <w:docPartObj>
        <w:docPartGallery w:val="Page Numbers (Bottom of Page)"/>
        <w:docPartUnique/>
      </w:docPartObj>
    </w:sdtPr>
    <w:sdtContent>
      <w:p w:rsidR="008E40E5" w:rsidRDefault="008E40E5">
        <w:pPr>
          <w:pStyle w:val="a5"/>
          <w:jc w:val="center"/>
        </w:pPr>
        <w:r>
          <w:fldChar w:fldCharType="begin"/>
        </w:r>
        <w:r>
          <w:instrText>PAGE   \* MERGEFORMAT</w:instrText>
        </w:r>
        <w:r>
          <w:fldChar w:fldCharType="separate"/>
        </w:r>
        <w:r w:rsidRPr="008E40E5">
          <w:rPr>
            <w:noProof/>
            <w:lang w:val="zh-TW"/>
          </w:rPr>
          <w:t>20</w:t>
        </w:r>
        <w:r>
          <w:fldChar w:fldCharType="end"/>
        </w:r>
      </w:p>
    </w:sdtContent>
  </w:sdt>
  <w:p w:rsidR="008E40E5" w:rsidRDefault="008E40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ED" w:rsidRDefault="00F945ED">
      <w:r>
        <w:separator/>
      </w:r>
    </w:p>
  </w:footnote>
  <w:footnote w:type="continuationSeparator" w:id="0">
    <w:p w:rsidR="00F945ED" w:rsidRDefault="00F945ED">
      <w:r>
        <w:continuationSeparator/>
      </w:r>
    </w:p>
  </w:footnote>
  <w:footnote w:id="1">
    <w:p w:rsidR="002D6A8E" w:rsidRDefault="002D6A8E">
      <w:pPr>
        <w:pStyle w:val="afa"/>
      </w:pPr>
      <w:r w:rsidRPr="002D6A8E">
        <w:rPr>
          <w:rStyle w:val="afc"/>
          <w:sz w:val="24"/>
        </w:rPr>
        <w:footnoteRef/>
      </w:r>
      <w:r w:rsidRPr="002D6A8E">
        <w:rPr>
          <w:sz w:val="24"/>
        </w:rPr>
        <w:t xml:space="preserve"> This English translation is provided for information purposes only</w:t>
      </w:r>
      <w:r>
        <w:rPr>
          <w:rFonts w:hint="eastAsia"/>
          <w:sz w:val="24"/>
        </w:rPr>
        <w:t>;</w:t>
      </w:r>
      <w:r w:rsidRPr="002D6A8E">
        <w:rPr>
          <w:sz w:val="24"/>
        </w:rPr>
        <w:t xml:space="preserve"> the Chinese version shall prevail in case of discrepancies.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A8" w:rsidRDefault="00B563A8" w:rsidP="00527E73">
    <w:pPr>
      <w:jc w:val="right"/>
      <w:rPr>
        <w:rFonts w:eastAsia="標楷體"/>
      </w:rPr>
    </w:pPr>
  </w:p>
  <w:p w:rsidR="00B563A8" w:rsidRPr="00A76EF5" w:rsidRDefault="00B563A8" w:rsidP="00527E7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4AA"/>
    <w:multiLevelType w:val="hybridMultilevel"/>
    <w:tmpl w:val="95D8E28A"/>
    <w:lvl w:ilvl="0" w:tplc="F24E37B8">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305A87"/>
    <w:multiLevelType w:val="hybridMultilevel"/>
    <w:tmpl w:val="0F8237B6"/>
    <w:lvl w:ilvl="0" w:tplc="A70C0ADC">
      <w:start w:val="1"/>
      <w:numFmt w:val="upperRoman"/>
      <w:lvlText w:val="%1."/>
      <w:lvlJc w:val="left"/>
      <w:pPr>
        <w:tabs>
          <w:tab w:val="num" w:pos="480"/>
        </w:tabs>
        <w:ind w:left="480" w:hanging="480"/>
      </w:pPr>
      <w:rPr>
        <w:rFonts w:cs="Times New Roman" w:hint="eastAsia"/>
        <w:b w:val="0"/>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
    <w:nsid w:val="111B63F8"/>
    <w:multiLevelType w:val="hybridMultilevel"/>
    <w:tmpl w:val="EDC43B7E"/>
    <w:lvl w:ilvl="0" w:tplc="F65CCD78">
      <w:start w:val="1"/>
      <w:numFmt w:val="decimal"/>
      <w:lvlText w:val="%1、"/>
      <w:lvlJc w:val="left"/>
      <w:pPr>
        <w:ind w:left="1892" w:hanging="720"/>
      </w:pPr>
      <w:rPr>
        <w:rFonts w:ascii="Times New Roman" w:hAnsi="Times New Roman" w:hint="default"/>
        <w:b w:val="0"/>
        <w:i w:val="0"/>
        <w:color w:val="auto"/>
        <w:sz w:val="32"/>
      </w:rPr>
    </w:lvl>
    <w:lvl w:ilvl="1" w:tplc="63AC1ED0">
      <w:start w:val="1"/>
      <w:numFmt w:val="taiwaneseCountingThousand"/>
      <w:lvlText w:val="(%2)"/>
      <w:lvlJc w:val="left"/>
      <w:pPr>
        <w:ind w:left="2372" w:hanging="720"/>
      </w:pPr>
      <w:rPr>
        <w:rFonts w:hint="default"/>
      </w:rPr>
    </w:lvl>
    <w:lvl w:ilvl="2" w:tplc="0409001B">
      <w:start w:val="1"/>
      <w:numFmt w:val="lowerRoman"/>
      <w:lvlText w:val="%3."/>
      <w:lvlJc w:val="right"/>
      <w:pPr>
        <w:ind w:left="2612" w:hanging="480"/>
      </w:pPr>
    </w:lvl>
    <w:lvl w:ilvl="3" w:tplc="0409000F">
      <w:start w:val="1"/>
      <w:numFmt w:val="decimal"/>
      <w:lvlText w:val="%4."/>
      <w:lvlJc w:val="left"/>
      <w:pPr>
        <w:ind w:left="3092" w:hanging="480"/>
      </w:pPr>
    </w:lvl>
    <w:lvl w:ilvl="4" w:tplc="04090019" w:tentative="1">
      <w:start w:val="1"/>
      <w:numFmt w:val="ideographTraditional"/>
      <w:lvlText w:val="%5、"/>
      <w:lvlJc w:val="left"/>
      <w:pPr>
        <w:ind w:left="3572" w:hanging="480"/>
      </w:pPr>
    </w:lvl>
    <w:lvl w:ilvl="5" w:tplc="0409001B" w:tentative="1">
      <w:start w:val="1"/>
      <w:numFmt w:val="lowerRoman"/>
      <w:lvlText w:val="%6."/>
      <w:lvlJc w:val="right"/>
      <w:pPr>
        <w:ind w:left="4052" w:hanging="480"/>
      </w:pPr>
    </w:lvl>
    <w:lvl w:ilvl="6" w:tplc="0409000F" w:tentative="1">
      <w:start w:val="1"/>
      <w:numFmt w:val="decimal"/>
      <w:lvlText w:val="%7."/>
      <w:lvlJc w:val="left"/>
      <w:pPr>
        <w:ind w:left="4532" w:hanging="480"/>
      </w:pPr>
    </w:lvl>
    <w:lvl w:ilvl="7" w:tplc="04090019" w:tentative="1">
      <w:start w:val="1"/>
      <w:numFmt w:val="ideographTraditional"/>
      <w:lvlText w:val="%8、"/>
      <w:lvlJc w:val="left"/>
      <w:pPr>
        <w:ind w:left="5012" w:hanging="480"/>
      </w:pPr>
    </w:lvl>
    <w:lvl w:ilvl="8" w:tplc="0409001B" w:tentative="1">
      <w:start w:val="1"/>
      <w:numFmt w:val="lowerRoman"/>
      <w:lvlText w:val="%9."/>
      <w:lvlJc w:val="right"/>
      <w:pPr>
        <w:ind w:left="5492" w:hanging="480"/>
      </w:pPr>
    </w:lvl>
  </w:abstractNum>
  <w:abstractNum w:abstractNumId="4">
    <w:nsid w:val="18496F15"/>
    <w:multiLevelType w:val="hybridMultilevel"/>
    <w:tmpl w:val="32AA09EE"/>
    <w:lvl w:ilvl="0" w:tplc="4E88451E">
      <w:start w:val="1"/>
      <w:numFmt w:val="taiwaneseCountingThousand"/>
      <w:suff w:val="nothing"/>
      <w:lvlText w:val="(%1)"/>
      <w:lvlJc w:val="left"/>
      <w:pPr>
        <w:ind w:left="764" w:hanging="48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5">
    <w:nsid w:val="1AED194C"/>
    <w:multiLevelType w:val="hybridMultilevel"/>
    <w:tmpl w:val="744054DC"/>
    <w:lvl w:ilvl="0" w:tplc="E068B746">
      <w:start w:val="1"/>
      <w:numFmt w:val="taiwaneseCountingThousand"/>
      <w:suff w:val="nothing"/>
      <w:lvlText w:val="第%1案："/>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70268D"/>
    <w:multiLevelType w:val="hybridMultilevel"/>
    <w:tmpl w:val="0BC024F0"/>
    <w:lvl w:ilvl="0" w:tplc="2CEA67F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28F91C37"/>
    <w:multiLevelType w:val="hybridMultilevel"/>
    <w:tmpl w:val="4E4AEE38"/>
    <w:lvl w:ilvl="0" w:tplc="F65CCD78">
      <w:start w:val="1"/>
      <w:numFmt w:val="decimal"/>
      <w:lvlText w:val="%1、"/>
      <w:lvlJc w:val="left"/>
      <w:pPr>
        <w:ind w:left="720" w:hanging="720"/>
      </w:pPr>
      <w:rPr>
        <w:rFonts w:ascii="Times New Roman" w:hAnsi="Times New Roman" w:hint="default"/>
        <w:b w:val="0"/>
        <w:i w:val="0"/>
        <w:color w:val="auto"/>
        <w:sz w:val="32"/>
      </w:rPr>
    </w:lvl>
    <w:lvl w:ilvl="1" w:tplc="A52AE86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9">
    <w:nsid w:val="36D67DCF"/>
    <w:multiLevelType w:val="hybridMultilevel"/>
    <w:tmpl w:val="6AAA8B5C"/>
    <w:lvl w:ilvl="0" w:tplc="1BBAF7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157B6A"/>
    <w:multiLevelType w:val="hybridMultilevel"/>
    <w:tmpl w:val="01CEB48A"/>
    <w:lvl w:ilvl="0" w:tplc="F65CCD78">
      <w:start w:val="1"/>
      <w:numFmt w:val="decimal"/>
      <w:lvlText w:val="%1、"/>
      <w:lvlJc w:val="left"/>
      <w:pPr>
        <w:ind w:left="720" w:hanging="720"/>
      </w:pPr>
      <w:rPr>
        <w:rFonts w:ascii="Times New Roman" w:hAnsi="Times New Roman" w:hint="default"/>
        <w:b w:val="0"/>
        <w:i w:val="0"/>
        <w:color w:val="auto"/>
        <w:sz w:val="32"/>
      </w:rPr>
    </w:lvl>
    <w:lvl w:ilvl="1" w:tplc="63AC1ED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3F31D5"/>
    <w:multiLevelType w:val="hybridMultilevel"/>
    <w:tmpl w:val="E102AD5E"/>
    <w:lvl w:ilvl="0" w:tplc="5552934E">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EE47233"/>
    <w:multiLevelType w:val="hybridMultilevel"/>
    <w:tmpl w:val="DBBC5CE6"/>
    <w:lvl w:ilvl="0" w:tplc="5978A4B6">
      <w:start w:val="1"/>
      <w:numFmt w:val="taiwaneseCountingThousand"/>
      <w:lvlText w:val="(%1)"/>
      <w:lvlJc w:val="left"/>
      <w:pPr>
        <w:ind w:left="18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F96370"/>
    <w:multiLevelType w:val="hybridMultilevel"/>
    <w:tmpl w:val="C4AC9966"/>
    <w:lvl w:ilvl="0" w:tplc="11B46D98">
      <w:start w:val="1"/>
      <w:numFmt w:val="taiwaneseCountingThousand"/>
      <w:suff w:val="nothing"/>
      <w:lvlText w:val="第%1案："/>
      <w:lvlJc w:val="left"/>
      <w:pPr>
        <w:ind w:left="1615"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5">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53373AAB"/>
    <w:multiLevelType w:val="hybridMultilevel"/>
    <w:tmpl w:val="11682436"/>
    <w:lvl w:ilvl="0" w:tplc="B2B0A79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nsid w:val="5E7B5365"/>
    <w:multiLevelType w:val="hybridMultilevel"/>
    <w:tmpl w:val="26FE4618"/>
    <w:lvl w:ilvl="0" w:tplc="35067700">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06E0043"/>
    <w:multiLevelType w:val="hybridMultilevel"/>
    <w:tmpl w:val="C23AA704"/>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81A3E47"/>
    <w:multiLevelType w:val="hybridMultilevel"/>
    <w:tmpl w:val="64663490"/>
    <w:lvl w:ilvl="0" w:tplc="33E8C0C6">
      <w:start w:val="1"/>
      <w:numFmt w:val="taiwaneseCountingThousand"/>
      <w:pStyle w:val="a"/>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1">
    <w:nsid w:val="79C72983"/>
    <w:multiLevelType w:val="hybridMultilevel"/>
    <w:tmpl w:val="11A8D7A0"/>
    <w:lvl w:ilvl="0" w:tplc="5D0ACDF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5"/>
  </w:num>
  <w:num w:numId="3">
    <w:abstractNumId w:val="15"/>
  </w:num>
  <w:num w:numId="4">
    <w:abstractNumId w:val="18"/>
  </w:num>
  <w:num w:numId="5">
    <w:abstractNumId w:val="14"/>
  </w:num>
  <w:num w:numId="6">
    <w:abstractNumId w:val="2"/>
  </w:num>
  <w:num w:numId="7">
    <w:abstractNumId w:val="10"/>
  </w:num>
  <w:num w:numId="8">
    <w:abstractNumId w:val="3"/>
  </w:num>
  <w:num w:numId="9">
    <w:abstractNumId w:val="7"/>
  </w:num>
  <w:num w:numId="10">
    <w:abstractNumId w:val="12"/>
  </w:num>
  <w:num w:numId="11">
    <w:abstractNumId w:val="8"/>
  </w:num>
  <w:num w:numId="12">
    <w:abstractNumId w:val="6"/>
  </w:num>
  <w:num w:numId="13">
    <w:abstractNumId w:val="4"/>
  </w:num>
  <w:num w:numId="14">
    <w:abstractNumId w:val="11"/>
  </w:num>
  <w:num w:numId="15">
    <w:abstractNumId w:val="17"/>
  </w:num>
  <w:num w:numId="16">
    <w:abstractNumId w:val="0"/>
  </w:num>
  <w:num w:numId="17">
    <w:abstractNumId w:val="9"/>
  </w:num>
  <w:num w:numId="18">
    <w:abstractNumId w:val="20"/>
  </w:num>
  <w:num w:numId="19">
    <w:abstractNumId w:val="16"/>
  </w:num>
  <w:num w:numId="20">
    <w:abstractNumId w:val="20"/>
  </w:num>
  <w:num w:numId="21">
    <w:abstractNumId w:val="20"/>
  </w:num>
  <w:num w:numId="22">
    <w:abstractNumId w:val="20"/>
  </w:num>
  <w:num w:numId="23">
    <w:abstractNumId w:val="21"/>
  </w:num>
  <w:num w:numId="24">
    <w:abstractNumId w:val="20"/>
  </w:num>
  <w:num w:numId="25">
    <w:abstractNumId w:val="20"/>
  </w:num>
  <w:num w:numId="26">
    <w:abstractNumId w:val="1"/>
  </w:num>
  <w:num w:numId="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360"/>
  <w:doNotHyphenateCaps/>
  <w:drawingGridHorizontalSpacing w:val="91"/>
  <w:drawingGridVerticalSpacing w:val="186"/>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C8B"/>
    <w:rsid w:val="000011A0"/>
    <w:rsid w:val="00001A47"/>
    <w:rsid w:val="0000343F"/>
    <w:rsid w:val="00003746"/>
    <w:rsid w:val="00004D84"/>
    <w:rsid w:val="00004ECA"/>
    <w:rsid w:val="00007267"/>
    <w:rsid w:val="00007492"/>
    <w:rsid w:val="00007912"/>
    <w:rsid w:val="0001122C"/>
    <w:rsid w:val="00012AE8"/>
    <w:rsid w:val="00012CF6"/>
    <w:rsid w:val="00013734"/>
    <w:rsid w:val="00014832"/>
    <w:rsid w:val="00015948"/>
    <w:rsid w:val="000172D1"/>
    <w:rsid w:val="00017ABE"/>
    <w:rsid w:val="00017CFB"/>
    <w:rsid w:val="0002139D"/>
    <w:rsid w:val="00021C4D"/>
    <w:rsid w:val="0002361C"/>
    <w:rsid w:val="00023B97"/>
    <w:rsid w:val="00023EAB"/>
    <w:rsid w:val="00024563"/>
    <w:rsid w:val="00024E21"/>
    <w:rsid w:val="000261D7"/>
    <w:rsid w:val="00026B66"/>
    <w:rsid w:val="000273DC"/>
    <w:rsid w:val="00030F57"/>
    <w:rsid w:val="0003181C"/>
    <w:rsid w:val="00031EE6"/>
    <w:rsid w:val="000347CA"/>
    <w:rsid w:val="000352E7"/>
    <w:rsid w:val="000354D4"/>
    <w:rsid w:val="00035AF2"/>
    <w:rsid w:val="00035C93"/>
    <w:rsid w:val="000364D7"/>
    <w:rsid w:val="00036C01"/>
    <w:rsid w:val="00037CF9"/>
    <w:rsid w:val="000409C7"/>
    <w:rsid w:val="00040A99"/>
    <w:rsid w:val="00040D8D"/>
    <w:rsid w:val="00041B34"/>
    <w:rsid w:val="00041F4E"/>
    <w:rsid w:val="0004218D"/>
    <w:rsid w:val="00042C02"/>
    <w:rsid w:val="00042EF3"/>
    <w:rsid w:val="00043817"/>
    <w:rsid w:val="00044455"/>
    <w:rsid w:val="000447BE"/>
    <w:rsid w:val="00045DC9"/>
    <w:rsid w:val="000465FC"/>
    <w:rsid w:val="00047470"/>
    <w:rsid w:val="0005062A"/>
    <w:rsid w:val="00050E8E"/>
    <w:rsid w:val="00051C4F"/>
    <w:rsid w:val="00051DFE"/>
    <w:rsid w:val="00052499"/>
    <w:rsid w:val="00052542"/>
    <w:rsid w:val="000527ED"/>
    <w:rsid w:val="00052D7F"/>
    <w:rsid w:val="00054387"/>
    <w:rsid w:val="00055800"/>
    <w:rsid w:val="00055A5B"/>
    <w:rsid w:val="00055AA1"/>
    <w:rsid w:val="00055BFA"/>
    <w:rsid w:val="00057456"/>
    <w:rsid w:val="00057F8A"/>
    <w:rsid w:val="00057FAE"/>
    <w:rsid w:val="00060393"/>
    <w:rsid w:val="0006043D"/>
    <w:rsid w:val="00060E8F"/>
    <w:rsid w:val="00062A2E"/>
    <w:rsid w:val="00063420"/>
    <w:rsid w:val="00063706"/>
    <w:rsid w:val="00064E2E"/>
    <w:rsid w:val="00065E78"/>
    <w:rsid w:val="0006645E"/>
    <w:rsid w:val="00067450"/>
    <w:rsid w:val="000677F4"/>
    <w:rsid w:val="0006788A"/>
    <w:rsid w:val="000714E9"/>
    <w:rsid w:val="0007178B"/>
    <w:rsid w:val="00071AEF"/>
    <w:rsid w:val="000725FA"/>
    <w:rsid w:val="00072C31"/>
    <w:rsid w:val="0007357C"/>
    <w:rsid w:val="000735CB"/>
    <w:rsid w:val="00073BC3"/>
    <w:rsid w:val="00073C35"/>
    <w:rsid w:val="000746F6"/>
    <w:rsid w:val="00074950"/>
    <w:rsid w:val="00074D40"/>
    <w:rsid w:val="0007575D"/>
    <w:rsid w:val="00076BA5"/>
    <w:rsid w:val="00077397"/>
    <w:rsid w:val="00077E23"/>
    <w:rsid w:val="00077F3B"/>
    <w:rsid w:val="00080E7D"/>
    <w:rsid w:val="0008208A"/>
    <w:rsid w:val="00085353"/>
    <w:rsid w:val="000857AB"/>
    <w:rsid w:val="00086D52"/>
    <w:rsid w:val="000879E5"/>
    <w:rsid w:val="00090AFA"/>
    <w:rsid w:val="00090B8B"/>
    <w:rsid w:val="00091367"/>
    <w:rsid w:val="0009286B"/>
    <w:rsid w:val="000941DE"/>
    <w:rsid w:val="00094254"/>
    <w:rsid w:val="00094D1C"/>
    <w:rsid w:val="000957B8"/>
    <w:rsid w:val="00096ADB"/>
    <w:rsid w:val="00097ECB"/>
    <w:rsid w:val="000A244B"/>
    <w:rsid w:val="000A3D31"/>
    <w:rsid w:val="000A434A"/>
    <w:rsid w:val="000A5E81"/>
    <w:rsid w:val="000A7644"/>
    <w:rsid w:val="000A767D"/>
    <w:rsid w:val="000B0F2C"/>
    <w:rsid w:val="000B302B"/>
    <w:rsid w:val="000B3944"/>
    <w:rsid w:val="000B3F80"/>
    <w:rsid w:val="000B50DA"/>
    <w:rsid w:val="000B5270"/>
    <w:rsid w:val="000B556E"/>
    <w:rsid w:val="000B5C1F"/>
    <w:rsid w:val="000B5EFB"/>
    <w:rsid w:val="000B6D6B"/>
    <w:rsid w:val="000B7BA4"/>
    <w:rsid w:val="000B7DCC"/>
    <w:rsid w:val="000C4BEE"/>
    <w:rsid w:val="000C66CA"/>
    <w:rsid w:val="000C7FDE"/>
    <w:rsid w:val="000D0035"/>
    <w:rsid w:val="000D033E"/>
    <w:rsid w:val="000D09C1"/>
    <w:rsid w:val="000D235C"/>
    <w:rsid w:val="000D2D5F"/>
    <w:rsid w:val="000D38AC"/>
    <w:rsid w:val="000D3D6D"/>
    <w:rsid w:val="000D438A"/>
    <w:rsid w:val="000D5121"/>
    <w:rsid w:val="000D5A82"/>
    <w:rsid w:val="000D6024"/>
    <w:rsid w:val="000D6AA2"/>
    <w:rsid w:val="000D6E10"/>
    <w:rsid w:val="000D7459"/>
    <w:rsid w:val="000D791E"/>
    <w:rsid w:val="000E031F"/>
    <w:rsid w:val="000E09BC"/>
    <w:rsid w:val="000E0E71"/>
    <w:rsid w:val="000E1D3F"/>
    <w:rsid w:val="000E23F1"/>
    <w:rsid w:val="000E3587"/>
    <w:rsid w:val="000E3CFE"/>
    <w:rsid w:val="000E3EF4"/>
    <w:rsid w:val="000E4351"/>
    <w:rsid w:val="000E4999"/>
    <w:rsid w:val="000E55EF"/>
    <w:rsid w:val="000E60F1"/>
    <w:rsid w:val="000E658A"/>
    <w:rsid w:val="000E6FDF"/>
    <w:rsid w:val="000E753C"/>
    <w:rsid w:val="000E7BD6"/>
    <w:rsid w:val="000E7CC3"/>
    <w:rsid w:val="000E7DB4"/>
    <w:rsid w:val="000F063A"/>
    <w:rsid w:val="000F0C2A"/>
    <w:rsid w:val="000F1501"/>
    <w:rsid w:val="000F1CF6"/>
    <w:rsid w:val="000F259C"/>
    <w:rsid w:val="000F385F"/>
    <w:rsid w:val="000F4FA1"/>
    <w:rsid w:val="000F6FE9"/>
    <w:rsid w:val="000F7B28"/>
    <w:rsid w:val="00101BE5"/>
    <w:rsid w:val="00101F97"/>
    <w:rsid w:val="001020BA"/>
    <w:rsid w:val="001022B6"/>
    <w:rsid w:val="00102B34"/>
    <w:rsid w:val="001031BF"/>
    <w:rsid w:val="00104994"/>
    <w:rsid w:val="00107214"/>
    <w:rsid w:val="0010768E"/>
    <w:rsid w:val="00111E15"/>
    <w:rsid w:val="00112CF9"/>
    <w:rsid w:val="00113301"/>
    <w:rsid w:val="00113380"/>
    <w:rsid w:val="00114C52"/>
    <w:rsid w:val="00115258"/>
    <w:rsid w:val="00115389"/>
    <w:rsid w:val="00115DC5"/>
    <w:rsid w:val="00117A5A"/>
    <w:rsid w:val="0012072E"/>
    <w:rsid w:val="00120F63"/>
    <w:rsid w:val="00121303"/>
    <w:rsid w:val="001213DE"/>
    <w:rsid w:val="00121AAA"/>
    <w:rsid w:val="00122786"/>
    <w:rsid w:val="00123C8A"/>
    <w:rsid w:val="001241D3"/>
    <w:rsid w:val="00124DC3"/>
    <w:rsid w:val="00125319"/>
    <w:rsid w:val="00125CC6"/>
    <w:rsid w:val="00131ACC"/>
    <w:rsid w:val="00131D07"/>
    <w:rsid w:val="001326F6"/>
    <w:rsid w:val="00132907"/>
    <w:rsid w:val="00132F22"/>
    <w:rsid w:val="0013358A"/>
    <w:rsid w:val="00133E71"/>
    <w:rsid w:val="001342A6"/>
    <w:rsid w:val="0013482A"/>
    <w:rsid w:val="00134E75"/>
    <w:rsid w:val="00135B3A"/>
    <w:rsid w:val="00136CB9"/>
    <w:rsid w:val="001373B9"/>
    <w:rsid w:val="001414C1"/>
    <w:rsid w:val="0014153F"/>
    <w:rsid w:val="00141A58"/>
    <w:rsid w:val="00142723"/>
    <w:rsid w:val="00142813"/>
    <w:rsid w:val="00143869"/>
    <w:rsid w:val="00144899"/>
    <w:rsid w:val="0014532B"/>
    <w:rsid w:val="00146F87"/>
    <w:rsid w:val="0014756F"/>
    <w:rsid w:val="00147E3F"/>
    <w:rsid w:val="00147E6F"/>
    <w:rsid w:val="00147EEA"/>
    <w:rsid w:val="00151838"/>
    <w:rsid w:val="00151948"/>
    <w:rsid w:val="0015302E"/>
    <w:rsid w:val="0015391F"/>
    <w:rsid w:val="00153C34"/>
    <w:rsid w:val="001542D3"/>
    <w:rsid w:val="00154AFB"/>
    <w:rsid w:val="00163118"/>
    <w:rsid w:val="00163395"/>
    <w:rsid w:val="00164974"/>
    <w:rsid w:val="00164D4A"/>
    <w:rsid w:val="00164F08"/>
    <w:rsid w:val="00166265"/>
    <w:rsid w:val="001668A5"/>
    <w:rsid w:val="00166B5D"/>
    <w:rsid w:val="00166C7D"/>
    <w:rsid w:val="00166C8F"/>
    <w:rsid w:val="00167270"/>
    <w:rsid w:val="0016734E"/>
    <w:rsid w:val="001674BA"/>
    <w:rsid w:val="00170030"/>
    <w:rsid w:val="001703A9"/>
    <w:rsid w:val="001705D2"/>
    <w:rsid w:val="00170624"/>
    <w:rsid w:val="00170CC4"/>
    <w:rsid w:val="0017166B"/>
    <w:rsid w:val="00171792"/>
    <w:rsid w:val="00172490"/>
    <w:rsid w:val="0017263E"/>
    <w:rsid w:val="0017312A"/>
    <w:rsid w:val="00173370"/>
    <w:rsid w:val="001741BC"/>
    <w:rsid w:val="0017420B"/>
    <w:rsid w:val="00174B14"/>
    <w:rsid w:val="00175F1A"/>
    <w:rsid w:val="00176AFC"/>
    <w:rsid w:val="00176B8E"/>
    <w:rsid w:val="001801FF"/>
    <w:rsid w:val="001807F2"/>
    <w:rsid w:val="00180999"/>
    <w:rsid w:val="00181606"/>
    <w:rsid w:val="00182097"/>
    <w:rsid w:val="00182B4F"/>
    <w:rsid w:val="00183391"/>
    <w:rsid w:val="001837D2"/>
    <w:rsid w:val="0018387C"/>
    <w:rsid w:val="001839B2"/>
    <w:rsid w:val="00183CD3"/>
    <w:rsid w:val="001843BA"/>
    <w:rsid w:val="00184629"/>
    <w:rsid w:val="00184FA4"/>
    <w:rsid w:val="00186753"/>
    <w:rsid w:val="00187092"/>
    <w:rsid w:val="001875E7"/>
    <w:rsid w:val="00191290"/>
    <w:rsid w:val="00192B84"/>
    <w:rsid w:val="00192C54"/>
    <w:rsid w:val="00193A3A"/>
    <w:rsid w:val="00194133"/>
    <w:rsid w:val="0019447E"/>
    <w:rsid w:val="00194A19"/>
    <w:rsid w:val="00194FA2"/>
    <w:rsid w:val="00195C33"/>
    <w:rsid w:val="00195D8C"/>
    <w:rsid w:val="001962C6"/>
    <w:rsid w:val="00197320"/>
    <w:rsid w:val="00197C61"/>
    <w:rsid w:val="00197D46"/>
    <w:rsid w:val="00197E56"/>
    <w:rsid w:val="001A1DB7"/>
    <w:rsid w:val="001A25A4"/>
    <w:rsid w:val="001A3613"/>
    <w:rsid w:val="001A3644"/>
    <w:rsid w:val="001A3986"/>
    <w:rsid w:val="001A518F"/>
    <w:rsid w:val="001A5E2D"/>
    <w:rsid w:val="001A65DE"/>
    <w:rsid w:val="001A6625"/>
    <w:rsid w:val="001A7280"/>
    <w:rsid w:val="001A7616"/>
    <w:rsid w:val="001B044C"/>
    <w:rsid w:val="001B3000"/>
    <w:rsid w:val="001B3517"/>
    <w:rsid w:val="001B3DCC"/>
    <w:rsid w:val="001B43EA"/>
    <w:rsid w:val="001B44D6"/>
    <w:rsid w:val="001B4712"/>
    <w:rsid w:val="001B47C7"/>
    <w:rsid w:val="001B5AF3"/>
    <w:rsid w:val="001B66F6"/>
    <w:rsid w:val="001C022A"/>
    <w:rsid w:val="001C04A1"/>
    <w:rsid w:val="001C10E8"/>
    <w:rsid w:val="001C1185"/>
    <w:rsid w:val="001C167F"/>
    <w:rsid w:val="001C17EC"/>
    <w:rsid w:val="001C27C4"/>
    <w:rsid w:val="001C2BDC"/>
    <w:rsid w:val="001C2D88"/>
    <w:rsid w:val="001C3FA6"/>
    <w:rsid w:val="001C53F8"/>
    <w:rsid w:val="001C5FF7"/>
    <w:rsid w:val="001C7851"/>
    <w:rsid w:val="001C7A48"/>
    <w:rsid w:val="001C7D4E"/>
    <w:rsid w:val="001D055E"/>
    <w:rsid w:val="001D0A4D"/>
    <w:rsid w:val="001D13D7"/>
    <w:rsid w:val="001D1A43"/>
    <w:rsid w:val="001D21A9"/>
    <w:rsid w:val="001D3862"/>
    <w:rsid w:val="001D3B96"/>
    <w:rsid w:val="001D5531"/>
    <w:rsid w:val="001D58AA"/>
    <w:rsid w:val="001D5B6B"/>
    <w:rsid w:val="001D611E"/>
    <w:rsid w:val="001D631A"/>
    <w:rsid w:val="001E0258"/>
    <w:rsid w:val="001E0989"/>
    <w:rsid w:val="001E156A"/>
    <w:rsid w:val="001E1763"/>
    <w:rsid w:val="001E2139"/>
    <w:rsid w:val="001E2423"/>
    <w:rsid w:val="001E28A0"/>
    <w:rsid w:val="001E418B"/>
    <w:rsid w:val="001E4D1F"/>
    <w:rsid w:val="001E5463"/>
    <w:rsid w:val="001E5B95"/>
    <w:rsid w:val="001E6348"/>
    <w:rsid w:val="001E6D06"/>
    <w:rsid w:val="001E738B"/>
    <w:rsid w:val="001E750E"/>
    <w:rsid w:val="001F0DA6"/>
    <w:rsid w:val="001F0DB3"/>
    <w:rsid w:val="001F1F15"/>
    <w:rsid w:val="001F42E5"/>
    <w:rsid w:val="001F47FD"/>
    <w:rsid w:val="001F4ADB"/>
    <w:rsid w:val="001F4C4D"/>
    <w:rsid w:val="001F60DD"/>
    <w:rsid w:val="001F7AE0"/>
    <w:rsid w:val="001F7E58"/>
    <w:rsid w:val="00202D7F"/>
    <w:rsid w:val="00203094"/>
    <w:rsid w:val="0020329A"/>
    <w:rsid w:val="002038BA"/>
    <w:rsid w:val="002041D9"/>
    <w:rsid w:val="002056E8"/>
    <w:rsid w:val="002059E7"/>
    <w:rsid w:val="00205A21"/>
    <w:rsid w:val="002063FD"/>
    <w:rsid w:val="00206E29"/>
    <w:rsid w:val="00206F30"/>
    <w:rsid w:val="0020751C"/>
    <w:rsid w:val="002107E1"/>
    <w:rsid w:val="00210A96"/>
    <w:rsid w:val="0021189D"/>
    <w:rsid w:val="00211BFD"/>
    <w:rsid w:val="00212BFD"/>
    <w:rsid w:val="00212FC8"/>
    <w:rsid w:val="0021415C"/>
    <w:rsid w:val="0021482C"/>
    <w:rsid w:val="00220108"/>
    <w:rsid w:val="00220919"/>
    <w:rsid w:val="00221565"/>
    <w:rsid w:val="00221CFE"/>
    <w:rsid w:val="00222297"/>
    <w:rsid w:val="002225F6"/>
    <w:rsid w:val="00223006"/>
    <w:rsid w:val="002230B7"/>
    <w:rsid w:val="00223135"/>
    <w:rsid w:val="002238CA"/>
    <w:rsid w:val="00223B29"/>
    <w:rsid w:val="00224249"/>
    <w:rsid w:val="00225717"/>
    <w:rsid w:val="00225927"/>
    <w:rsid w:val="00226968"/>
    <w:rsid w:val="0022715A"/>
    <w:rsid w:val="00227DF7"/>
    <w:rsid w:val="00230037"/>
    <w:rsid w:val="00230704"/>
    <w:rsid w:val="002308E1"/>
    <w:rsid w:val="002316D1"/>
    <w:rsid w:val="00231E84"/>
    <w:rsid w:val="00233F4C"/>
    <w:rsid w:val="00235D84"/>
    <w:rsid w:val="00236F1A"/>
    <w:rsid w:val="002379E1"/>
    <w:rsid w:val="00237CE3"/>
    <w:rsid w:val="00237E38"/>
    <w:rsid w:val="002404E0"/>
    <w:rsid w:val="00240927"/>
    <w:rsid w:val="00240AAF"/>
    <w:rsid w:val="002415B9"/>
    <w:rsid w:val="00241D92"/>
    <w:rsid w:val="00242FE7"/>
    <w:rsid w:val="002456E3"/>
    <w:rsid w:val="002464BC"/>
    <w:rsid w:val="00247510"/>
    <w:rsid w:val="002515AF"/>
    <w:rsid w:val="00251E62"/>
    <w:rsid w:val="0025209D"/>
    <w:rsid w:val="00252132"/>
    <w:rsid w:val="00252AB9"/>
    <w:rsid w:val="00252F4C"/>
    <w:rsid w:val="002536AE"/>
    <w:rsid w:val="002549F5"/>
    <w:rsid w:val="002552ED"/>
    <w:rsid w:val="00255C38"/>
    <w:rsid w:val="00255CAC"/>
    <w:rsid w:val="002573C5"/>
    <w:rsid w:val="0026111C"/>
    <w:rsid w:val="00261626"/>
    <w:rsid w:val="0026163E"/>
    <w:rsid w:val="00261C2A"/>
    <w:rsid w:val="00262357"/>
    <w:rsid w:val="00262C2C"/>
    <w:rsid w:val="00263736"/>
    <w:rsid w:val="00263E9F"/>
    <w:rsid w:val="00264C4E"/>
    <w:rsid w:val="00264DDA"/>
    <w:rsid w:val="00265F0F"/>
    <w:rsid w:val="002662A1"/>
    <w:rsid w:val="0026669B"/>
    <w:rsid w:val="002666BE"/>
    <w:rsid w:val="00267B9C"/>
    <w:rsid w:val="00267F7A"/>
    <w:rsid w:val="0027002B"/>
    <w:rsid w:val="002709A5"/>
    <w:rsid w:val="00270D75"/>
    <w:rsid w:val="002713F4"/>
    <w:rsid w:val="0027180C"/>
    <w:rsid w:val="00272F3D"/>
    <w:rsid w:val="00273CCC"/>
    <w:rsid w:val="00276900"/>
    <w:rsid w:val="002772B5"/>
    <w:rsid w:val="0027781B"/>
    <w:rsid w:val="00280099"/>
    <w:rsid w:val="002808FC"/>
    <w:rsid w:val="0028097C"/>
    <w:rsid w:val="00283495"/>
    <w:rsid w:val="00283B1E"/>
    <w:rsid w:val="0028460D"/>
    <w:rsid w:val="002848E2"/>
    <w:rsid w:val="00286473"/>
    <w:rsid w:val="002865A1"/>
    <w:rsid w:val="00286F49"/>
    <w:rsid w:val="0028744F"/>
    <w:rsid w:val="0029094E"/>
    <w:rsid w:val="002912A6"/>
    <w:rsid w:val="002913FB"/>
    <w:rsid w:val="00291FFB"/>
    <w:rsid w:val="00293126"/>
    <w:rsid w:val="002940BF"/>
    <w:rsid w:val="00294DEA"/>
    <w:rsid w:val="002951B1"/>
    <w:rsid w:val="002955CB"/>
    <w:rsid w:val="00295C1B"/>
    <w:rsid w:val="002962EF"/>
    <w:rsid w:val="002A0679"/>
    <w:rsid w:val="002A1926"/>
    <w:rsid w:val="002A1BFA"/>
    <w:rsid w:val="002A27BA"/>
    <w:rsid w:val="002A27CF"/>
    <w:rsid w:val="002A3602"/>
    <w:rsid w:val="002A4398"/>
    <w:rsid w:val="002A4F38"/>
    <w:rsid w:val="002A56F3"/>
    <w:rsid w:val="002A596B"/>
    <w:rsid w:val="002A6781"/>
    <w:rsid w:val="002A6A0C"/>
    <w:rsid w:val="002A6DDB"/>
    <w:rsid w:val="002A6FEB"/>
    <w:rsid w:val="002A72E5"/>
    <w:rsid w:val="002A7FD7"/>
    <w:rsid w:val="002B22B2"/>
    <w:rsid w:val="002B2369"/>
    <w:rsid w:val="002B29FD"/>
    <w:rsid w:val="002B2A52"/>
    <w:rsid w:val="002B2DF5"/>
    <w:rsid w:val="002B386F"/>
    <w:rsid w:val="002B4F91"/>
    <w:rsid w:val="002B5020"/>
    <w:rsid w:val="002B5ED8"/>
    <w:rsid w:val="002B6711"/>
    <w:rsid w:val="002B6C76"/>
    <w:rsid w:val="002B7641"/>
    <w:rsid w:val="002C0156"/>
    <w:rsid w:val="002C0930"/>
    <w:rsid w:val="002C10F1"/>
    <w:rsid w:val="002C113C"/>
    <w:rsid w:val="002C1467"/>
    <w:rsid w:val="002C213F"/>
    <w:rsid w:val="002C2F8A"/>
    <w:rsid w:val="002C5589"/>
    <w:rsid w:val="002C5931"/>
    <w:rsid w:val="002C5BCD"/>
    <w:rsid w:val="002C5EE6"/>
    <w:rsid w:val="002C641D"/>
    <w:rsid w:val="002C6445"/>
    <w:rsid w:val="002C67E4"/>
    <w:rsid w:val="002C782F"/>
    <w:rsid w:val="002D06E0"/>
    <w:rsid w:val="002D160B"/>
    <w:rsid w:val="002D21F6"/>
    <w:rsid w:val="002D26E7"/>
    <w:rsid w:val="002D371F"/>
    <w:rsid w:val="002D376B"/>
    <w:rsid w:val="002D3E57"/>
    <w:rsid w:val="002D43BB"/>
    <w:rsid w:val="002D45D3"/>
    <w:rsid w:val="002D4DAF"/>
    <w:rsid w:val="002D4F30"/>
    <w:rsid w:val="002D5B26"/>
    <w:rsid w:val="002D633A"/>
    <w:rsid w:val="002D6A8E"/>
    <w:rsid w:val="002D77D7"/>
    <w:rsid w:val="002E02A0"/>
    <w:rsid w:val="002E0A9A"/>
    <w:rsid w:val="002E26A7"/>
    <w:rsid w:val="002E271E"/>
    <w:rsid w:val="002E2977"/>
    <w:rsid w:val="002E3792"/>
    <w:rsid w:val="002E3F88"/>
    <w:rsid w:val="002E43E1"/>
    <w:rsid w:val="002E497E"/>
    <w:rsid w:val="002E59D6"/>
    <w:rsid w:val="002E59E1"/>
    <w:rsid w:val="002E5FAB"/>
    <w:rsid w:val="002E6172"/>
    <w:rsid w:val="002E758B"/>
    <w:rsid w:val="002E7C68"/>
    <w:rsid w:val="002E7C82"/>
    <w:rsid w:val="002F04F2"/>
    <w:rsid w:val="002F0F8F"/>
    <w:rsid w:val="002F30B1"/>
    <w:rsid w:val="002F34C1"/>
    <w:rsid w:val="002F36A1"/>
    <w:rsid w:val="002F4137"/>
    <w:rsid w:val="002F4ABA"/>
    <w:rsid w:val="002F54DD"/>
    <w:rsid w:val="002F68DD"/>
    <w:rsid w:val="002F73BF"/>
    <w:rsid w:val="002F7B6C"/>
    <w:rsid w:val="00300443"/>
    <w:rsid w:val="0030081C"/>
    <w:rsid w:val="003010D7"/>
    <w:rsid w:val="00301144"/>
    <w:rsid w:val="00302771"/>
    <w:rsid w:val="00302E3B"/>
    <w:rsid w:val="003037EC"/>
    <w:rsid w:val="00303D18"/>
    <w:rsid w:val="0030555E"/>
    <w:rsid w:val="003055F3"/>
    <w:rsid w:val="00305AE0"/>
    <w:rsid w:val="00305EB6"/>
    <w:rsid w:val="0030749C"/>
    <w:rsid w:val="00307764"/>
    <w:rsid w:val="00310D78"/>
    <w:rsid w:val="00311666"/>
    <w:rsid w:val="003116CE"/>
    <w:rsid w:val="00312202"/>
    <w:rsid w:val="00312243"/>
    <w:rsid w:val="003124DD"/>
    <w:rsid w:val="00312AC0"/>
    <w:rsid w:val="00312CBB"/>
    <w:rsid w:val="00313DAD"/>
    <w:rsid w:val="003145CE"/>
    <w:rsid w:val="003149A3"/>
    <w:rsid w:val="0031525E"/>
    <w:rsid w:val="00315B9D"/>
    <w:rsid w:val="00315BC2"/>
    <w:rsid w:val="00316404"/>
    <w:rsid w:val="0031694B"/>
    <w:rsid w:val="003170FD"/>
    <w:rsid w:val="00317573"/>
    <w:rsid w:val="00320683"/>
    <w:rsid w:val="00321D32"/>
    <w:rsid w:val="003224D6"/>
    <w:rsid w:val="003230F8"/>
    <w:rsid w:val="0032447F"/>
    <w:rsid w:val="00324BC7"/>
    <w:rsid w:val="0032633E"/>
    <w:rsid w:val="00327169"/>
    <w:rsid w:val="00327607"/>
    <w:rsid w:val="00331AD3"/>
    <w:rsid w:val="00331FED"/>
    <w:rsid w:val="00332284"/>
    <w:rsid w:val="003327D4"/>
    <w:rsid w:val="00332B14"/>
    <w:rsid w:val="00332C61"/>
    <w:rsid w:val="00333026"/>
    <w:rsid w:val="0033362B"/>
    <w:rsid w:val="00334399"/>
    <w:rsid w:val="003343B0"/>
    <w:rsid w:val="003348A5"/>
    <w:rsid w:val="00335B45"/>
    <w:rsid w:val="00336567"/>
    <w:rsid w:val="00340583"/>
    <w:rsid w:val="0034087B"/>
    <w:rsid w:val="00341190"/>
    <w:rsid w:val="0034299B"/>
    <w:rsid w:val="00343280"/>
    <w:rsid w:val="0034378D"/>
    <w:rsid w:val="0034393A"/>
    <w:rsid w:val="003447B1"/>
    <w:rsid w:val="00345258"/>
    <w:rsid w:val="003464F2"/>
    <w:rsid w:val="00347C31"/>
    <w:rsid w:val="0035053B"/>
    <w:rsid w:val="003526A7"/>
    <w:rsid w:val="00352CA9"/>
    <w:rsid w:val="00352CCD"/>
    <w:rsid w:val="00353484"/>
    <w:rsid w:val="003539BF"/>
    <w:rsid w:val="00355A68"/>
    <w:rsid w:val="00356B2E"/>
    <w:rsid w:val="00356C2C"/>
    <w:rsid w:val="00357A7F"/>
    <w:rsid w:val="00357D03"/>
    <w:rsid w:val="00360657"/>
    <w:rsid w:val="003608D4"/>
    <w:rsid w:val="00360F0C"/>
    <w:rsid w:val="0036198D"/>
    <w:rsid w:val="003628CA"/>
    <w:rsid w:val="003638DB"/>
    <w:rsid w:val="0036410D"/>
    <w:rsid w:val="00367AA8"/>
    <w:rsid w:val="0037223C"/>
    <w:rsid w:val="00373258"/>
    <w:rsid w:val="00374181"/>
    <w:rsid w:val="00375FB8"/>
    <w:rsid w:val="0037678D"/>
    <w:rsid w:val="0037692C"/>
    <w:rsid w:val="00376CED"/>
    <w:rsid w:val="00377EAF"/>
    <w:rsid w:val="003818F8"/>
    <w:rsid w:val="00381E04"/>
    <w:rsid w:val="00382388"/>
    <w:rsid w:val="003832F4"/>
    <w:rsid w:val="003835ED"/>
    <w:rsid w:val="003848DC"/>
    <w:rsid w:val="00385464"/>
    <w:rsid w:val="00385D32"/>
    <w:rsid w:val="003864EF"/>
    <w:rsid w:val="00390401"/>
    <w:rsid w:val="00390578"/>
    <w:rsid w:val="00391373"/>
    <w:rsid w:val="00391567"/>
    <w:rsid w:val="003928AC"/>
    <w:rsid w:val="00392915"/>
    <w:rsid w:val="0039468B"/>
    <w:rsid w:val="00394865"/>
    <w:rsid w:val="00395542"/>
    <w:rsid w:val="003963A1"/>
    <w:rsid w:val="00396913"/>
    <w:rsid w:val="003971BD"/>
    <w:rsid w:val="003A0D1F"/>
    <w:rsid w:val="003A135F"/>
    <w:rsid w:val="003A13DE"/>
    <w:rsid w:val="003A197C"/>
    <w:rsid w:val="003A2948"/>
    <w:rsid w:val="003A313A"/>
    <w:rsid w:val="003A3CD1"/>
    <w:rsid w:val="003A55B4"/>
    <w:rsid w:val="003A5ECF"/>
    <w:rsid w:val="003A64CF"/>
    <w:rsid w:val="003A7908"/>
    <w:rsid w:val="003B0670"/>
    <w:rsid w:val="003B0D3B"/>
    <w:rsid w:val="003B1759"/>
    <w:rsid w:val="003B1A92"/>
    <w:rsid w:val="003B2659"/>
    <w:rsid w:val="003B4744"/>
    <w:rsid w:val="003B47BA"/>
    <w:rsid w:val="003B5DD6"/>
    <w:rsid w:val="003B6EC8"/>
    <w:rsid w:val="003B7531"/>
    <w:rsid w:val="003C1DF1"/>
    <w:rsid w:val="003C2A6C"/>
    <w:rsid w:val="003C2B41"/>
    <w:rsid w:val="003C2BA9"/>
    <w:rsid w:val="003C3153"/>
    <w:rsid w:val="003C48C9"/>
    <w:rsid w:val="003C52DA"/>
    <w:rsid w:val="003C545A"/>
    <w:rsid w:val="003C61B9"/>
    <w:rsid w:val="003C695D"/>
    <w:rsid w:val="003C6F48"/>
    <w:rsid w:val="003C75AA"/>
    <w:rsid w:val="003C75C0"/>
    <w:rsid w:val="003C7E65"/>
    <w:rsid w:val="003D01FF"/>
    <w:rsid w:val="003D1F7E"/>
    <w:rsid w:val="003D2F3C"/>
    <w:rsid w:val="003D3434"/>
    <w:rsid w:val="003D464D"/>
    <w:rsid w:val="003D5E70"/>
    <w:rsid w:val="003D6CD4"/>
    <w:rsid w:val="003D6CE0"/>
    <w:rsid w:val="003D7006"/>
    <w:rsid w:val="003D7EF4"/>
    <w:rsid w:val="003E03B6"/>
    <w:rsid w:val="003E1801"/>
    <w:rsid w:val="003E2B2C"/>
    <w:rsid w:val="003E383B"/>
    <w:rsid w:val="003E4866"/>
    <w:rsid w:val="003E51F7"/>
    <w:rsid w:val="003E5792"/>
    <w:rsid w:val="003E67F2"/>
    <w:rsid w:val="003E7378"/>
    <w:rsid w:val="003E7576"/>
    <w:rsid w:val="003F103D"/>
    <w:rsid w:val="003F1C68"/>
    <w:rsid w:val="003F216C"/>
    <w:rsid w:val="003F258E"/>
    <w:rsid w:val="003F3304"/>
    <w:rsid w:val="003F3FF6"/>
    <w:rsid w:val="003F423C"/>
    <w:rsid w:val="003F4E8C"/>
    <w:rsid w:val="003F5145"/>
    <w:rsid w:val="003F5269"/>
    <w:rsid w:val="003F5DAB"/>
    <w:rsid w:val="003F5F0F"/>
    <w:rsid w:val="00400361"/>
    <w:rsid w:val="00401D6B"/>
    <w:rsid w:val="0040234D"/>
    <w:rsid w:val="00403482"/>
    <w:rsid w:val="0040497D"/>
    <w:rsid w:val="00405BEB"/>
    <w:rsid w:val="00405D1A"/>
    <w:rsid w:val="00406056"/>
    <w:rsid w:val="004068E6"/>
    <w:rsid w:val="00406FCC"/>
    <w:rsid w:val="00407279"/>
    <w:rsid w:val="0040738E"/>
    <w:rsid w:val="00410C4F"/>
    <w:rsid w:val="0041111F"/>
    <w:rsid w:val="00411618"/>
    <w:rsid w:val="00412200"/>
    <w:rsid w:val="00412A8F"/>
    <w:rsid w:val="00412BE5"/>
    <w:rsid w:val="004130A0"/>
    <w:rsid w:val="0041326F"/>
    <w:rsid w:val="00415513"/>
    <w:rsid w:val="0041617F"/>
    <w:rsid w:val="00420019"/>
    <w:rsid w:val="00420090"/>
    <w:rsid w:val="0042021D"/>
    <w:rsid w:val="004214A0"/>
    <w:rsid w:val="00421927"/>
    <w:rsid w:val="00421A37"/>
    <w:rsid w:val="00421ABE"/>
    <w:rsid w:val="004223AD"/>
    <w:rsid w:val="00424254"/>
    <w:rsid w:val="00424279"/>
    <w:rsid w:val="00424C56"/>
    <w:rsid w:val="004256D6"/>
    <w:rsid w:val="00426607"/>
    <w:rsid w:val="00427158"/>
    <w:rsid w:val="0043017B"/>
    <w:rsid w:val="00430212"/>
    <w:rsid w:val="004313CF"/>
    <w:rsid w:val="00431632"/>
    <w:rsid w:val="004325A5"/>
    <w:rsid w:val="00434AF4"/>
    <w:rsid w:val="00434C55"/>
    <w:rsid w:val="00436972"/>
    <w:rsid w:val="00437ABA"/>
    <w:rsid w:val="004402A5"/>
    <w:rsid w:val="00440652"/>
    <w:rsid w:val="0044066B"/>
    <w:rsid w:val="0044149B"/>
    <w:rsid w:val="00441FC1"/>
    <w:rsid w:val="004428D5"/>
    <w:rsid w:val="004430F4"/>
    <w:rsid w:val="00444AAF"/>
    <w:rsid w:val="00444DFF"/>
    <w:rsid w:val="00445023"/>
    <w:rsid w:val="004451D9"/>
    <w:rsid w:val="00445295"/>
    <w:rsid w:val="00445410"/>
    <w:rsid w:val="00445A49"/>
    <w:rsid w:val="00445FDE"/>
    <w:rsid w:val="00446649"/>
    <w:rsid w:val="00450B65"/>
    <w:rsid w:val="00451098"/>
    <w:rsid w:val="00451BA0"/>
    <w:rsid w:val="00452CA7"/>
    <w:rsid w:val="0045304F"/>
    <w:rsid w:val="00453B90"/>
    <w:rsid w:val="00453E1A"/>
    <w:rsid w:val="004570FA"/>
    <w:rsid w:val="004608DA"/>
    <w:rsid w:val="00460B12"/>
    <w:rsid w:val="00460BF8"/>
    <w:rsid w:val="00462191"/>
    <w:rsid w:val="00462DE7"/>
    <w:rsid w:val="00465C7B"/>
    <w:rsid w:val="00465E19"/>
    <w:rsid w:val="00467D10"/>
    <w:rsid w:val="00471586"/>
    <w:rsid w:val="00471C0B"/>
    <w:rsid w:val="00472B64"/>
    <w:rsid w:val="004742EF"/>
    <w:rsid w:val="0047598A"/>
    <w:rsid w:val="004769A5"/>
    <w:rsid w:val="00477612"/>
    <w:rsid w:val="0047784B"/>
    <w:rsid w:val="00477A82"/>
    <w:rsid w:val="00477C29"/>
    <w:rsid w:val="00477E3F"/>
    <w:rsid w:val="00483E53"/>
    <w:rsid w:val="00484509"/>
    <w:rsid w:val="004848BE"/>
    <w:rsid w:val="00484D39"/>
    <w:rsid w:val="00484F2E"/>
    <w:rsid w:val="0048516B"/>
    <w:rsid w:val="004854BA"/>
    <w:rsid w:val="0048724A"/>
    <w:rsid w:val="004877FC"/>
    <w:rsid w:val="00487D45"/>
    <w:rsid w:val="00487E76"/>
    <w:rsid w:val="0049000A"/>
    <w:rsid w:val="00491078"/>
    <w:rsid w:val="00491661"/>
    <w:rsid w:val="004918EE"/>
    <w:rsid w:val="00491C7B"/>
    <w:rsid w:val="00492160"/>
    <w:rsid w:val="00492B29"/>
    <w:rsid w:val="00495B13"/>
    <w:rsid w:val="004962A8"/>
    <w:rsid w:val="00496742"/>
    <w:rsid w:val="00496976"/>
    <w:rsid w:val="00496A5F"/>
    <w:rsid w:val="00497313"/>
    <w:rsid w:val="004A1408"/>
    <w:rsid w:val="004A18C8"/>
    <w:rsid w:val="004A1BE4"/>
    <w:rsid w:val="004A1EB0"/>
    <w:rsid w:val="004A2717"/>
    <w:rsid w:val="004A3269"/>
    <w:rsid w:val="004A3960"/>
    <w:rsid w:val="004A3BC2"/>
    <w:rsid w:val="004A3D87"/>
    <w:rsid w:val="004A5358"/>
    <w:rsid w:val="004A6101"/>
    <w:rsid w:val="004A6987"/>
    <w:rsid w:val="004A6FAE"/>
    <w:rsid w:val="004A7A52"/>
    <w:rsid w:val="004B0532"/>
    <w:rsid w:val="004B0666"/>
    <w:rsid w:val="004B0CEB"/>
    <w:rsid w:val="004B1E1C"/>
    <w:rsid w:val="004B322F"/>
    <w:rsid w:val="004B41BC"/>
    <w:rsid w:val="004B5FCB"/>
    <w:rsid w:val="004B66A8"/>
    <w:rsid w:val="004B7920"/>
    <w:rsid w:val="004C04F1"/>
    <w:rsid w:val="004C07AA"/>
    <w:rsid w:val="004C164B"/>
    <w:rsid w:val="004C1E14"/>
    <w:rsid w:val="004C1EE5"/>
    <w:rsid w:val="004C2B60"/>
    <w:rsid w:val="004C385A"/>
    <w:rsid w:val="004C4206"/>
    <w:rsid w:val="004C4EB4"/>
    <w:rsid w:val="004C52D2"/>
    <w:rsid w:val="004C5884"/>
    <w:rsid w:val="004C6FEA"/>
    <w:rsid w:val="004D2130"/>
    <w:rsid w:val="004D219C"/>
    <w:rsid w:val="004D30BF"/>
    <w:rsid w:val="004D3477"/>
    <w:rsid w:val="004D3A67"/>
    <w:rsid w:val="004D415F"/>
    <w:rsid w:val="004D43D9"/>
    <w:rsid w:val="004D5859"/>
    <w:rsid w:val="004D5BD3"/>
    <w:rsid w:val="004D7FAC"/>
    <w:rsid w:val="004E018E"/>
    <w:rsid w:val="004E021A"/>
    <w:rsid w:val="004E060F"/>
    <w:rsid w:val="004E0A6A"/>
    <w:rsid w:val="004E1841"/>
    <w:rsid w:val="004E23DA"/>
    <w:rsid w:val="004E2C14"/>
    <w:rsid w:val="004E5480"/>
    <w:rsid w:val="004E598E"/>
    <w:rsid w:val="004E7F53"/>
    <w:rsid w:val="004F0458"/>
    <w:rsid w:val="004F09FC"/>
    <w:rsid w:val="004F0EA3"/>
    <w:rsid w:val="004F12F3"/>
    <w:rsid w:val="004F1BA3"/>
    <w:rsid w:val="004F2C75"/>
    <w:rsid w:val="004F2DF8"/>
    <w:rsid w:val="004F3229"/>
    <w:rsid w:val="004F4143"/>
    <w:rsid w:val="004F4400"/>
    <w:rsid w:val="004F6A97"/>
    <w:rsid w:val="004F71AE"/>
    <w:rsid w:val="004F7F0F"/>
    <w:rsid w:val="005000C7"/>
    <w:rsid w:val="005032F6"/>
    <w:rsid w:val="0050345E"/>
    <w:rsid w:val="00504BC6"/>
    <w:rsid w:val="00505530"/>
    <w:rsid w:val="005058BB"/>
    <w:rsid w:val="00505E62"/>
    <w:rsid w:val="00506EE0"/>
    <w:rsid w:val="00507620"/>
    <w:rsid w:val="00511132"/>
    <w:rsid w:val="005130ED"/>
    <w:rsid w:val="005133F4"/>
    <w:rsid w:val="0051380B"/>
    <w:rsid w:val="00514174"/>
    <w:rsid w:val="00515D1C"/>
    <w:rsid w:val="00516651"/>
    <w:rsid w:val="005176B5"/>
    <w:rsid w:val="0051797D"/>
    <w:rsid w:val="00520691"/>
    <w:rsid w:val="005213BD"/>
    <w:rsid w:val="005217F7"/>
    <w:rsid w:val="0052193B"/>
    <w:rsid w:val="005223AE"/>
    <w:rsid w:val="00522953"/>
    <w:rsid w:val="00522B8E"/>
    <w:rsid w:val="00523009"/>
    <w:rsid w:val="005230C3"/>
    <w:rsid w:val="00523749"/>
    <w:rsid w:val="00523C34"/>
    <w:rsid w:val="0052576E"/>
    <w:rsid w:val="00525964"/>
    <w:rsid w:val="00526856"/>
    <w:rsid w:val="00527E73"/>
    <w:rsid w:val="005305D9"/>
    <w:rsid w:val="005321AE"/>
    <w:rsid w:val="005322CA"/>
    <w:rsid w:val="00532CDE"/>
    <w:rsid w:val="0053301D"/>
    <w:rsid w:val="00534178"/>
    <w:rsid w:val="00534735"/>
    <w:rsid w:val="005353BC"/>
    <w:rsid w:val="00535FDD"/>
    <w:rsid w:val="00540141"/>
    <w:rsid w:val="005408AC"/>
    <w:rsid w:val="00540A00"/>
    <w:rsid w:val="00541236"/>
    <w:rsid w:val="00541497"/>
    <w:rsid w:val="00541699"/>
    <w:rsid w:val="0054170A"/>
    <w:rsid w:val="00542071"/>
    <w:rsid w:val="00542CE8"/>
    <w:rsid w:val="00542E55"/>
    <w:rsid w:val="00543487"/>
    <w:rsid w:val="00544025"/>
    <w:rsid w:val="00544823"/>
    <w:rsid w:val="0054610A"/>
    <w:rsid w:val="005462D4"/>
    <w:rsid w:val="00546C3B"/>
    <w:rsid w:val="00547F74"/>
    <w:rsid w:val="00547F76"/>
    <w:rsid w:val="00550BAF"/>
    <w:rsid w:val="00551AD2"/>
    <w:rsid w:val="00552196"/>
    <w:rsid w:val="00552E48"/>
    <w:rsid w:val="00553066"/>
    <w:rsid w:val="005534C8"/>
    <w:rsid w:val="00553A0E"/>
    <w:rsid w:val="00553CE8"/>
    <w:rsid w:val="005544FE"/>
    <w:rsid w:val="00554A4B"/>
    <w:rsid w:val="00554A71"/>
    <w:rsid w:val="0055598B"/>
    <w:rsid w:val="00556C6D"/>
    <w:rsid w:val="00556D20"/>
    <w:rsid w:val="005570F8"/>
    <w:rsid w:val="00557DF2"/>
    <w:rsid w:val="00560177"/>
    <w:rsid w:val="005608E5"/>
    <w:rsid w:val="00560D3B"/>
    <w:rsid w:val="00563586"/>
    <w:rsid w:val="00564B74"/>
    <w:rsid w:val="00564E44"/>
    <w:rsid w:val="00567719"/>
    <w:rsid w:val="005679F3"/>
    <w:rsid w:val="00570934"/>
    <w:rsid w:val="00571623"/>
    <w:rsid w:val="00571747"/>
    <w:rsid w:val="00574F8E"/>
    <w:rsid w:val="00575C4F"/>
    <w:rsid w:val="00581542"/>
    <w:rsid w:val="00583317"/>
    <w:rsid w:val="00583D77"/>
    <w:rsid w:val="005843D5"/>
    <w:rsid w:val="00584CD8"/>
    <w:rsid w:val="00585ABF"/>
    <w:rsid w:val="0058619D"/>
    <w:rsid w:val="005867B6"/>
    <w:rsid w:val="00586E00"/>
    <w:rsid w:val="00586EA0"/>
    <w:rsid w:val="00587159"/>
    <w:rsid w:val="00591ED6"/>
    <w:rsid w:val="005920A2"/>
    <w:rsid w:val="0059300E"/>
    <w:rsid w:val="00593E33"/>
    <w:rsid w:val="00593E67"/>
    <w:rsid w:val="00594121"/>
    <w:rsid w:val="00594255"/>
    <w:rsid w:val="00594547"/>
    <w:rsid w:val="005946B4"/>
    <w:rsid w:val="00594D5D"/>
    <w:rsid w:val="00596368"/>
    <w:rsid w:val="00596F47"/>
    <w:rsid w:val="005A0FE8"/>
    <w:rsid w:val="005A0FFE"/>
    <w:rsid w:val="005A1F5F"/>
    <w:rsid w:val="005A2271"/>
    <w:rsid w:val="005A2F68"/>
    <w:rsid w:val="005A2F9E"/>
    <w:rsid w:val="005A3770"/>
    <w:rsid w:val="005A4911"/>
    <w:rsid w:val="005A5601"/>
    <w:rsid w:val="005A64E8"/>
    <w:rsid w:val="005A6FDE"/>
    <w:rsid w:val="005A71F6"/>
    <w:rsid w:val="005A7A93"/>
    <w:rsid w:val="005A7B89"/>
    <w:rsid w:val="005B028B"/>
    <w:rsid w:val="005B06EE"/>
    <w:rsid w:val="005B0AB1"/>
    <w:rsid w:val="005B0B38"/>
    <w:rsid w:val="005B0D8E"/>
    <w:rsid w:val="005B2D3E"/>
    <w:rsid w:val="005B33DB"/>
    <w:rsid w:val="005B50D8"/>
    <w:rsid w:val="005B6B5E"/>
    <w:rsid w:val="005C0132"/>
    <w:rsid w:val="005C0335"/>
    <w:rsid w:val="005C1652"/>
    <w:rsid w:val="005C316C"/>
    <w:rsid w:val="005C4138"/>
    <w:rsid w:val="005C46EB"/>
    <w:rsid w:val="005C47B6"/>
    <w:rsid w:val="005C4C97"/>
    <w:rsid w:val="005C5445"/>
    <w:rsid w:val="005C54F9"/>
    <w:rsid w:val="005C5A43"/>
    <w:rsid w:val="005C642A"/>
    <w:rsid w:val="005C6D73"/>
    <w:rsid w:val="005C7149"/>
    <w:rsid w:val="005C734C"/>
    <w:rsid w:val="005C7984"/>
    <w:rsid w:val="005D01A9"/>
    <w:rsid w:val="005D06D1"/>
    <w:rsid w:val="005D0A4A"/>
    <w:rsid w:val="005D15C6"/>
    <w:rsid w:val="005D19FD"/>
    <w:rsid w:val="005D241E"/>
    <w:rsid w:val="005D37D4"/>
    <w:rsid w:val="005D4118"/>
    <w:rsid w:val="005D4B1C"/>
    <w:rsid w:val="005D50F5"/>
    <w:rsid w:val="005D5461"/>
    <w:rsid w:val="005D5855"/>
    <w:rsid w:val="005D5D15"/>
    <w:rsid w:val="005D5F81"/>
    <w:rsid w:val="005D72DC"/>
    <w:rsid w:val="005E0C8F"/>
    <w:rsid w:val="005E2507"/>
    <w:rsid w:val="005E5073"/>
    <w:rsid w:val="005E5092"/>
    <w:rsid w:val="005E5714"/>
    <w:rsid w:val="005E6C06"/>
    <w:rsid w:val="005E748D"/>
    <w:rsid w:val="005E7E76"/>
    <w:rsid w:val="005F4983"/>
    <w:rsid w:val="005F5009"/>
    <w:rsid w:val="005F55B4"/>
    <w:rsid w:val="005F56DC"/>
    <w:rsid w:val="005F57F1"/>
    <w:rsid w:val="005F7472"/>
    <w:rsid w:val="00601517"/>
    <w:rsid w:val="00601FF1"/>
    <w:rsid w:val="00602492"/>
    <w:rsid w:val="0060263E"/>
    <w:rsid w:val="00603D4B"/>
    <w:rsid w:val="00604949"/>
    <w:rsid w:val="0060658F"/>
    <w:rsid w:val="00610305"/>
    <w:rsid w:val="00610A70"/>
    <w:rsid w:val="00610F1E"/>
    <w:rsid w:val="00610FD1"/>
    <w:rsid w:val="00612321"/>
    <w:rsid w:val="00612603"/>
    <w:rsid w:val="006129BA"/>
    <w:rsid w:val="0061395E"/>
    <w:rsid w:val="00613C48"/>
    <w:rsid w:val="00617963"/>
    <w:rsid w:val="00617A0C"/>
    <w:rsid w:val="00620DE3"/>
    <w:rsid w:val="00621D50"/>
    <w:rsid w:val="0062353D"/>
    <w:rsid w:val="006235F6"/>
    <w:rsid w:val="0062392F"/>
    <w:rsid w:val="00623D1E"/>
    <w:rsid w:val="00624216"/>
    <w:rsid w:val="006247A2"/>
    <w:rsid w:val="00624F0E"/>
    <w:rsid w:val="00625374"/>
    <w:rsid w:val="00626302"/>
    <w:rsid w:val="006276FB"/>
    <w:rsid w:val="0063004F"/>
    <w:rsid w:val="00630489"/>
    <w:rsid w:val="00630AB7"/>
    <w:rsid w:val="00630D39"/>
    <w:rsid w:val="006316FF"/>
    <w:rsid w:val="00631C67"/>
    <w:rsid w:val="006337B5"/>
    <w:rsid w:val="006338A1"/>
    <w:rsid w:val="0063448D"/>
    <w:rsid w:val="006355D0"/>
    <w:rsid w:val="00635951"/>
    <w:rsid w:val="00635DAD"/>
    <w:rsid w:val="00635EE7"/>
    <w:rsid w:val="006365EB"/>
    <w:rsid w:val="0063750A"/>
    <w:rsid w:val="0064060C"/>
    <w:rsid w:val="00642093"/>
    <w:rsid w:val="00642361"/>
    <w:rsid w:val="00642372"/>
    <w:rsid w:val="00643925"/>
    <w:rsid w:val="00643DA7"/>
    <w:rsid w:val="00644DDF"/>
    <w:rsid w:val="00645DCE"/>
    <w:rsid w:val="006461AB"/>
    <w:rsid w:val="006513B3"/>
    <w:rsid w:val="00652A78"/>
    <w:rsid w:val="00653581"/>
    <w:rsid w:val="006535E6"/>
    <w:rsid w:val="00653A24"/>
    <w:rsid w:val="00653E50"/>
    <w:rsid w:val="0065483C"/>
    <w:rsid w:val="00655AAE"/>
    <w:rsid w:val="0065636A"/>
    <w:rsid w:val="006568FC"/>
    <w:rsid w:val="00657426"/>
    <w:rsid w:val="00660568"/>
    <w:rsid w:val="00661082"/>
    <w:rsid w:val="006613D4"/>
    <w:rsid w:val="006628AC"/>
    <w:rsid w:val="00662E88"/>
    <w:rsid w:val="00663483"/>
    <w:rsid w:val="0066388E"/>
    <w:rsid w:val="00664C63"/>
    <w:rsid w:val="0066595F"/>
    <w:rsid w:val="00665B29"/>
    <w:rsid w:val="00666056"/>
    <w:rsid w:val="006660DB"/>
    <w:rsid w:val="006675E5"/>
    <w:rsid w:val="006701B8"/>
    <w:rsid w:val="00670563"/>
    <w:rsid w:val="00670730"/>
    <w:rsid w:val="00670C64"/>
    <w:rsid w:val="0067139D"/>
    <w:rsid w:val="00671A3E"/>
    <w:rsid w:val="00673646"/>
    <w:rsid w:val="00674226"/>
    <w:rsid w:val="00674802"/>
    <w:rsid w:val="006749A2"/>
    <w:rsid w:val="00674ECD"/>
    <w:rsid w:val="006756EA"/>
    <w:rsid w:val="00675848"/>
    <w:rsid w:val="00675C2C"/>
    <w:rsid w:val="00676354"/>
    <w:rsid w:val="00680845"/>
    <w:rsid w:val="00682541"/>
    <w:rsid w:val="00682E11"/>
    <w:rsid w:val="00683A9A"/>
    <w:rsid w:val="00683C72"/>
    <w:rsid w:val="00683D47"/>
    <w:rsid w:val="00684A76"/>
    <w:rsid w:val="00684B92"/>
    <w:rsid w:val="00687108"/>
    <w:rsid w:val="00687610"/>
    <w:rsid w:val="00687D64"/>
    <w:rsid w:val="00687FED"/>
    <w:rsid w:val="00690599"/>
    <w:rsid w:val="006909AB"/>
    <w:rsid w:val="0069187F"/>
    <w:rsid w:val="00691CB0"/>
    <w:rsid w:val="00691FFA"/>
    <w:rsid w:val="00692CF6"/>
    <w:rsid w:val="00693BF9"/>
    <w:rsid w:val="006957DB"/>
    <w:rsid w:val="00696828"/>
    <w:rsid w:val="00697051"/>
    <w:rsid w:val="0069734C"/>
    <w:rsid w:val="006976F0"/>
    <w:rsid w:val="006A1AEB"/>
    <w:rsid w:val="006A1BE1"/>
    <w:rsid w:val="006A1CC9"/>
    <w:rsid w:val="006A1FDB"/>
    <w:rsid w:val="006A37E7"/>
    <w:rsid w:val="006A3C04"/>
    <w:rsid w:val="006A47DF"/>
    <w:rsid w:val="006A48F4"/>
    <w:rsid w:val="006A4BA7"/>
    <w:rsid w:val="006A6C03"/>
    <w:rsid w:val="006B022B"/>
    <w:rsid w:val="006B02A8"/>
    <w:rsid w:val="006B0351"/>
    <w:rsid w:val="006B03BA"/>
    <w:rsid w:val="006B1A1A"/>
    <w:rsid w:val="006B1FBD"/>
    <w:rsid w:val="006B2BA3"/>
    <w:rsid w:val="006B2EE9"/>
    <w:rsid w:val="006B59E9"/>
    <w:rsid w:val="006B635D"/>
    <w:rsid w:val="006B6FBE"/>
    <w:rsid w:val="006B7086"/>
    <w:rsid w:val="006B7B45"/>
    <w:rsid w:val="006B7B7E"/>
    <w:rsid w:val="006C0160"/>
    <w:rsid w:val="006C0E5F"/>
    <w:rsid w:val="006C3ACC"/>
    <w:rsid w:val="006C3FD2"/>
    <w:rsid w:val="006C4841"/>
    <w:rsid w:val="006C6024"/>
    <w:rsid w:val="006C6271"/>
    <w:rsid w:val="006C6A76"/>
    <w:rsid w:val="006C7F3C"/>
    <w:rsid w:val="006D0BAF"/>
    <w:rsid w:val="006D21B7"/>
    <w:rsid w:val="006D2752"/>
    <w:rsid w:val="006D2E88"/>
    <w:rsid w:val="006D4577"/>
    <w:rsid w:val="006D54D3"/>
    <w:rsid w:val="006D5EC2"/>
    <w:rsid w:val="006D6360"/>
    <w:rsid w:val="006D6520"/>
    <w:rsid w:val="006D778E"/>
    <w:rsid w:val="006D7877"/>
    <w:rsid w:val="006D7F31"/>
    <w:rsid w:val="006E006B"/>
    <w:rsid w:val="006E1891"/>
    <w:rsid w:val="006E3538"/>
    <w:rsid w:val="006E3FBD"/>
    <w:rsid w:val="006E4A76"/>
    <w:rsid w:val="006E4BAB"/>
    <w:rsid w:val="006E4BB5"/>
    <w:rsid w:val="006E5BB7"/>
    <w:rsid w:val="006E5C4F"/>
    <w:rsid w:val="006E5DF1"/>
    <w:rsid w:val="006E6007"/>
    <w:rsid w:val="006E6EAE"/>
    <w:rsid w:val="006E6FF7"/>
    <w:rsid w:val="006E7054"/>
    <w:rsid w:val="006F0026"/>
    <w:rsid w:val="006F062E"/>
    <w:rsid w:val="006F1B9B"/>
    <w:rsid w:val="006F2360"/>
    <w:rsid w:val="006F23E9"/>
    <w:rsid w:val="006F31E1"/>
    <w:rsid w:val="006F3497"/>
    <w:rsid w:val="006F41DA"/>
    <w:rsid w:val="006F52CB"/>
    <w:rsid w:val="006F572A"/>
    <w:rsid w:val="006F57DE"/>
    <w:rsid w:val="006F614A"/>
    <w:rsid w:val="007000A5"/>
    <w:rsid w:val="007003AA"/>
    <w:rsid w:val="0070047A"/>
    <w:rsid w:val="00700833"/>
    <w:rsid w:val="00702A32"/>
    <w:rsid w:val="00704F5D"/>
    <w:rsid w:val="00705BA0"/>
    <w:rsid w:val="00706050"/>
    <w:rsid w:val="0070721E"/>
    <w:rsid w:val="00707BA5"/>
    <w:rsid w:val="00710789"/>
    <w:rsid w:val="007107B9"/>
    <w:rsid w:val="00710A58"/>
    <w:rsid w:val="00710DF2"/>
    <w:rsid w:val="0071206F"/>
    <w:rsid w:val="00712B60"/>
    <w:rsid w:val="00713B25"/>
    <w:rsid w:val="00714BC8"/>
    <w:rsid w:val="00716DA7"/>
    <w:rsid w:val="007171CA"/>
    <w:rsid w:val="00717CC9"/>
    <w:rsid w:val="00720006"/>
    <w:rsid w:val="007206DD"/>
    <w:rsid w:val="0072085F"/>
    <w:rsid w:val="00720909"/>
    <w:rsid w:val="00720CA5"/>
    <w:rsid w:val="00721CD1"/>
    <w:rsid w:val="007235E8"/>
    <w:rsid w:val="00723970"/>
    <w:rsid w:val="00725BBE"/>
    <w:rsid w:val="00727F01"/>
    <w:rsid w:val="007307AA"/>
    <w:rsid w:val="007319CB"/>
    <w:rsid w:val="0073248F"/>
    <w:rsid w:val="00732911"/>
    <w:rsid w:val="00732BF7"/>
    <w:rsid w:val="00734626"/>
    <w:rsid w:val="00735361"/>
    <w:rsid w:val="00735BA0"/>
    <w:rsid w:val="007368C2"/>
    <w:rsid w:val="00736B89"/>
    <w:rsid w:val="0073711D"/>
    <w:rsid w:val="00737FD3"/>
    <w:rsid w:val="007411D6"/>
    <w:rsid w:val="00741C6C"/>
    <w:rsid w:val="0074210F"/>
    <w:rsid w:val="007422CF"/>
    <w:rsid w:val="00743315"/>
    <w:rsid w:val="00743AD9"/>
    <w:rsid w:val="00744335"/>
    <w:rsid w:val="00745262"/>
    <w:rsid w:val="00745E1D"/>
    <w:rsid w:val="0074758D"/>
    <w:rsid w:val="007476C1"/>
    <w:rsid w:val="00750678"/>
    <w:rsid w:val="00750F14"/>
    <w:rsid w:val="007511CC"/>
    <w:rsid w:val="00751721"/>
    <w:rsid w:val="00751A55"/>
    <w:rsid w:val="00752089"/>
    <w:rsid w:val="007531A0"/>
    <w:rsid w:val="00754352"/>
    <w:rsid w:val="00754AA7"/>
    <w:rsid w:val="0075647A"/>
    <w:rsid w:val="007568DC"/>
    <w:rsid w:val="00756C35"/>
    <w:rsid w:val="00757582"/>
    <w:rsid w:val="00761E57"/>
    <w:rsid w:val="00763236"/>
    <w:rsid w:val="00763817"/>
    <w:rsid w:val="00763C39"/>
    <w:rsid w:val="00763EE0"/>
    <w:rsid w:val="007643C0"/>
    <w:rsid w:val="00765A36"/>
    <w:rsid w:val="00766F59"/>
    <w:rsid w:val="00767001"/>
    <w:rsid w:val="00767D58"/>
    <w:rsid w:val="007706FD"/>
    <w:rsid w:val="00770801"/>
    <w:rsid w:val="007742D6"/>
    <w:rsid w:val="00774621"/>
    <w:rsid w:val="00774690"/>
    <w:rsid w:val="00774805"/>
    <w:rsid w:val="00776E22"/>
    <w:rsid w:val="00781F7D"/>
    <w:rsid w:val="00782073"/>
    <w:rsid w:val="00783530"/>
    <w:rsid w:val="007844C8"/>
    <w:rsid w:val="0078467D"/>
    <w:rsid w:val="007850DE"/>
    <w:rsid w:val="00785463"/>
    <w:rsid w:val="0079093A"/>
    <w:rsid w:val="00791133"/>
    <w:rsid w:val="00792223"/>
    <w:rsid w:val="00792C03"/>
    <w:rsid w:val="00792D10"/>
    <w:rsid w:val="00793944"/>
    <w:rsid w:val="007946AF"/>
    <w:rsid w:val="007959B8"/>
    <w:rsid w:val="00795A01"/>
    <w:rsid w:val="00796717"/>
    <w:rsid w:val="00796C3B"/>
    <w:rsid w:val="00797351"/>
    <w:rsid w:val="0079743D"/>
    <w:rsid w:val="00797772"/>
    <w:rsid w:val="007A17F1"/>
    <w:rsid w:val="007A1859"/>
    <w:rsid w:val="007A25C3"/>
    <w:rsid w:val="007A27A6"/>
    <w:rsid w:val="007A38B9"/>
    <w:rsid w:val="007A4FCA"/>
    <w:rsid w:val="007A519B"/>
    <w:rsid w:val="007A55F9"/>
    <w:rsid w:val="007A6D20"/>
    <w:rsid w:val="007A7CFF"/>
    <w:rsid w:val="007A7D90"/>
    <w:rsid w:val="007B01CF"/>
    <w:rsid w:val="007B1446"/>
    <w:rsid w:val="007B150C"/>
    <w:rsid w:val="007B3CEF"/>
    <w:rsid w:val="007B4D5C"/>
    <w:rsid w:val="007B4FFD"/>
    <w:rsid w:val="007B590C"/>
    <w:rsid w:val="007B60BD"/>
    <w:rsid w:val="007B7746"/>
    <w:rsid w:val="007C0C12"/>
    <w:rsid w:val="007C2CB2"/>
    <w:rsid w:val="007C2E23"/>
    <w:rsid w:val="007C3139"/>
    <w:rsid w:val="007C3565"/>
    <w:rsid w:val="007C42BB"/>
    <w:rsid w:val="007C45CA"/>
    <w:rsid w:val="007D008E"/>
    <w:rsid w:val="007D07C4"/>
    <w:rsid w:val="007D0AF0"/>
    <w:rsid w:val="007D224B"/>
    <w:rsid w:val="007D4E85"/>
    <w:rsid w:val="007D50EF"/>
    <w:rsid w:val="007D6A1E"/>
    <w:rsid w:val="007E0064"/>
    <w:rsid w:val="007E04A2"/>
    <w:rsid w:val="007E09E9"/>
    <w:rsid w:val="007E0B3E"/>
    <w:rsid w:val="007E12D3"/>
    <w:rsid w:val="007E13EB"/>
    <w:rsid w:val="007E1B87"/>
    <w:rsid w:val="007E3446"/>
    <w:rsid w:val="007E4D1E"/>
    <w:rsid w:val="007F04B2"/>
    <w:rsid w:val="007F24B9"/>
    <w:rsid w:val="007F26C7"/>
    <w:rsid w:val="007F3236"/>
    <w:rsid w:val="007F3388"/>
    <w:rsid w:val="007F347D"/>
    <w:rsid w:val="007F3571"/>
    <w:rsid w:val="007F497A"/>
    <w:rsid w:val="007F4D6C"/>
    <w:rsid w:val="007F5EAC"/>
    <w:rsid w:val="007F6461"/>
    <w:rsid w:val="007F6BAE"/>
    <w:rsid w:val="007F7B5C"/>
    <w:rsid w:val="007F7D2F"/>
    <w:rsid w:val="00801B8F"/>
    <w:rsid w:val="0080256F"/>
    <w:rsid w:val="00802BF1"/>
    <w:rsid w:val="00802FF1"/>
    <w:rsid w:val="008034DB"/>
    <w:rsid w:val="008041E6"/>
    <w:rsid w:val="008041FF"/>
    <w:rsid w:val="0080643A"/>
    <w:rsid w:val="00806471"/>
    <w:rsid w:val="00807263"/>
    <w:rsid w:val="0080751A"/>
    <w:rsid w:val="0080752D"/>
    <w:rsid w:val="00807F81"/>
    <w:rsid w:val="008123CB"/>
    <w:rsid w:val="00812892"/>
    <w:rsid w:val="008129F2"/>
    <w:rsid w:val="008137C4"/>
    <w:rsid w:val="00813B83"/>
    <w:rsid w:val="00814DCF"/>
    <w:rsid w:val="008150EA"/>
    <w:rsid w:val="0081516B"/>
    <w:rsid w:val="008151B8"/>
    <w:rsid w:val="00815355"/>
    <w:rsid w:val="00815EF5"/>
    <w:rsid w:val="00816175"/>
    <w:rsid w:val="00816809"/>
    <w:rsid w:val="00817C2F"/>
    <w:rsid w:val="00821900"/>
    <w:rsid w:val="00821A21"/>
    <w:rsid w:val="00821B0A"/>
    <w:rsid w:val="00822140"/>
    <w:rsid w:val="00822285"/>
    <w:rsid w:val="00822350"/>
    <w:rsid w:val="0082471D"/>
    <w:rsid w:val="00824986"/>
    <w:rsid w:val="00824FA1"/>
    <w:rsid w:val="00825E5A"/>
    <w:rsid w:val="0082623F"/>
    <w:rsid w:val="0082649C"/>
    <w:rsid w:val="00827A57"/>
    <w:rsid w:val="00830BFA"/>
    <w:rsid w:val="008318D7"/>
    <w:rsid w:val="0083217B"/>
    <w:rsid w:val="00833015"/>
    <w:rsid w:val="0083304A"/>
    <w:rsid w:val="00834071"/>
    <w:rsid w:val="0083555E"/>
    <w:rsid w:val="008409CC"/>
    <w:rsid w:val="00842CFE"/>
    <w:rsid w:val="0084352C"/>
    <w:rsid w:val="00844B24"/>
    <w:rsid w:val="00845038"/>
    <w:rsid w:val="008465BB"/>
    <w:rsid w:val="00847222"/>
    <w:rsid w:val="008472A2"/>
    <w:rsid w:val="0084733B"/>
    <w:rsid w:val="0085169E"/>
    <w:rsid w:val="00851C15"/>
    <w:rsid w:val="00852846"/>
    <w:rsid w:val="0085289C"/>
    <w:rsid w:val="0085398C"/>
    <w:rsid w:val="0085419D"/>
    <w:rsid w:val="008541D3"/>
    <w:rsid w:val="0085445A"/>
    <w:rsid w:val="00855207"/>
    <w:rsid w:val="0085547D"/>
    <w:rsid w:val="008558F8"/>
    <w:rsid w:val="00855984"/>
    <w:rsid w:val="00857C2E"/>
    <w:rsid w:val="008600F0"/>
    <w:rsid w:val="008601F7"/>
    <w:rsid w:val="0086067F"/>
    <w:rsid w:val="00860B35"/>
    <w:rsid w:val="00861A9E"/>
    <w:rsid w:val="008626B5"/>
    <w:rsid w:val="00862CE5"/>
    <w:rsid w:val="00863E40"/>
    <w:rsid w:val="0086426F"/>
    <w:rsid w:val="008642EA"/>
    <w:rsid w:val="008648B1"/>
    <w:rsid w:val="00864CEE"/>
    <w:rsid w:val="00865929"/>
    <w:rsid w:val="00870520"/>
    <w:rsid w:val="00872366"/>
    <w:rsid w:val="008725E4"/>
    <w:rsid w:val="00873239"/>
    <w:rsid w:val="00873486"/>
    <w:rsid w:val="00873657"/>
    <w:rsid w:val="0087400B"/>
    <w:rsid w:val="00874429"/>
    <w:rsid w:val="00875114"/>
    <w:rsid w:val="008753AD"/>
    <w:rsid w:val="00875AFE"/>
    <w:rsid w:val="00875F91"/>
    <w:rsid w:val="00876985"/>
    <w:rsid w:val="00877860"/>
    <w:rsid w:val="00881B29"/>
    <w:rsid w:val="00881F1B"/>
    <w:rsid w:val="00883438"/>
    <w:rsid w:val="00883A24"/>
    <w:rsid w:val="00886856"/>
    <w:rsid w:val="008873C5"/>
    <w:rsid w:val="00887437"/>
    <w:rsid w:val="0088749C"/>
    <w:rsid w:val="00887C19"/>
    <w:rsid w:val="008903B0"/>
    <w:rsid w:val="008907D3"/>
    <w:rsid w:val="008908AD"/>
    <w:rsid w:val="0089115F"/>
    <w:rsid w:val="00891E6D"/>
    <w:rsid w:val="00892127"/>
    <w:rsid w:val="00895BA7"/>
    <w:rsid w:val="00895BCD"/>
    <w:rsid w:val="00895C33"/>
    <w:rsid w:val="00895EFD"/>
    <w:rsid w:val="00896D8A"/>
    <w:rsid w:val="008A0515"/>
    <w:rsid w:val="008A074C"/>
    <w:rsid w:val="008A1ED6"/>
    <w:rsid w:val="008A2539"/>
    <w:rsid w:val="008A38AE"/>
    <w:rsid w:val="008A4688"/>
    <w:rsid w:val="008A4A3C"/>
    <w:rsid w:val="008A4BD2"/>
    <w:rsid w:val="008A5036"/>
    <w:rsid w:val="008A686E"/>
    <w:rsid w:val="008B0BD1"/>
    <w:rsid w:val="008B0E7D"/>
    <w:rsid w:val="008B24CA"/>
    <w:rsid w:val="008B2B82"/>
    <w:rsid w:val="008B3365"/>
    <w:rsid w:val="008B4034"/>
    <w:rsid w:val="008B4602"/>
    <w:rsid w:val="008B4B6A"/>
    <w:rsid w:val="008B5192"/>
    <w:rsid w:val="008B60E6"/>
    <w:rsid w:val="008B7F3D"/>
    <w:rsid w:val="008C1539"/>
    <w:rsid w:val="008C1962"/>
    <w:rsid w:val="008C27CF"/>
    <w:rsid w:val="008C2D32"/>
    <w:rsid w:val="008C38A8"/>
    <w:rsid w:val="008C3B27"/>
    <w:rsid w:val="008C512F"/>
    <w:rsid w:val="008C5932"/>
    <w:rsid w:val="008C5DC3"/>
    <w:rsid w:val="008C63C3"/>
    <w:rsid w:val="008C6539"/>
    <w:rsid w:val="008C6976"/>
    <w:rsid w:val="008C6DDF"/>
    <w:rsid w:val="008C7A72"/>
    <w:rsid w:val="008C7B77"/>
    <w:rsid w:val="008C7DD3"/>
    <w:rsid w:val="008D0200"/>
    <w:rsid w:val="008D159E"/>
    <w:rsid w:val="008D16E0"/>
    <w:rsid w:val="008D2189"/>
    <w:rsid w:val="008D2437"/>
    <w:rsid w:val="008D29F2"/>
    <w:rsid w:val="008D3159"/>
    <w:rsid w:val="008D31C3"/>
    <w:rsid w:val="008D38AC"/>
    <w:rsid w:val="008D40EE"/>
    <w:rsid w:val="008D42DC"/>
    <w:rsid w:val="008D66C1"/>
    <w:rsid w:val="008D6801"/>
    <w:rsid w:val="008D6F01"/>
    <w:rsid w:val="008D7D35"/>
    <w:rsid w:val="008D7E8A"/>
    <w:rsid w:val="008E1F21"/>
    <w:rsid w:val="008E2E7D"/>
    <w:rsid w:val="008E395A"/>
    <w:rsid w:val="008E40E5"/>
    <w:rsid w:val="008E4747"/>
    <w:rsid w:val="008E4909"/>
    <w:rsid w:val="008E4B48"/>
    <w:rsid w:val="008E55B7"/>
    <w:rsid w:val="008E59F5"/>
    <w:rsid w:val="008E66E9"/>
    <w:rsid w:val="008E7596"/>
    <w:rsid w:val="008F08C7"/>
    <w:rsid w:val="008F13B6"/>
    <w:rsid w:val="008F1BC5"/>
    <w:rsid w:val="008F3D05"/>
    <w:rsid w:val="008F43D6"/>
    <w:rsid w:val="008F56E3"/>
    <w:rsid w:val="008F58CE"/>
    <w:rsid w:val="008F70B1"/>
    <w:rsid w:val="008F774C"/>
    <w:rsid w:val="008F7A5F"/>
    <w:rsid w:val="00901302"/>
    <w:rsid w:val="00901BB6"/>
    <w:rsid w:val="00901F77"/>
    <w:rsid w:val="00902515"/>
    <w:rsid w:val="00902C48"/>
    <w:rsid w:val="00903F0C"/>
    <w:rsid w:val="00903FCB"/>
    <w:rsid w:val="00904DC6"/>
    <w:rsid w:val="00906BFC"/>
    <w:rsid w:val="00911BD4"/>
    <w:rsid w:val="0091365C"/>
    <w:rsid w:val="00913D35"/>
    <w:rsid w:val="00914284"/>
    <w:rsid w:val="00915772"/>
    <w:rsid w:val="00915B46"/>
    <w:rsid w:val="0091608B"/>
    <w:rsid w:val="0091626F"/>
    <w:rsid w:val="0091791E"/>
    <w:rsid w:val="00917EBE"/>
    <w:rsid w:val="00920D1B"/>
    <w:rsid w:val="00921037"/>
    <w:rsid w:val="009224AC"/>
    <w:rsid w:val="0092291F"/>
    <w:rsid w:val="009244F2"/>
    <w:rsid w:val="009246A5"/>
    <w:rsid w:val="00925113"/>
    <w:rsid w:val="00925DE2"/>
    <w:rsid w:val="0092609D"/>
    <w:rsid w:val="00927005"/>
    <w:rsid w:val="00927329"/>
    <w:rsid w:val="00930077"/>
    <w:rsid w:val="009306E5"/>
    <w:rsid w:val="009314D7"/>
    <w:rsid w:val="00932E3C"/>
    <w:rsid w:val="00934BDB"/>
    <w:rsid w:val="00935A5B"/>
    <w:rsid w:val="00935BC6"/>
    <w:rsid w:val="00936830"/>
    <w:rsid w:val="00937175"/>
    <w:rsid w:val="00937A27"/>
    <w:rsid w:val="00937B00"/>
    <w:rsid w:val="00937CF8"/>
    <w:rsid w:val="00940DA0"/>
    <w:rsid w:val="00943DD3"/>
    <w:rsid w:val="00944989"/>
    <w:rsid w:val="00945E50"/>
    <w:rsid w:val="00946A3A"/>
    <w:rsid w:val="00946BDA"/>
    <w:rsid w:val="009477C4"/>
    <w:rsid w:val="00950C5D"/>
    <w:rsid w:val="0095190C"/>
    <w:rsid w:val="00953725"/>
    <w:rsid w:val="00953D0D"/>
    <w:rsid w:val="00955BEE"/>
    <w:rsid w:val="00955FC9"/>
    <w:rsid w:val="00956443"/>
    <w:rsid w:val="009602AF"/>
    <w:rsid w:val="009609D7"/>
    <w:rsid w:val="009614CE"/>
    <w:rsid w:val="00961987"/>
    <w:rsid w:val="00961AAD"/>
    <w:rsid w:val="00961B39"/>
    <w:rsid w:val="0096251E"/>
    <w:rsid w:val="0096267E"/>
    <w:rsid w:val="00963237"/>
    <w:rsid w:val="00964891"/>
    <w:rsid w:val="009648E8"/>
    <w:rsid w:val="009652DA"/>
    <w:rsid w:val="00966091"/>
    <w:rsid w:val="00966C79"/>
    <w:rsid w:val="00967120"/>
    <w:rsid w:val="00967867"/>
    <w:rsid w:val="00967DF4"/>
    <w:rsid w:val="00970377"/>
    <w:rsid w:val="00970ECE"/>
    <w:rsid w:val="0097107C"/>
    <w:rsid w:val="009711B9"/>
    <w:rsid w:val="00972748"/>
    <w:rsid w:val="00972C18"/>
    <w:rsid w:val="00973F76"/>
    <w:rsid w:val="009747A6"/>
    <w:rsid w:val="00974A66"/>
    <w:rsid w:val="00974CD2"/>
    <w:rsid w:val="00975FFC"/>
    <w:rsid w:val="00976DE8"/>
    <w:rsid w:val="00980BD7"/>
    <w:rsid w:val="00980E55"/>
    <w:rsid w:val="0098104F"/>
    <w:rsid w:val="0098108A"/>
    <w:rsid w:val="00981BEF"/>
    <w:rsid w:val="00982614"/>
    <w:rsid w:val="00982969"/>
    <w:rsid w:val="00984710"/>
    <w:rsid w:val="0098584D"/>
    <w:rsid w:val="00986021"/>
    <w:rsid w:val="00986DD9"/>
    <w:rsid w:val="00990695"/>
    <w:rsid w:val="00991C5F"/>
    <w:rsid w:val="00993575"/>
    <w:rsid w:val="00993A20"/>
    <w:rsid w:val="009940B9"/>
    <w:rsid w:val="00994677"/>
    <w:rsid w:val="009946D8"/>
    <w:rsid w:val="009952FB"/>
    <w:rsid w:val="00996F8A"/>
    <w:rsid w:val="009A10AF"/>
    <w:rsid w:val="009A5414"/>
    <w:rsid w:val="009A5E8A"/>
    <w:rsid w:val="009A79DA"/>
    <w:rsid w:val="009B0854"/>
    <w:rsid w:val="009B1CD5"/>
    <w:rsid w:val="009B200B"/>
    <w:rsid w:val="009B24A5"/>
    <w:rsid w:val="009B2EC2"/>
    <w:rsid w:val="009B31DB"/>
    <w:rsid w:val="009B3408"/>
    <w:rsid w:val="009B3D5A"/>
    <w:rsid w:val="009B4301"/>
    <w:rsid w:val="009B72C6"/>
    <w:rsid w:val="009B730F"/>
    <w:rsid w:val="009B7D47"/>
    <w:rsid w:val="009C0034"/>
    <w:rsid w:val="009C0E52"/>
    <w:rsid w:val="009C1BBA"/>
    <w:rsid w:val="009C1F4A"/>
    <w:rsid w:val="009C1FF0"/>
    <w:rsid w:val="009C2232"/>
    <w:rsid w:val="009C2807"/>
    <w:rsid w:val="009C3084"/>
    <w:rsid w:val="009C312A"/>
    <w:rsid w:val="009C321A"/>
    <w:rsid w:val="009C4216"/>
    <w:rsid w:val="009C5060"/>
    <w:rsid w:val="009C63AB"/>
    <w:rsid w:val="009C6AA8"/>
    <w:rsid w:val="009C74FA"/>
    <w:rsid w:val="009D0258"/>
    <w:rsid w:val="009D0684"/>
    <w:rsid w:val="009D3294"/>
    <w:rsid w:val="009D42E7"/>
    <w:rsid w:val="009D49ED"/>
    <w:rsid w:val="009D4A7B"/>
    <w:rsid w:val="009D4F12"/>
    <w:rsid w:val="009D7296"/>
    <w:rsid w:val="009D75EB"/>
    <w:rsid w:val="009D7725"/>
    <w:rsid w:val="009D78C3"/>
    <w:rsid w:val="009E07DA"/>
    <w:rsid w:val="009E160F"/>
    <w:rsid w:val="009E1BE8"/>
    <w:rsid w:val="009E2166"/>
    <w:rsid w:val="009E3BFF"/>
    <w:rsid w:val="009E4009"/>
    <w:rsid w:val="009E439C"/>
    <w:rsid w:val="009E6A48"/>
    <w:rsid w:val="009E6A73"/>
    <w:rsid w:val="009E6C36"/>
    <w:rsid w:val="009F15C9"/>
    <w:rsid w:val="009F3A36"/>
    <w:rsid w:val="009F3F48"/>
    <w:rsid w:val="009F43A1"/>
    <w:rsid w:val="009F6368"/>
    <w:rsid w:val="009F69B8"/>
    <w:rsid w:val="009F725D"/>
    <w:rsid w:val="009F78B1"/>
    <w:rsid w:val="009F7B6E"/>
    <w:rsid w:val="00A00D80"/>
    <w:rsid w:val="00A0177A"/>
    <w:rsid w:val="00A038C0"/>
    <w:rsid w:val="00A04CEC"/>
    <w:rsid w:val="00A04E86"/>
    <w:rsid w:val="00A0580B"/>
    <w:rsid w:val="00A0671D"/>
    <w:rsid w:val="00A06FCB"/>
    <w:rsid w:val="00A072A3"/>
    <w:rsid w:val="00A106DC"/>
    <w:rsid w:val="00A10E92"/>
    <w:rsid w:val="00A10EA0"/>
    <w:rsid w:val="00A12484"/>
    <w:rsid w:val="00A12F3F"/>
    <w:rsid w:val="00A13244"/>
    <w:rsid w:val="00A15C66"/>
    <w:rsid w:val="00A173F4"/>
    <w:rsid w:val="00A17641"/>
    <w:rsid w:val="00A17B6F"/>
    <w:rsid w:val="00A21EA6"/>
    <w:rsid w:val="00A22630"/>
    <w:rsid w:val="00A228EE"/>
    <w:rsid w:val="00A23897"/>
    <w:rsid w:val="00A23A90"/>
    <w:rsid w:val="00A26356"/>
    <w:rsid w:val="00A2641E"/>
    <w:rsid w:val="00A26D3E"/>
    <w:rsid w:val="00A304CB"/>
    <w:rsid w:val="00A30B55"/>
    <w:rsid w:val="00A31364"/>
    <w:rsid w:val="00A3321C"/>
    <w:rsid w:val="00A334E1"/>
    <w:rsid w:val="00A3371D"/>
    <w:rsid w:val="00A355C0"/>
    <w:rsid w:val="00A356A1"/>
    <w:rsid w:val="00A356C2"/>
    <w:rsid w:val="00A35A77"/>
    <w:rsid w:val="00A36208"/>
    <w:rsid w:val="00A36D4D"/>
    <w:rsid w:val="00A3726B"/>
    <w:rsid w:val="00A4060F"/>
    <w:rsid w:val="00A40BEE"/>
    <w:rsid w:val="00A41843"/>
    <w:rsid w:val="00A418E0"/>
    <w:rsid w:val="00A41FB8"/>
    <w:rsid w:val="00A4392D"/>
    <w:rsid w:val="00A44B84"/>
    <w:rsid w:val="00A44FB7"/>
    <w:rsid w:val="00A4522B"/>
    <w:rsid w:val="00A45238"/>
    <w:rsid w:val="00A460AD"/>
    <w:rsid w:val="00A47004"/>
    <w:rsid w:val="00A47C5A"/>
    <w:rsid w:val="00A47F42"/>
    <w:rsid w:val="00A51B6C"/>
    <w:rsid w:val="00A52F9D"/>
    <w:rsid w:val="00A53289"/>
    <w:rsid w:val="00A53439"/>
    <w:rsid w:val="00A5444C"/>
    <w:rsid w:val="00A54572"/>
    <w:rsid w:val="00A5472C"/>
    <w:rsid w:val="00A54D59"/>
    <w:rsid w:val="00A566A4"/>
    <w:rsid w:val="00A56A4E"/>
    <w:rsid w:val="00A57023"/>
    <w:rsid w:val="00A57417"/>
    <w:rsid w:val="00A61374"/>
    <w:rsid w:val="00A6144D"/>
    <w:rsid w:val="00A61FED"/>
    <w:rsid w:val="00A621D8"/>
    <w:rsid w:val="00A62237"/>
    <w:rsid w:val="00A63646"/>
    <w:rsid w:val="00A64B38"/>
    <w:rsid w:val="00A6795A"/>
    <w:rsid w:val="00A7089F"/>
    <w:rsid w:val="00A70B44"/>
    <w:rsid w:val="00A741B7"/>
    <w:rsid w:val="00A75596"/>
    <w:rsid w:val="00A76CE6"/>
    <w:rsid w:val="00A76EF5"/>
    <w:rsid w:val="00A77492"/>
    <w:rsid w:val="00A77843"/>
    <w:rsid w:val="00A800E4"/>
    <w:rsid w:val="00A80E0A"/>
    <w:rsid w:val="00A811C7"/>
    <w:rsid w:val="00A81F12"/>
    <w:rsid w:val="00A828BD"/>
    <w:rsid w:val="00A8295C"/>
    <w:rsid w:val="00A83122"/>
    <w:rsid w:val="00A832B2"/>
    <w:rsid w:val="00A83729"/>
    <w:rsid w:val="00A84526"/>
    <w:rsid w:val="00A845EF"/>
    <w:rsid w:val="00A846F6"/>
    <w:rsid w:val="00A849C8"/>
    <w:rsid w:val="00A86AB0"/>
    <w:rsid w:val="00A87747"/>
    <w:rsid w:val="00A87AAF"/>
    <w:rsid w:val="00A91855"/>
    <w:rsid w:val="00A9208D"/>
    <w:rsid w:val="00A93126"/>
    <w:rsid w:val="00A935C2"/>
    <w:rsid w:val="00A93C6D"/>
    <w:rsid w:val="00A94AF2"/>
    <w:rsid w:val="00A95A3B"/>
    <w:rsid w:val="00A95EAC"/>
    <w:rsid w:val="00A970CE"/>
    <w:rsid w:val="00AA0338"/>
    <w:rsid w:val="00AA1004"/>
    <w:rsid w:val="00AA1257"/>
    <w:rsid w:val="00AA1F1C"/>
    <w:rsid w:val="00AA22B8"/>
    <w:rsid w:val="00AA2E8F"/>
    <w:rsid w:val="00AA3A2D"/>
    <w:rsid w:val="00AA4E19"/>
    <w:rsid w:val="00AA4FD5"/>
    <w:rsid w:val="00AA5C95"/>
    <w:rsid w:val="00AA60F6"/>
    <w:rsid w:val="00AA61AE"/>
    <w:rsid w:val="00AA66B7"/>
    <w:rsid w:val="00AA6DEB"/>
    <w:rsid w:val="00AB087C"/>
    <w:rsid w:val="00AB0C46"/>
    <w:rsid w:val="00AB1712"/>
    <w:rsid w:val="00AB2E39"/>
    <w:rsid w:val="00AB3346"/>
    <w:rsid w:val="00AB3412"/>
    <w:rsid w:val="00AB3540"/>
    <w:rsid w:val="00AB38B9"/>
    <w:rsid w:val="00AB4E8F"/>
    <w:rsid w:val="00AB616C"/>
    <w:rsid w:val="00AB656B"/>
    <w:rsid w:val="00AB7C3C"/>
    <w:rsid w:val="00AC07CA"/>
    <w:rsid w:val="00AC0C34"/>
    <w:rsid w:val="00AC14E3"/>
    <w:rsid w:val="00AC169A"/>
    <w:rsid w:val="00AC2031"/>
    <w:rsid w:val="00AC292E"/>
    <w:rsid w:val="00AC2AC3"/>
    <w:rsid w:val="00AC2C4F"/>
    <w:rsid w:val="00AC2F72"/>
    <w:rsid w:val="00AC3001"/>
    <w:rsid w:val="00AC31FD"/>
    <w:rsid w:val="00AC36B1"/>
    <w:rsid w:val="00AC6336"/>
    <w:rsid w:val="00AC7149"/>
    <w:rsid w:val="00AC7A60"/>
    <w:rsid w:val="00AC7BBA"/>
    <w:rsid w:val="00AD0228"/>
    <w:rsid w:val="00AD0759"/>
    <w:rsid w:val="00AD0A53"/>
    <w:rsid w:val="00AD1747"/>
    <w:rsid w:val="00AD2603"/>
    <w:rsid w:val="00AD3F86"/>
    <w:rsid w:val="00AD436B"/>
    <w:rsid w:val="00AD4669"/>
    <w:rsid w:val="00AD4D89"/>
    <w:rsid w:val="00AD5BE4"/>
    <w:rsid w:val="00AD6C79"/>
    <w:rsid w:val="00AE0069"/>
    <w:rsid w:val="00AE0369"/>
    <w:rsid w:val="00AE3CE8"/>
    <w:rsid w:val="00AE3E87"/>
    <w:rsid w:val="00AE41F0"/>
    <w:rsid w:val="00AE431C"/>
    <w:rsid w:val="00AE4FA1"/>
    <w:rsid w:val="00AE610B"/>
    <w:rsid w:val="00AE75E7"/>
    <w:rsid w:val="00AE7799"/>
    <w:rsid w:val="00AF089B"/>
    <w:rsid w:val="00AF123C"/>
    <w:rsid w:val="00AF2C52"/>
    <w:rsid w:val="00AF3057"/>
    <w:rsid w:val="00AF3412"/>
    <w:rsid w:val="00AF34DB"/>
    <w:rsid w:val="00AF4359"/>
    <w:rsid w:val="00AF5EEE"/>
    <w:rsid w:val="00AF6360"/>
    <w:rsid w:val="00AF758F"/>
    <w:rsid w:val="00AF759D"/>
    <w:rsid w:val="00AF7EBA"/>
    <w:rsid w:val="00B00A4C"/>
    <w:rsid w:val="00B00C7E"/>
    <w:rsid w:val="00B00E48"/>
    <w:rsid w:val="00B00ED2"/>
    <w:rsid w:val="00B019EB"/>
    <w:rsid w:val="00B028C3"/>
    <w:rsid w:val="00B0311A"/>
    <w:rsid w:val="00B04119"/>
    <w:rsid w:val="00B04963"/>
    <w:rsid w:val="00B049F9"/>
    <w:rsid w:val="00B05B82"/>
    <w:rsid w:val="00B06DDF"/>
    <w:rsid w:val="00B071A8"/>
    <w:rsid w:val="00B1056D"/>
    <w:rsid w:val="00B114BA"/>
    <w:rsid w:val="00B13A63"/>
    <w:rsid w:val="00B14E02"/>
    <w:rsid w:val="00B1511C"/>
    <w:rsid w:val="00B15996"/>
    <w:rsid w:val="00B15E54"/>
    <w:rsid w:val="00B16641"/>
    <w:rsid w:val="00B17805"/>
    <w:rsid w:val="00B17C59"/>
    <w:rsid w:val="00B17FC5"/>
    <w:rsid w:val="00B20693"/>
    <w:rsid w:val="00B20B00"/>
    <w:rsid w:val="00B20F38"/>
    <w:rsid w:val="00B21765"/>
    <w:rsid w:val="00B21963"/>
    <w:rsid w:val="00B21E05"/>
    <w:rsid w:val="00B22802"/>
    <w:rsid w:val="00B231C1"/>
    <w:rsid w:val="00B232FD"/>
    <w:rsid w:val="00B238B4"/>
    <w:rsid w:val="00B24647"/>
    <w:rsid w:val="00B2489A"/>
    <w:rsid w:val="00B25271"/>
    <w:rsid w:val="00B253C5"/>
    <w:rsid w:val="00B26551"/>
    <w:rsid w:val="00B30017"/>
    <w:rsid w:val="00B31032"/>
    <w:rsid w:val="00B312DE"/>
    <w:rsid w:val="00B3147B"/>
    <w:rsid w:val="00B315D4"/>
    <w:rsid w:val="00B318B9"/>
    <w:rsid w:val="00B31EE6"/>
    <w:rsid w:val="00B32FCC"/>
    <w:rsid w:val="00B345BE"/>
    <w:rsid w:val="00B34AD6"/>
    <w:rsid w:val="00B34F2B"/>
    <w:rsid w:val="00B35E3C"/>
    <w:rsid w:val="00B36595"/>
    <w:rsid w:val="00B36A92"/>
    <w:rsid w:val="00B37861"/>
    <w:rsid w:val="00B37A71"/>
    <w:rsid w:val="00B37C06"/>
    <w:rsid w:val="00B37C82"/>
    <w:rsid w:val="00B415C9"/>
    <w:rsid w:val="00B42BD7"/>
    <w:rsid w:val="00B42C08"/>
    <w:rsid w:val="00B43442"/>
    <w:rsid w:val="00B463F4"/>
    <w:rsid w:val="00B50428"/>
    <w:rsid w:val="00B50A07"/>
    <w:rsid w:val="00B51323"/>
    <w:rsid w:val="00B51604"/>
    <w:rsid w:val="00B523A1"/>
    <w:rsid w:val="00B54080"/>
    <w:rsid w:val="00B54440"/>
    <w:rsid w:val="00B557E2"/>
    <w:rsid w:val="00B55990"/>
    <w:rsid w:val="00B56157"/>
    <w:rsid w:val="00B563A8"/>
    <w:rsid w:val="00B56CD4"/>
    <w:rsid w:val="00B57487"/>
    <w:rsid w:val="00B57F91"/>
    <w:rsid w:val="00B601E2"/>
    <w:rsid w:val="00B6055E"/>
    <w:rsid w:val="00B61B8F"/>
    <w:rsid w:val="00B6281F"/>
    <w:rsid w:val="00B629D8"/>
    <w:rsid w:val="00B62D83"/>
    <w:rsid w:val="00B631E5"/>
    <w:rsid w:val="00B63389"/>
    <w:rsid w:val="00B665BF"/>
    <w:rsid w:val="00B708AB"/>
    <w:rsid w:val="00B70E8E"/>
    <w:rsid w:val="00B7181C"/>
    <w:rsid w:val="00B74535"/>
    <w:rsid w:val="00B7581A"/>
    <w:rsid w:val="00B758A3"/>
    <w:rsid w:val="00B75A5E"/>
    <w:rsid w:val="00B764CC"/>
    <w:rsid w:val="00B77180"/>
    <w:rsid w:val="00B77866"/>
    <w:rsid w:val="00B80C45"/>
    <w:rsid w:val="00B81151"/>
    <w:rsid w:val="00B83089"/>
    <w:rsid w:val="00B83251"/>
    <w:rsid w:val="00B83D53"/>
    <w:rsid w:val="00B84548"/>
    <w:rsid w:val="00B84CBF"/>
    <w:rsid w:val="00B8531C"/>
    <w:rsid w:val="00B8532E"/>
    <w:rsid w:val="00B863D2"/>
    <w:rsid w:val="00B86AAA"/>
    <w:rsid w:val="00B86E40"/>
    <w:rsid w:val="00B86EAD"/>
    <w:rsid w:val="00B86F01"/>
    <w:rsid w:val="00B87808"/>
    <w:rsid w:val="00B92E8F"/>
    <w:rsid w:val="00B93B26"/>
    <w:rsid w:val="00B94696"/>
    <w:rsid w:val="00B951E3"/>
    <w:rsid w:val="00B96436"/>
    <w:rsid w:val="00B97096"/>
    <w:rsid w:val="00B976D6"/>
    <w:rsid w:val="00B97BEA"/>
    <w:rsid w:val="00B97DAB"/>
    <w:rsid w:val="00B97F85"/>
    <w:rsid w:val="00BA019F"/>
    <w:rsid w:val="00BA09AF"/>
    <w:rsid w:val="00BA21EF"/>
    <w:rsid w:val="00BA29EB"/>
    <w:rsid w:val="00BA2DA8"/>
    <w:rsid w:val="00BA378F"/>
    <w:rsid w:val="00BA39C4"/>
    <w:rsid w:val="00BA4B3E"/>
    <w:rsid w:val="00BA53C7"/>
    <w:rsid w:val="00BA589D"/>
    <w:rsid w:val="00BA6471"/>
    <w:rsid w:val="00BA6589"/>
    <w:rsid w:val="00BA6FB0"/>
    <w:rsid w:val="00BB0806"/>
    <w:rsid w:val="00BB09B8"/>
    <w:rsid w:val="00BB1356"/>
    <w:rsid w:val="00BB1388"/>
    <w:rsid w:val="00BB1436"/>
    <w:rsid w:val="00BB1443"/>
    <w:rsid w:val="00BB1CED"/>
    <w:rsid w:val="00BB1D2A"/>
    <w:rsid w:val="00BB4665"/>
    <w:rsid w:val="00BB50F2"/>
    <w:rsid w:val="00BB60BC"/>
    <w:rsid w:val="00BB6390"/>
    <w:rsid w:val="00BB7A3E"/>
    <w:rsid w:val="00BC04F8"/>
    <w:rsid w:val="00BC0916"/>
    <w:rsid w:val="00BC128E"/>
    <w:rsid w:val="00BC28BE"/>
    <w:rsid w:val="00BC3AA8"/>
    <w:rsid w:val="00BC431A"/>
    <w:rsid w:val="00BC4F1E"/>
    <w:rsid w:val="00BC639A"/>
    <w:rsid w:val="00BC7539"/>
    <w:rsid w:val="00BC75E7"/>
    <w:rsid w:val="00BD0843"/>
    <w:rsid w:val="00BD0E25"/>
    <w:rsid w:val="00BD1E32"/>
    <w:rsid w:val="00BD5EDF"/>
    <w:rsid w:val="00BD6265"/>
    <w:rsid w:val="00BD6BE8"/>
    <w:rsid w:val="00BD7856"/>
    <w:rsid w:val="00BD7C3A"/>
    <w:rsid w:val="00BE067D"/>
    <w:rsid w:val="00BE19E0"/>
    <w:rsid w:val="00BE1CB3"/>
    <w:rsid w:val="00BE21F3"/>
    <w:rsid w:val="00BE2E01"/>
    <w:rsid w:val="00BE2F11"/>
    <w:rsid w:val="00BE3527"/>
    <w:rsid w:val="00BE4A6F"/>
    <w:rsid w:val="00BE55CF"/>
    <w:rsid w:val="00BE7799"/>
    <w:rsid w:val="00BE7BB3"/>
    <w:rsid w:val="00BF00AF"/>
    <w:rsid w:val="00BF08A6"/>
    <w:rsid w:val="00BF1372"/>
    <w:rsid w:val="00BF23F2"/>
    <w:rsid w:val="00BF2BA8"/>
    <w:rsid w:val="00BF4506"/>
    <w:rsid w:val="00BF4B04"/>
    <w:rsid w:val="00BF4B1F"/>
    <w:rsid w:val="00BF557A"/>
    <w:rsid w:val="00BF6AB5"/>
    <w:rsid w:val="00C0077A"/>
    <w:rsid w:val="00C0117E"/>
    <w:rsid w:val="00C01658"/>
    <w:rsid w:val="00C01EC4"/>
    <w:rsid w:val="00C05249"/>
    <w:rsid w:val="00C052C4"/>
    <w:rsid w:val="00C0601C"/>
    <w:rsid w:val="00C069AE"/>
    <w:rsid w:val="00C077CE"/>
    <w:rsid w:val="00C078BC"/>
    <w:rsid w:val="00C07B15"/>
    <w:rsid w:val="00C07C33"/>
    <w:rsid w:val="00C10493"/>
    <w:rsid w:val="00C107FF"/>
    <w:rsid w:val="00C11539"/>
    <w:rsid w:val="00C11D2B"/>
    <w:rsid w:val="00C11E97"/>
    <w:rsid w:val="00C124AE"/>
    <w:rsid w:val="00C1416D"/>
    <w:rsid w:val="00C147B3"/>
    <w:rsid w:val="00C14AF0"/>
    <w:rsid w:val="00C15DBE"/>
    <w:rsid w:val="00C16DB8"/>
    <w:rsid w:val="00C16EEB"/>
    <w:rsid w:val="00C170DE"/>
    <w:rsid w:val="00C17237"/>
    <w:rsid w:val="00C17379"/>
    <w:rsid w:val="00C176EF"/>
    <w:rsid w:val="00C17AC9"/>
    <w:rsid w:val="00C20E54"/>
    <w:rsid w:val="00C23ACF"/>
    <w:rsid w:val="00C241C7"/>
    <w:rsid w:val="00C24428"/>
    <w:rsid w:val="00C246D4"/>
    <w:rsid w:val="00C24B99"/>
    <w:rsid w:val="00C24F74"/>
    <w:rsid w:val="00C25CF5"/>
    <w:rsid w:val="00C274C1"/>
    <w:rsid w:val="00C27901"/>
    <w:rsid w:val="00C304A0"/>
    <w:rsid w:val="00C31C3C"/>
    <w:rsid w:val="00C33280"/>
    <w:rsid w:val="00C333DA"/>
    <w:rsid w:val="00C350EF"/>
    <w:rsid w:val="00C35491"/>
    <w:rsid w:val="00C35A86"/>
    <w:rsid w:val="00C35B8A"/>
    <w:rsid w:val="00C35EC7"/>
    <w:rsid w:val="00C36425"/>
    <w:rsid w:val="00C368B0"/>
    <w:rsid w:val="00C36BEB"/>
    <w:rsid w:val="00C36C7B"/>
    <w:rsid w:val="00C36E16"/>
    <w:rsid w:val="00C40FC9"/>
    <w:rsid w:val="00C434AE"/>
    <w:rsid w:val="00C45EBD"/>
    <w:rsid w:val="00C45EC6"/>
    <w:rsid w:val="00C47020"/>
    <w:rsid w:val="00C504EE"/>
    <w:rsid w:val="00C505F5"/>
    <w:rsid w:val="00C5122F"/>
    <w:rsid w:val="00C51B29"/>
    <w:rsid w:val="00C52B71"/>
    <w:rsid w:val="00C52FB6"/>
    <w:rsid w:val="00C5412F"/>
    <w:rsid w:val="00C544C1"/>
    <w:rsid w:val="00C54DD2"/>
    <w:rsid w:val="00C55031"/>
    <w:rsid w:val="00C5637D"/>
    <w:rsid w:val="00C567BD"/>
    <w:rsid w:val="00C56D0D"/>
    <w:rsid w:val="00C61236"/>
    <w:rsid w:val="00C61DE4"/>
    <w:rsid w:val="00C624A5"/>
    <w:rsid w:val="00C6289B"/>
    <w:rsid w:val="00C636A9"/>
    <w:rsid w:val="00C67F88"/>
    <w:rsid w:val="00C7203C"/>
    <w:rsid w:val="00C7215F"/>
    <w:rsid w:val="00C72755"/>
    <w:rsid w:val="00C7277B"/>
    <w:rsid w:val="00C72C74"/>
    <w:rsid w:val="00C730FF"/>
    <w:rsid w:val="00C73491"/>
    <w:rsid w:val="00C7512D"/>
    <w:rsid w:val="00C76DF7"/>
    <w:rsid w:val="00C7747E"/>
    <w:rsid w:val="00C80C3D"/>
    <w:rsid w:val="00C82C3B"/>
    <w:rsid w:val="00C82F37"/>
    <w:rsid w:val="00C83CD5"/>
    <w:rsid w:val="00C849F1"/>
    <w:rsid w:val="00C849F9"/>
    <w:rsid w:val="00C85DF6"/>
    <w:rsid w:val="00C86E07"/>
    <w:rsid w:val="00C90106"/>
    <w:rsid w:val="00C90950"/>
    <w:rsid w:val="00C927C8"/>
    <w:rsid w:val="00C92A88"/>
    <w:rsid w:val="00C92B94"/>
    <w:rsid w:val="00C92BDE"/>
    <w:rsid w:val="00C92FF1"/>
    <w:rsid w:val="00C937EC"/>
    <w:rsid w:val="00C93838"/>
    <w:rsid w:val="00C93CE4"/>
    <w:rsid w:val="00C955C6"/>
    <w:rsid w:val="00C96042"/>
    <w:rsid w:val="00C96D0C"/>
    <w:rsid w:val="00C973A3"/>
    <w:rsid w:val="00C97F55"/>
    <w:rsid w:val="00CA1671"/>
    <w:rsid w:val="00CA2A74"/>
    <w:rsid w:val="00CA328A"/>
    <w:rsid w:val="00CA3A96"/>
    <w:rsid w:val="00CA3FF2"/>
    <w:rsid w:val="00CA4B22"/>
    <w:rsid w:val="00CA4DD9"/>
    <w:rsid w:val="00CA4DE3"/>
    <w:rsid w:val="00CA4E5D"/>
    <w:rsid w:val="00CA6623"/>
    <w:rsid w:val="00CA6764"/>
    <w:rsid w:val="00CA697F"/>
    <w:rsid w:val="00CA78A0"/>
    <w:rsid w:val="00CB0B10"/>
    <w:rsid w:val="00CB0C59"/>
    <w:rsid w:val="00CB1053"/>
    <w:rsid w:val="00CB12A0"/>
    <w:rsid w:val="00CB2D25"/>
    <w:rsid w:val="00CB592E"/>
    <w:rsid w:val="00CB5FD5"/>
    <w:rsid w:val="00CB6A92"/>
    <w:rsid w:val="00CB6A95"/>
    <w:rsid w:val="00CC26A1"/>
    <w:rsid w:val="00CC28CC"/>
    <w:rsid w:val="00CC29B1"/>
    <w:rsid w:val="00CC2F3B"/>
    <w:rsid w:val="00CC3B26"/>
    <w:rsid w:val="00CC544E"/>
    <w:rsid w:val="00CC5563"/>
    <w:rsid w:val="00CC55F8"/>
    <w:rsid w:val="00CC69FD"/>
    <w:rsid w:val="00CC6CE2"/>
    <w:rsid w:val="00CD019A"/>
    <w:rsid w:val="00CD3530"/>
    <w:rsid w:val="00CD3CE1"/>
    <w:rsid w:val="00CD4504"/>
    <w:rsid w:val="00CD471F"/>
    <w:rsid w:val="00CD5DFF"/>
    <w:rsid w:val="00CD60DD"/>
    <w:rsid w:val="00CD7527"/>
    <w:rsid w:val="00CD7E87"/>
    <w:rsid w:val="00CE0838"/>
    <w:rsid w:val="00CE196C"/>
    <w:rsid w:val="00CE2A54"/>
    <w:rsid w:val="00CE577F"/>
    <w:rsid w:val="00CE5C4C"/>
    <w:rsid w:val="00CE6F3C"/>
    <w:rsid w:val="00CE7028"/>
    <w:rsid w:val="00CE7193"/>
    <w:rsid w:val="00CE7679"/>
    <w:rsid w:val="00CE7CD8"/>
    <w:rsid w:val="00CF1804"/>
    <w:rsid w:val="00CF19CF"/>
    <w:rsid w:val="00CF1F90"/>
    <w:rsid w:val="00CF2107"/>
    <w:rsid w:val="00CF2B00"/>
    <w:rsid w:val="00CF573F"/>
    <w:rsid w:val="00CF5AA0"/>
    <w:rsid w:val="00CF5E53"/>
    <w:rsid w:val="00CF6022"/>
    <w:rsid w:val="00CF6758"/>
    <w:rsid w:val="00CF678F"/>
    <w:rsid w:val="00CF6D64"/>
    <w:rsid w:val="00CF7DF6"/>
    <w:rsid w:val="00CF7DF7"/>
    <w:rsid w:val="00D004E0"/>
    <w:rsid w:val="00D008C8"/>
    <w:rsid w:val="00D015F1"/>
    <w:rsid w:val="00D01AB7"/>
    <w:rsid w:val="00D03B9F"/>
    <w:rsid w:val="00D0547C"/>
    <w:rsid w:val="00D054E5"/>
    <w:rsid w:val="00D077A1"/>
    <w:rsid w:val="00D07D7A"/>
    <w:rsid w:val="00D102BA"/>
    <w:rsid w:val="00D10F00"/>
    <w:rsid w:val="00D10F3F"/>
    <w:rsid w:val="00D10FFB"/>
    <w:rsid w:val="00D11002"/>
    <w:rsid w:val="00D124F6"/>
    <w:rsid w:val="00D12953"/>
    <w:rsid w:val="00D13A31"/>
    <w:rsid w:val="00D13FE7"/>
    <w:rsid w:val="00D14B20"/>
    <w:rsid w:val="00D15819"/>
    <w:rsid w:val="00D15A6B"/>
    <w:rsid w:val="00D16505"/>
    <w:rsid w:val="00D1685D"/>
    <w:rsid w:val="00D17454"/>
    <w:rsid w:val="00D209B6"/>
    <w:rsid w:val="00D20D3E"/>
    <w:rsid w:val="00D220AC"/>
    <w:rsid w:val="00D22DB2"/>
    <w:rsid w:val="00D23E11"/>
    <w:rsid w:val="00D240FA"/>
    <w:rsid w:val="00D253DD"/>
    <w:rsid w:val="00D26C4A"/>
    <w:rsid w:val="00D276B6"/>
    <w:rsid w:val="00D303DB"/>
    <w:rsid w:val="00D32C74"/>
    <w:rsid w:val="00D3335A"/>
    <w:rsid w:val="00D33C92"/>
    <w:rsid w:val="00D348A4"/>
    <w:rsid w:val="00D357B1"/>
    <w:rsid w:val="00D377BE"/>
    <w:rsid w:val="00D379F6"/>
    <w:rsid w:val="00D40AE3"/>
    <w:rsid w:val="00D40B30"/>
    <w:rsid w:val="00D416D3"/>
    <w:rsid w:val="00D43E4B"/>
    <w:rsid w:val="00D447E9"/>
    <w:rsid w:val="00D44817"/>
    <w:rsid w:val="00D44F06"/>
    <w:rsid w:val="00D45A56"/>
    <w:rsid w:val="00D46440"/>
    <w:rsid w:val="00D46C9B"/>
    <w:rsid w:val="00D46FDC"/>
    <w:rsid w:val="00D507A7"/>
    <w:rsid w:val="00D52CC0"/>
    <w:rsid w:val="00D53ED2"/>
    <w:rsid w:val="00D555AB"/>
    <w:rsid w:val="00D561D7"/>
    <w:rsid w:val="00D569BF"/>
    <w:rsid w:val="00D57C10"/>
    <w:rsid w:val="00D6019D"/>
    <w:rsid w:val="00D60E31"/>
    <w:rsid w:val="00D62720"/>
    <w:rsid w:val="00D62B02"/>
    <w:rsid w:val="00D63270"/>
    <w:rsid w:val="00D63589"/>
    <w:rsid w:val="00D64D7A"/>
    <w:rsid w:val="00D64F3D"/>
    <w:rsid w:val="00D66301"/>
    <w:rsid w:val="00D67901"/>
    <w:rsid w:val="00D70186"/>
    <w:rsid w:val="00D737D2"/>
    <w:rsid w:val="00D73E4B"/>
    <w:rsid w:val="00D73F0D"/>
    <w:rsid w:val="00D7421C"/>
    <w:rsid w:val="00D745F9"/>
    <w:rsid w:val="00D764FD"/>
    <w:rsid w:val="00D77E14"/>
    <w:rsid w:val="00D80640"/>
    <w:rsid w:val="00D81F2C"/>
    <w:rsid w:val="00D8248C"/>
    <w:rsid w:val="00D82C9C"/>
    <w:rsid w:val="00D83C94"/>
    <w:rsid w:val="00D85DF5"/>
    <w:rsid w:val="00D864BF"/>
    <w:rsid w:val="00D8655F"/>
    <w:rsid w:val="00D869EE"/>
    <w:rsid w:val="00D87AC5"/>
    <w:rsid w:val="00D91432"/>
    <w:rsid w:val="00D91921"/>
    <w:rsid w:val="00D9194E"/>
    <w:rsid w:val="00D919E6"/>
    <w:rsid w:val="00D92EC0"/>
    <w:rsid w:val="00D930A5"/>
    <w:rsid w:val="00D934EA"/>
    <w:rsid w:val="00D936AE"/>
    <w:rsid w:val="00D9385E"/>
    <w:rsid w:val="00D93CAA"/>
    <w:rsid w:val="00D94624"/>
    <w:rsid w:val="00D946BA"/>
    <w:rsid w:val="00D94E02"/>
    <w:rsid w:val="00D95F17"/>
    <w:rsid w:val="00D962ED"/>
    <w:rsid w:val="00D96400"/>
    <w:rsid w:val="00D97544"/>
    <w:rsid w:val="00D975DB"/>
    <w:rsid w:val="00D97CDE"/>
    <w:rsid w:val="00DA0236"/>
    <w:rsid w:val="00DA0BBE"/>
    <w:rsid w:val="00DA1847"/>
    <w:rsid w:val="00DA1A01"/>
    <w:rsid w:val="00DA2A6F"/>
    <w:rsid w:val="00DA3F74"/>
    <w:rsid w:val="00DA47DC"/>
    <w:rsid w:val="00DA6FF2"/>
    <w:rsid w:val="00DA7022"/>
    <w:rsid w:val="00DA75CD"/>
    <w:rsid w:val="00DA7BA1"/>
    <w:rsid w:val="00DB0C3F"/>
    <w:rsid w:val="00DB13A5"/>
    <w:rsid w:val="00DB1FA6"/>
    <w:rsid w:val="00DB2864"/>
    <w:rsid w:val="00DB561A"/>
    <w:rsid w:val="00DB5D0D"/>
    <w:rsid w:val="00DB66A0"/>
    <w:rsid w:val="00DB70A1"/>
    <w:rsid w:val="00DB729E"/>
    <w:rsid w:val="00DB771D"/>
    <w:rsid w:val="00DC00D6"/>
    <w:rsid w:val="00DC08BA"/>
    <w:rsid w:val="00DC0D80"/>
    <w:rsid w:val="00DC129A"/>
    <w:rsid w:val="00DC1C34"/>
    <w:rsid w:val="00DC1C8B"/>
    <w:rsid w:val="00DC23EB"/>
    <w:rsid w:val="00DC43C3"/>
    <w:rsid w:val="00DC45A7"/>
    <w:rsid w:val="00DC4CAA"/>
    <w:rsid w:val="00DC5A7F"/>
    <w:rsid w:val="00DC6673"/>
    <w:rsid w:val="00DC7D3B"/>
    <w:rsid w:val="00DD08D3"/>
    <w:rsid w:val="00DD0A45"/>
    <w:rsid w:val="00DD0C07"/>
    <w:rsid w:val="00DD0E7F"/>
    <w:rsid w:val="00DD113F"/>
    <w:rsid w:val="00DD17CD"/>
    <w:rsid w:val="00DD1F53"/>
    <w:rsid w:val="00DD217E"/>
    <w:rsid w:val="00DD2DE4"/>
    <w:rsid w:val="00DD440E"/>
    <w:rsid w:val="00DD510A"/>
    <w:rsid w:val="00DD5215"/>
    <w:rsid w:val="00DD5E99"/>
    <w:rsid w:val="00DD6701"/>
    <w:rsid w:val="00DD6E88"/>
    <w:rsid w:val="00DD7132"/>
    <w:rsid w:val="00DD7CA4"/>
    <w:rsid w:val="00DE10B5"/>
    <w:rsid w:val="00DE165B"/>
    <w:rsid w:val="00DE1B89"/>
    <w:rsid w:val="00DE32CE"/>
    <w:rsid w:val="00DE44E1"/>
    <w:rsid w:val="00DE4B3E"/>
    <w:rsid w:val="00DE65E7"/>
    <w:rsid w:val="00DE6BBE"/>
    <w:rsid w:val="00DE6E9C"/>
    <w:rsid w:val="00DF060B"/>
    <w:rsid w:val="00DF1953"/>
    <w:rsid w:val="00DF1F4B"/>
    <w:rsid w:val="00DF22C8"/>
    <w:rsid w:val="00DF3D4A"/>
    <w:rsid w:val="00DF5997"/>
    <w:rsid w:val="00DF5A17"/>
    <w:rsid w:val="00DF5B20"/>
    <w:rsid w:val="00DF5D71"/>
    <w:rsid w:val="00DF5DA2"/>
    <w:rsid w:val="00DF69AA"/>
    <w:rsid w:val="00DF6AC3"/>
    <w:rsid w:val="00DF6C56"/>
    <w:rsid w:val="00DF7887"/>
    <w:rsid w:val="00DF7EA5"/>
    <w:rsid w:val="00E0097F"/>
    <w:rsid w:val="00E034B7"/>
    <w:rsid w:val="00E03BE8"/>
    <w:rsid w:val="00E05854"/>
    <w:rsid w:val="00E07100"/>
    <w:rsid w:val="00E07FEE"/>
    <w:rsid w:val="00E100F7"/>
    <w:rsid w:val="00E1096F"/>
    <w:rsid w:val="00E128D7"/>
    <w:rsid w:val="00E13F99"/>
    <w:rsid w:val="00E14704"/>
    <w:rsid w:val="00E14D56"/>
    <w:rsid w:val="00E15F5C"/>
    <w:rsid w:val="00E1645B"/>
    <w:rsid w:val="00E1766F"/>
    <w:rsid w:val="00E20564"/>
    <w:rsid w:val="00E20632"/>
    <w:rsid w:val="00E20683"/>
    <w:rsid w:val="00E212C8"/>
    <w:rsid w:val="00E21422"/>
    <w:rsid w:val="00E215D0"/>
    <w:rsid w:val="00E21C85"/>
    <w:rsid w:val="00E2368B"/>
    <w:rsid w:val="00E24E98"/>
    <w:rsid w:val="00E24EE8"/>
    <w:rsid w:val="00E25401"/>
    <w:rsid w:val="00E25C1D"/>
    <w:rsid w:val="00E26055"/>
    <w:rsid w:val="00E26739"/>
    <w:rsid w:val="00E26A1E"/>
    <w:rsid w:val="00E27166"/>
    <w:rsid w:val="00E274E3"/>
    <w:rsid w:val="00E27861"/>
    <w:rsid w:val="00E27D33"/>
    <w:rsid w:val="00E301C9"/>
    <w:rsid w:val="00E30577"/>
    <w:rsid w:val="00E313CD"/>
    <w:rsid w:val="00E320BA"/>
    <w:rsid w:val="00E32671"/>
    <w:rsid w:val="00E33C23"/>
    <w:rsid w:val="00E34466"/>
    <w:rsid w:val="00E34E81"/>
    <w:rsid w:val="00E35315"/>
    <w:rsid w:val="00E367E9"/>
    <w:rsid w:val="00E36F7A"/>
    <w:rsid w:val="00E41EE9"/>
    <w:rsid w:val="00E4245E"/>
    <w:rsid w:val="00E428CA"/>
    <w:rsid w:val="00E444B4"/>
    <w:rsid w:val="00E44AF4"/>
    <w:rsid w:val="00E4558D"/>
    <w:rsid w:val="00E45C4A"/>
    <w:rsid w:val="00E475A8"/>
    <w:rsid w:val="00E47808"/>
    <w:rsid w:val="00E47984"/>
    <w:rsid w:val="00E47DC9"/>
    <w:rsid w:val="00E500AA"/>
    <w:rsid w:val="00E500F8"/>
    <w:rsid w:val="00E5210A"/>
    <w:rsid w:val="00E530FB"/>
    <w:rsid w:val="00E533D4"/>
    <w:rsid w:val="00E54246"/>
    <w:rsid w:val="00E555D5"/>
    <w:rsid w:val="00E560E5"/>
    <w:rsid w:val="00E563A3"/>
    <w:rsid w:val="00E5672C"/>
    <w:rsid w:val="00E56748"/>
    <w:rsid w:val="00E5753D"/>
    <w:rsid w:val="00E576B4"/>
    <w:rsid w:val="00E57F12"/>
    <w:rsid w:val="00E57F78"/>
    <w:rsid w:val="00E61E09"/>
    <w:rsid w:val="00E62C58"/>
    <w:rsid w:val="00E6439B"/>
    <w:rsid w:val="00E65031"/>
    <w:rsid w:val="00E665E7"/>
    <w:rsid w:val="00E67484"/>
    <w:rsid w:val="00E6785D"/>
    <w:rsid w:val="00E714C0"/>
    <w:rsid w:val="00E7280E"/>
    <w:rsid w:val="00E739DD"/>
    <w:rsid w:val="00E73DBC"/>
    <w:rsid w:val="00E73EBB"/>
    <w:rsid w:val="00E74DC3"/>
    <w:rsid w:val="00E750E3"/>
    <w:rsid w:val="00E75AD3"/>
    <w:rsid w:val="00E75B51"/>
    <w:rsid w:val="00E75DC9"/>
    <w:rsid w:val="00E76065"/>
    <w:rsid w:val="00E761F6"/>
    <w:rsid w:val="00E768E1"/>
    <w:rsid w:val="00E76A1B"/>
    <w:rsid w:val="00E77925"/>
    <w:rsid w:val="00E803B3"/>
    <w:rsid w:val="00E8154D"/>
    <w:rsid w:val="00E81E0B"/>
    <w:rsid w:val="00E82476"/>
    <w:rsid w:val="00E83C77"/>
    <w:rsid w:val="00E8563F"/>
    <w:rsid w:val="00E85E08"/>
    <w:rsid w:val="00E8615F"/>
    <w:rsid w:val="00E87117"/>
    <w:rsid w:val="00E904CD"/>
    <w:rsid w:val="00E91661"/>
    <w:rsid w:val="00E91BE6"/>
    <w:rsid w:val="00E92FE1"/>
    <w:rsid w:val="00E9366C"/>
    <w:rsid w:val="00E93A47"/>
    <w:rsid w:val="00E94E7A"/>
    <w:rsid w:val="00E95ED5"/>
    <w:rsid w:val="00E960CC"/>
    <w:rsid w:val="00E96D9F"/>
    <w:rsid w:val="00E9759D"/>
    <w:rsid w:val="00EA023C"/>
    <w:rsid w:val="00EA22AE"/>
    <w:rsid w:val="00EA23C8"/>
    <w:rsid w:val="00EA4407"/>
    <w:rsid w:val="00EA4D17"/>
    <w:rsid w:val="00EA73F1"/>
    <w:rsid w:val="00EA73FE"/>
    <w:rsid w:val="00EA7C87"/>
    <w:rsid w:val="00EB0065"/>
    <w:rsid w:val="00EB13BF"/>
    <w:rsid w:val="00EB1517"/>
    <w:rsid w:val="00EB1BEB"/>
    <w:rsid w:val="00EB36F7"/>
    <w:rsid w:val="00EB38FF"/>
    <w:rsid w:val="00EB41BD"/>
    <w:rsid w:val="00EB44C7"/>
    <w:rsid w:val="00EB518E"/>
    <w:rsid w:val="00EB57AE"/>
    <w:rsid w:val="00EB5993"/>
    <w:rsid w:val="00EB6E99"/>
    <w:rsid w:val="00EB6F9B"/>
    <w:rsid w:val="00EC0302"/>
    <w:rsid w:val="00EC1C1D"/>
    <w:rsid w:val="00EC1DD2"/>
    <w:rsid w:val="00EC25BC"/>
    <w:rsid w:val="00EC40FD"/>
    <w:rsid w:val="00EC6156"/>
    <w:rsid w:val="00EC7035"/>
    <w:rsid w:val="00EC7A2F"/>
    <w:rsid w:val="00ED1781"/>
    <w:rsid w:val="00ED2F5D"/>
    <w:rsid w:val="00ED37D2"/>
    <w:rsid w:val="00ED41E7"/>
    <w:rsid w:val="00ED47DA"/>
    <w:rsid w:val="00ED5417"/>
    <w:rsid w:val="00ED6E7D"/>
    <w:rsid w:val="00EE06AC"/>
    <w:rsid w:val="00EE0931"/>
    <w:rsid w:val="00EE19A4"/>
    <w:rsid w:val="00EE19DC"/>
    <w:rsid w:val="00EE1FC1"/>
    <w:rsid w:val="00EE2951"/>
    <w:rsid w:val="00EE2960"/>
    <w:rsid w:val="00EE31DA"/>
    <w:rsid w:val="00EE3200"/>
    <w:rsid w:val="00EE33FB"/>
    <w:rsid w:val="00EE38D4"/>
    <w:rsid w:val="00EE4637"/>
    <w:rsid w:val="00EE586B"/>
    <w:rsid w:val="00EE6807"/>
    <w:rsid w:val="00EE6D8C"/>
    <w:rsid w:val="00EE6E80"/>
    <w:rsid w:val="00EE7410"/>
    <w:rsid w:val="00EE7DB0"/>
    <w:rsid w:val="00EF0A4F"/>
    <w:rsid w:val="00EF128E"/>
    <w:rsid w:val="00EF3CFA"/>
    <w:rsid w:val="00EF4351"/>
    <w:rsid w:val="00EF4F10"/>
    <w:rsid w:val="00EF78D3"/>
    <w:rsid w:val="00EF7902"/>
    <w:rsid w:val="00EF7C40"/>
    <w:rsid w:val="00EF7EB1"/>
    <w:rsid w:val="00F00631"/>
    <w:rsid w:val="00F0153A"/>
    <w:rsid w:val="00F01DD7"/>
    <w:rsid w:val="00F033E7"/>
    <w:rsid w:val="00F03EB4"/>
    <w:rsid w:val="00F049E8"/>
    <w:rsid w:val="00F066AD"/>
    <w:rsid w:val="00F06C57"/>
    <w:rsid w:val="00F0762A"/>
    <w:rsid w:val="00F07CAD"/>
    <w:rsid w:val="00F1084E"/>
    <w:rsid w:val="00F10F21"/>
    <w:rsid w:val="00F11743"/>
    <w:rsid w:val="00F11D81"/>
    <w:rsid w:val="00F13F74"/>
    <w:rsid w:val="00F146C8"/>
    <w:rsid w:val="00F14D5A"/>
    <w:rsid w:val="00F15DF5"/>
    <w:rsid w:val="00F15F31"/>
    <w:rsid w:val="00F15FA0"/>
    <w:rsid w:val="00F16438"/>
    <w:rsid w:val="00F20760"/>
    <w:rsid w:val="00F208E8"/>
    <w:rsid w:val="00F20BBF"/>
    <w:rsid w:val="00F21A59"/>
    <w:rsid w:val="00F21B1C"/>
    <w:rsid w:val="00F21D74"/>
    <w:rsid w:val="00F22FF6"/>
    <w:rsid w:val="00F23342"/>
    <w:rsid w:val="00F24F6F"/>
    <w:rsid w:val="00F25844"/>
    <w:rsid w:val="00F25A9A"/>
    <w:rsid w:val="00F25C5B"/>
    <w:rsid w:val="00F25E2E"/>
    <w:rsid w:val="00F2637C"/>
    <w:rsid w:val="00F26992"/>
    <w:rsid w:val="00F26B6F"/>
    <w:rsid w:val="00F271AC"/>
    <w:rsid w:val="00F27954"/>
    <w:rsid w:val="00F30178"/>
    <w:rsid w:val="00F30203"/>
    <w:rsid w:val="00F3088A"/>
    <w:rsid w:val="00F309D7"/>
    <w:rsid w:val="00F30B12"/>
    <w:rsid w:val="00F30E9A"/>
    <w:rsid w:val="00F31BE5"/>
    <w:rsid w:val="00F35850"/>
    <w:rsid w:val="00F35902"/>
    <w:rsid w:val="00F35FC0"/>
    <w:rsid w:val="00F36535"/>
    <w:rsid w:val="00F369B7"/>
    <w:rsid w:val="00F36C42"/>
    <w:rsid w:val="00F41D68"/>
    <w:rsid w:val="00F42D04"/>
    <w:rsid w:val="00F43271"/>
    <w:rsid w:val="00F444DB"/>
    <w:rsid w:val="00F44615"/>
    <w:rsid w:val="00F45006"/>
    <w:rsid w:val="00F45108"/>
    <w:rsid w:val="00F45A27"/>
    <w:rsid w:val="00F47983"/>
    <w:rsid w:val="00F47B3A"/>
    <w:rsid w:val="00F502CB"/>
    <w:rsid w:val="00F50675"/>
    <w:rsid w:val="00F51052"/>
    <w:rsid w:val="00F51215"/>
    <w:rsid w:val="00F51C01"/>
    <w:rsid w:val="00F5251E"/>
    <w:rsid w:val="00F5317E"/>
    <w:rsid w:val="00F5368A"/>
    <w:rsid w:val="00F54A3F"/>
    <w:rsid w:val="00F54DD2"/>
    <w:rsid w:val="00F5602B"/>
    <w:rsid w:val="00F5615F"/>
    <w:rsid w:val="00F56F3F"/>
    <w:rsid w:val="00F572D4"/>
    <w:rsid w:val="00F5762E"/>
    <w:rsid w:val="00F5779A"/>
    <w:rsid w:val="00F60421"/>
    <w:rsid w:val="00F60DEE"/>
    <w:rsid w:val="00F61D98"/>
    <w:rsid w:val="00F622FB"/>
    <w:rsid w:val="00F6281D"/>
    <w:rsid w:val="00F629E2"/>
    <w:rsid w:val="00F64534"/>
    <w:rsid w:val="00F653FE"/>
    <w:rsid w:val="00F65BF4"/>
    <w:rsid w:val="00F700CD"/>
    <w:rsid w:val="00F70C70"/>
    <w:rsid w:val="00F71265"/>
    <w:rsid w:val="00F714F0"/>
    <w:rsid w:val="00F71BC9"/>
    <w:rsid w:val="00F72703"/>
    <w:rsid w:val="00F73027"/>
    <w:rsid w:val="00F734EF"/>
    <w:rsid w:val="00F736CA"/>
    <w:rsid w:val="00F73D19"/>
    <w:rsid w:val="00F73D93"/>
    <w:rsid w:val="00F74775"/>
    <w:rsid w:val="00F7548D"/>
    <w:rsid w:val="00F7576B"/>
    <w:rsid w:val="00F75F9C"/>
    <w:rsid w:val="00F763DB"/>
    <w:rsid w:val="00F76E25"/>
    <w:rsid w:val="00F77CBE"/>
    <w:rsid w:val="00F807B8"/>
    <w:rsid w:val="00F8160A"/>
    <w:rsid w:val="00F8180A"/>
    <w:rsid w:val="00F81B11"/>
    <w:rsid w:val="00F81BB9"/>
    <w:rsid w:val="00F82141"/>
    <w:rsid w:val="00F83561"/>
    <w:rsid w:val="00F83991"/>
    <w:rsid w:val="00F83F75"/>
    <w:rsid w:val="00F84122"/>
    <w:rsid w:val="00F850AC"/>
    <w:rsid w:val="00F86D4F"/>
    <w:rsid w:val="00F87822"/>
    <w:rsid w:val="00F87C07"/>
    <w:rsid w:val="00F90787"/>
    <w:rsid w:val="00F91230"/>
    <w:rsid w:val="00F9159F"/>
    <w:rsid w:val="00F91AB9"/>
    <w:rsid w:val="00F91C3C"/>
    <w:rsid w:val="00F922A1"/>
    <w:rsid w:val="00F93518"/>
    <w:rsid w:val="00F944B4"/>
    <w:rsid w:val="00F945ED"/>
    <w:rsid w:val="00F95E6B"/>
    <w:rsid w:val="00F95E91"/>
    <w:rsid w:val="00F96058"/>
    <w:rsid w:val="00F9612E"/>
    <w:rsid w:val="00F966A4"/>
    <w:rsid w:val="00F96C3D"/>
    <w:rsid w:val="00F96D47"/>
    <w:rsid w:val="00F97575"/>
    <w:rsid w:val="00FA0AAB"/>
    <w:rsid w:val="00FA1220"/>
    <w:rsid w:val="00FA15C5"/>
    <w:rsid w:val="00FA190E"/>
    <w:rsid w:val="00FA19AF"/>
    <w:rsid w:val="00FA20A3"/>
    <w:rsid w:val="00FA20DD"/>
    <w:rsid w:val="00FA26FF"/>
    <w:rsid w:val="00FA2C4C"/>
    <w:rsid w:val="00FA3211"/>
    <w:rsid w:val="00FA3975"/>
    <w:rsid w:val="00FA4ACE"/>
    <w:rsid w:val="00FB05D9"/>
    <w:rsid w:val="00FB0A10"/>
    <w:rsid w:val="00FB0C47"/>
    <w:rsid w:val="00FB23BE"/>
    <w:rsid w:val="00FB2F10"/>
    <w:rsid w:val="00FB3AD7"/>
    <w:rsid w:val="00FB40AD"/>
    <w:rsid w:val="00FB55D4"/>
    <w:rsid w:val="00FB637C"/>
    <w:rsid w:val="00FB6806"/>
    <w:rsid w:val="00FC1FE0"/>
    <w:rsid w:val="00FC2260"/>
    <w:rsid w:val="00FC244D"/>
    <w:rsid w:val="00FC27BE"/>
    <w:rsid w:val="00FC2DA3"/>
    <w:rsid w:val="00FC33D0"/>
    <w:rsid w:val="00FC3A5B"/>
    <w:rsid w:val="00FC3F34"/>
    <w:rsid w:val="00FC448E"/>
    <w:rsid w:val="00FC4864"/>
    <w:rsid w:val="00FC4FD5"/>
    <w:rsid w:val="00FC6096"/>
    <w:rsid w:val="00FC66EC"/>
    <w:rsid w:val="00FC6EDC"/>
    <w:rsid w:val="00FC71A4"/>
    <w:rsid w:val="00FC7BB4"/>
    <w:rsid w:val="00FC7F7D"/>
    <w:rsid w:val="00FD0070"/>
    <w:rsid w:val="00FD2E92"/>
    <w:rsid w:val="00FD349A"/>
    <w:rsid w:val="00FD4850"/>
    <w:rsid w:val="00FE0756"/>
    <w:rsid w:val="00FE07B9"/>
    <w:rsid w:val="00FE0A7D"/>
    <w:rsid w:val="00FE1AA2"/>
    <w:rsid w:val="00FE22E4"/>
    <w:rsid w:val="00FE239C"/>
    <w:rsid w:val="00FE269B"/>
    <w:rsid w:val="00FE2AAE"/>
    <w:rsid w:val="00FE3F2E"/>
    <w:rsid w:val="00FE42B4"/>
    <w:rsid w:val="00FE42B6"/>
    <w:rsid w:val="00FE4BB8"/>
    <w:rsid w:val="00FE51BB"/>
    <w:rsid w:val="00FE563B"/>
    <w:rsid w:val="00FE7089"/>
    <w:rsid w:val="00FE72A3"/>
    <w:rsid w:val="00FE7776"/>
    <w:rsid w:val="00FF05F5"/>
    <w:rsid w:val="00FF0C94"/>
    <w:rsid w:val="00FF0DA1"/>
    <w:rsid w:val="00FF0FDA"/>
    <w:rsid w:val="00FF10E5"/>
    <w:rsid w:val="00FF199B"/>
    <w:rsid w:val="00FF23DC"/>
    <w:rsid w:val="00FF24A2"/>
    <w:rsid w:val="00FF2915"/>
    <w:rsid w:val="00FF3335"/>
    <w:rsid w:val="00FF336F"/>
    <w:rsid w:val="00FF4221"/>
    <w:rsid w:val="00FF450E"/>
    <w:rsid w:val="00FF4C81"/>
    <w:rsid w:val="00FF5245"/>
    <w:rsid w:val="00FF6146"/>
    <w:rsid w:val="00FF624A"/>
    <w:rsid w:val="00FF6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72" w:lineRule="exact"/>
      <w:textAlignment w:val="center"/>
    </w:pPr>
    <w:rPr>
      <w:rFonts w:eastAsia="細明體"/>
    </w:rPr>
  </w:style>
  <w:style w:type="paragraph" w:styleId="11">
    <w:name w:val="heading 1"/>
    <w:basedOn w:val="a0"/>
    <w:link w:val="12"/>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0"/>
    <w:next w:val="a0"/>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0"/>
    <w:next w:val="a0"/>
    <w:link w:val="30"/>
    <w:unhideWhenUsed/>
    <w:qFormat/>
    <w:rsid w:val="00E1645B"/>
    <w:pPr>
      <w:keepNext/>
      <w:spacing w:line="720" w:lineRule="atLeast"/>
      <w:outlineLvl w:val="2"/>
    </w:pPr>
    <w:rPr>
      <w:rFonts w:ascii="Cambria" w:eastAsia="新細明體"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弟3行"/>
    <w:basedOn w:val="a0"/>
    <w:pPr>
      <w:spacing w:line="300" w:lineRule="exact"/>
    </w:pPr>
    <w:rPr>
      <w:rFonts w:eastAsia=".文鼎中楷"/>
      <w:sz w:val="36"/>
    </w:rPr>
  </w:style>
  <w:style w:type="paragraph" w:customStyle="1" w:styleId="a4">
    <w:name w:val="信內文"/>
    <w:basedOn w:val="31"/>
    <w:pPr>
      <w:spacing w:line="360" w:lineRule="auto"/>
    </w:pPr>
    <w:rPr>
      <w:rFonts w:ascii=".文鼎中楷"/>
      <w:spacing w:val="43"/>
    </w:rPr>
  </w:style>
  <w:style w:type="paragraph" w:styleId="a5">
    <w:name w:val="footer"/>
    <w:basedOn w:val="a0"/>
    <w:link w:val="a6"/>
    <w:uiPriority w:val="99"/>
    <w:pPr>
      <w:tabs>
        <w:tab w:val="center" w:pos="4153"/>
        <w:tab w:val="right" w:pos="8306"/>
      </w:tabs>
      <w:spacing w:line="360" w:lineRule="auto"/>
    </w:pPr>
    <w:rPr>
      <w:sz w:val="18"/>
    </w:rPr>
  </w:style>
  <w:style w:type="paragraph" w:styleId="a7">
    <w:name w:val="header"/>
    <w:basedOn w:val="a0"/>
    <w:link w:val="a8"/>
    <w:uiPriority w:val="99"/>
    <w:pPr>
      <w:tabs>
        <w:tab w:val="center" w:pos="4153"/>
        <w:tab w:val="right" w:pos="8306"/>
      </w:tabs>
    </w:pPr>
  </w:style>
  <w:style w:type="character" w:styleId="a9">
    <w:name w:val="page number"/>
    <w:rPr>
      <w:rFonts w:ascii="Times New Roman" w:hAnsi="Times New Roman" w:cs="Times New Roman"/>
    </w:rPr>
  </w:style>
  <w:style w:type="paragraph" w:customStyle="1" w:styleId="aa">
    <w:name w:val="主旨"/>
    <w:basedOn w:val="a0"/>
    <w:pPr>
      <w:spacing w:line="720" w:lineRule="exact"/>
      <w:ind w:left="1021" w:hanging="1021"/>
    </w:pPr>
    <w:rPr>
      <w:rFonts w:eastAsia=".文鼎中楷"/>
      <w:sz w:val="36"/>
    </w:rPr>
  </w:style>
  <w:style w:type="paragraph" w:customStyle="1" w:styleId="13">
    <w:name w:val="說明1"/>
    <w:basedOn w:val="aa"/>
  </w:style>
  <w:style w:type="paragraph" w:customStyle="1" w:styleId="ab">
    <w:name w:val="說明"/>
    <w:basedOn w:val="aa"/>
    <w:pPr>
      <w:ind w:left="1474" w:hanging="1474"/>
    </w:pPr>
  </w:style>
  <w:style w:type="paragraph" w:customStyle="1" w:styleId="ac">
    <w:name w:val="二"/>
    <w:basedOn w:val="ab"/>
    <w:pPr>
      <w:ind w:left="397" w:hanging="397"/>
    </w:pPr>
  </w:style>
  <w:style w:type="paragraph" w:customStyle="1" w:styleId="ad">
    <w:name w:val="(一)"/>
    <w:basedOn w:val="ac"/>
    <w:pPr>
      <w:ind w:left="794"/>
    </w:pPr>
  </w:style>
  <w:style w:type="paragraph" w:customStyle="1" w:styleId="ae">
    <w:name w:val="案由"/>
    <w:basedOn w:val="a0"/>
    <w:pPr>
      <w:spacing w:line="680" w:lineRule="exact"/>
      <w:ind w:left="1134" w:hanging="1134"/>
      <w:jc w:val="both"/>
    </w:pPr>
    <w:rPr>
      <w:rFonts w:ascii="華康中楷體" w:eastAsia="華康中楷體"/>
      <w:spacing w:val="16"/>
      <w:sz w:val="36"/>
    </w:rPr>
  </w:style>
  <w:style w:type="paragraph" w:customStyle="1" w:styleId="af">
    <w:name w:val="二、"/>
    <w:basedOn w:val="a0"/>
    <w:pPr>
      <w:spacing w:line="680" w:lineRule="exact"/>
      <w:ind w:left="1560" w:hanging="426"/>
      <w:jc w:val="both"/>
    </w:pPr>
    <w:rPr>
      <w:rFonts w:ascii="華康中楷體" w:eastAsia="華康中楷體"/>
      <w:spacing w:val="16"/>
      <w:sz w:val="36"/>
    </w:rPr>
  </w:style>
  <w:style w:type="paragraph" w:customStyle="1" w:styleId="14">
    <w:name w:val="本文縮排1"/>
    <w:basedOn w:val="a0"/>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0"/>
    <w:pPr>
      <w:spacing w:line="640" w:lineRule="exact"/>
      <w:ind w:left="1120"/>
      <w:jc w:val="both"/>
      <w:textDirection w:val="lrTbV"/>
    </w:pPr>
    <w:rPr>
      <w:rFonts w:ascii="華康楷書體W5" w:eastAsia="華康楷書體W5"/>
      <w:spacing w:val="16"/>
      <w:sz w:val="36"/>
    </w:rPr>
  </w:style>
  <w:style w:type="paragraph" w:styleId="32">
    <w:name w:val="Body Text Indent 3"/>
    <w:basedOn w:val="a0"/>
    <w:pPr>
      <w:spacing w:line="680" w:lineRule="exact"/>
      <w:ind w:left="1134"/>
      <w:jc w:val="both"/>
      <w:textDirection w:val="lrTbV"/>
    </w:pPr>
    <w:rPr>
      <w:rFonts w:ascii="華康楷書體W5" w:eastAsia="華康楷書體W5"/>
      <w:spacing w:val="16"/>
      <w:sz w:val="36"/>
    </w:rPr>
  </w:style>
  <w:style w:type="paragraph" w:styleId="af0">
    <w:name w:val="Block Text"/>
    <w:basedOn w:val="a0"/>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0"/>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1">
    <w:name w:val="一、"/>
    <w:basedOn w:val="a0"/>
    <w:pPr>
      <w:spacing w:line="680" w:lineRule="exact"/>
      <w:ind w:left="425" w:hanging="425"/>
      <w:jc w:val="both"/>
    </w:pPr>
    <w:rPr>
      <w:rFonts w:ascii="華康楷書體W5" w:eastAsia="華康楷書體W5"/>
      <w:spacing w:val="16"/>
      <w:sz w:val="36"/>
    </w:rPr>
  </w:style>
  <w:style w:type="paragraph" w:styleId="Web">
    <w:name w:val="Normal (Web)"/>
    <w:basedOn w:val="a0"/>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2">
    <w:name w:val="Plain Text"/>
    <w:basedOn w:val="a0"/>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Body Text"/>
    <w:basedOn w:val="a0"/>
    <w:pPr>
      <w:spacing w:before="50" w:line="560" w:lineRule="exact"/>
    </w:pPr>
    <w:rPr>
      <w:rFonts w:eastAsia="標楷體"/>
      <w:sz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4">
    <w:name w:val="Emphasis"/>
    <w:uiPriority w:val="20"/>
    <w:qFormat/>
    <w:rPr>
      <w:rFonts w:ascii="Times New Roman" w:hAnsi="Times New Roman" w:cs="Times New Roman"/>
      <w:color w:val="CC0033"/>
    </w:rPr>
  </w:style>
  <w:style w:type="character" w:styleId="af5">
    <w:name w:val="annotation reference"/>
    <w:semiHidden/>
    <w:rPr>
      <w:rFonts w:ascii="Times New Roman" w:hAnsi="Times New Roman" w:cs="Times New Roman"/>
      <w:sz w:val="18"/>
      <w:szCs w:val="18"/>
    </w:rPr>
  </w:style>
  <w:style w:type="paragraph" w:styleId="af6">
    <w:name w:val="annotation text"/>
    <w:basedOn w:val="a0"/>
    <w:link w:val="af7"/>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8">
    <w:name w:val="Strong"/>
    <w:qFormat/>
    <w:rPr>
      <w:rFonts w:ascii="Times New Roman" w:hAnsi="Times New Roman" w:cs="Times New Roman"/>
      <w:b/>
      <w:bCs/>
    </w:rPr>
  </w:style>
  <w:style w:type="paragraph" w:customStyle="1" w:styleId="a">
    <w:name w:val="一"/>
    <w:basedOn w:val="a0"/>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d"/>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9">
    <w:name w:val="Body Text Indent"/>
    <w:basedOn w:val="a0"/>
    <w:pPr>
      <w:spacing w:before="100" w:line="540" w:lineRule="exact"/>
      <w:ind w:left="620"/>
      <w:jc w:val="both"/>
    </w:pPr>
    <w:rPr>
      <w:rFonts w:eastAsia="標楷體"/>
      <w:sz w:val="32"/>
    </w:rPr>
  </w:style>
  <w:style w:type="character" w:customStyle="1" w:styleId="cpt2">
    <w:name w:val="cpt2"/>
    <w:basedOn w:val="a1"/>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a">
    <w:name w:val="footnote text"/>
    <w:basedOn w:val="a0"/>
    <w:link w:val="afb"/>
    <w:pPr>
      <w:adjustRightInd/>
      <w:snapToGrid w:val="0"/>
      <w:spacing w:line="240" w:lineRule="auto"/>
      <w:textAlignment w:val="auto"/>
    </w:pPr>
    <w:rPr>
      <w:rFonts w:eastAsia="新細明體"/>
      <w:kern w:val="2"/>
    </w:rPr>
  </w:style>
  <w:style w:type="character" w:styleId="afc">
    <w:name w:val="footnote reference"/>
    <w:rPr>
      <w:vertAlign w:val="superscript"/>
    </w:rPr>
  </w:style>
  <w:style w:type="paragraph" w:styleId="afd">
    <w:name w:val="annotation subject"/>
    <w:basedOn w:val="af6"/>
    <w:next w:val="af6"/>
    <w:link w:val="afe"/>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7">
    <w:name w:val="註解文字 字元"/>
    <w:link w:val="af6"/>
    <w:semiHidden/>
    <w:rsid w:val="001A5E2D"/>
    <w:rPr>
      <w:rFonts w:eastAsia="標楷體"/>
      <w:kern w:val="2"/>
      <w:sz w:val="32"/>
      <w:szCs w:val="24"/>
    </w:rPr>
  </w:style>
  <w:style w:type="character" w:customStyle="1" w:styleId="afe">
    <w:name w:val="註解主旨 字元"/>
    <w:link w:val="afd"/>
    <w:uiPriority w:val="99"/>
    <w:semiHidden/>
    <w:rsid w:val="001A5E2D"/>
    <w:rPr>
      <w:rFonts w:eastAsia="細明體"/>
      <w:b/>
      <w:bCs/>
      <w:kern w:val="2"/>
      <w:sz w:val="32"/>
      <w:szCs w:val="24"/>
    </w:rPr>
  </w:style>
  <w:style w:type="paragraph" w:styleId="aff">
    <w:name w:val="Balloon Text"/>
    <w:basedOn w:val="a0"/>
    <w:link w:val="aff0"/>
    <w:unhideWhenUsed/>
    <w:rsid w:val="001A5E2D"/>
    <w:pPr>
      <w:spacing w:line="240" w:lineRule="auto"/>
    </w:pPr>
    <w:rPr>
      <w:rFonts w:ascii="Cambria" w:eastAsia="新細明體" w:hAnsi="Cambria"/>
      <w:sz w:val="18"/>
      <w:szCs w:val="18"/>
    </w:rPr>
  </w:style>
  <w:style w:type="character" w:customStyle="1" w:styleId="aff0">
    <w:name w:val="註解方塊文字 字元"/>
    <w:link w:val="aff"/>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1">
    <w:name w:val="表附註"/>
    <w:basedOn w:val="24"/>
    <w:rsid w:val="00286F49"/>
    <w:pPr>
      <w:spacing w:after="0" w:line="240" w:lineRule="atLeast"/>
      <w:ind w:left="0"/>
    </w:pPr>
    <w:rPr>
      <w:spacing w:val="0"/>
      <w:sz w:val="24"/>
    </w:rPr>
  </w:style>
  <w:style w:type="paragraph" w:customStyle="1" w:styleId="24">
    <w:name w:val="內文2"/>
    <w:basedOn w:val="a0"/>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0"/>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0"/>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2">
    <w:name w:val="ｂ（）ｒ"/>
    <w:basedOn w:val="a0"/>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0"/>
    <w:rsid w:val="00286F49"/>
    <w:pPr>
      <w:spacing w:line="240" w:lineRule="auto"/>
      <w:ind w:firstLine="720"/>
      <w:jc w:val="both"/>
      <w:textAlignment w:val="baseline"/>
    </w:pPr>
    <w:rPr>
      <w:rFonts w:ascii="華康仿宋體W6" w:eastAsia="華康仿宋體W6"/>
      <w:kern w:val="2"/>
      <w:sz w:val="36"/>
    </w:rPr>
  </w:style>
  <w:style w:type="paragraph" w:customStyle="1" w:styleId="aff3">
    <w:name w:val="點段"/>
    <w:basedOn w:val="a0"/>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0"/>
    <w:rsid w:val="00286F49"/>
    <w:pPr>
      <w:spacing w:before="120" w:after="120" w:line="360" w:lineRule="auto"/>
      <w:ind w:left="960" w:hanging="450"/>
      <w:jc w:val="both"/>
      <w:textAlignment w:val="baseline"/>
    </w:pPr>
    <w:rPr>
      <w:rFonts w:ascii="細明體"/>
      <w:sz w:val="28"/>
    </w:rPr>
  </w:style>
  <w:style w:type="paragraph" w:customStyle="1" w:styleId="aff4">
    <w:name w:val="(一)文"/>
    <w:basedOn w:val="a0"/>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5">
    <w:name w:val="姓名"/>
    <w:basedOn w:val="a0"/>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0"/>
    <w:rsid w:val="00286F49"/>
    <w:pPr>
      <w:spacing w:before="120" w:after="120" w:line="960" w:lineRule="atLeast"/>
      <w:ind w:firstLine="1080"/>
      <w:jc w:val="both"/>
      <w:textAlignment w:val="baseline"/>
    </w:pPr>
    <w:rPr>
      <w:rFonts w:ascii="華康中楷體" w:eastAsia="華康中楷體"/>
      <w:spacing w:val="5"/>
      <w:sz w:val="54"/>
    </w:rPr>
  </w:style>
  <w:style w:type="paragraph" w:styleId="aff6">
    <w:name w:val="Document Map"/>
    <w:basedOn w:val="a0"/>
    <w:link w:val="aff7"/>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7">
    <w:name w:val="文件引導模式 字元"/>
    <w:link w:val="aff6"/>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0"/>
    <w:rsid w:val="00286F49"/>
    <w:pPr>
      <w:spacing w:before="120" w:after="120" w:line="440" w:lineRule="exact"/>
      <w:textAlignment w:val="baseline"/>
    </w:pPr>
    <w:rPr>
      <w:rFonts w:ascii="標楷體" w:eastAsia="標楷體"/>
      <w:sz w:val="30"/>
    </w:rPr>
  </w:style>
  <w:style w:type="paragraph" w:customStyle="1" w:styleId="aff8">
    <w:name w:val="中標題"/>
    <w:basedOn w:val="a0"/>
    <w:rsid w:val="00286F49"/>
    <w:pPr>
      <w:tabs>
        <w:tab w:val="left" w:pos="12960"/>
      </w:tabs>
      <w:spacing w:line="400" w:lineRule="atLeast"/>
      <w:textAlignment w:val="baseline"/>
    </w:pPr>
    <w:rPr>
      <w:sz w:val="22"/>
    </w:rPr>
  </w:style>
  <w:style w:type="paragraph" w:customStyle="1" w:styleId="aff9">
    <w:name w:val="大標題本文"/>
    <w:basedOn w:val="a0"/>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0"/>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a">
    <w:name w:val="Salutation"/>
    <w:basedOn w:val="a0"/>
    <w:next w:val="a0"/>
    <w:link w:val="affb"/>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b">
    <w:name w:val="問候 字元"/>
    <w:link w:val="affa"/>
    <w:rsid w:val="00286F49"/>
    <w:rPr>
      <w:rFonts w:ascii="標楷體" w:eastAsia="標楷體" w:hAnsi="Garamond"/>
      <w:spacing w:val="20"/>
      <w:sz w:val="32"/>
    </w:rPr>
  </w:style>
  <w:style w:type="paragraph" w:styleId="affc">
    <w:name w:val="Closing"/>
    <w:basedOn w:val="a0"/>
    <w:next w:val="a0"/>
    <w:link w:val="affd"/>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d">
    <w:name w:val="結語 字元"/>
    <w:link w:val="affc"/>
    <w:rsid w:val="00286F49"/>
    <w:rPr>
      <w:rFonts w:ascii="標楷體" w:eastAsia="標楷體" w:hAnsi="Garamond"/>
      <w:spacing w:val="20"/>
      <w:sz w:val="32"/>
    </w:rPr>
  </w:style>
  <w:style w:type="paragraph" w:customStyle="1" w:styleId="affe">
    <w:name w:val="小段"/>
    <w:basedOn w:val="a0"/>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0"/>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9"/>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0"/>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0">
    <w:name w:val="Hyperlink"/>
    <w:rsid w:val="00286F49"/>
    <w:rPr>
      <w:strike w:val="0"/>
      <w:dstrike w:val="0"/>
      <w:color w:val="0066CC"/>
      <w:u w:val="none"/>
      <w:effect w:val="none"/>
    </w:rPr>
  </w:style>
  <w:style w:type="character" w:styleId="afff1">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2">
    <w:name w:val="內文 + 標楷體"/>
    <w:aliases w:val="16 點,左右對齊,左:  0 cm,凸出:  3.6 字元,行距:  固定行高 30 pt,14 點"/>
    <w:basedOn w:val="a0"/>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3">
    <w:name w:val="一'"/>
    <w:basedOn w:val="a0"/>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0"/>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0"/>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rsid w:val="00286F49"/>
    <w:rPr>
      <w:rFonts w:ascii="Arial Unicode MS" w:eastAsia="Arial Unicode MS" w:hAnsi="Arial Unicode MS" w:cs="Arial Unicode MS"/>
      <w:b/>
      <w:bCs/>
      <w:kern w:val="36"/>
      <w:sz w:val="48"/>
      <w:szCs w:val="48"/>
    </w:rPr>
  </w:style>
  <w:style w:type="paragraph" w:styleId="afff4">
    <w:name w:val="List Paragraph"/>
    <w:basedOn w:val="a0"/>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5">
    <w:name w:val="Table Grid"/>
    <w:basedOn w:val="a2"/>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註腳文字 字元"/>
    <w:link w:val="afa"/>
    <w:rsid w:val="00286F49"/>
    <w:rPr>
      <w:kern w:val="2"/>
    </w:rPr>
  </w:style>
  <w:style w:type="character" w:customStyle="1" w:styleId="a6">
    <w:name w:val="頁尾 字元"/>
    <w:link w:val="a5"/>
    <w:uiPriority w:val="99"/>
    <w:rsid w:val="0091791E"/>
    <w:rPr>
      <w:rFonts w:eastAsia="細明體"/>
      <w:sz w:val="18"/>
    </w:rPr>
  </w:style>
  <w:style w:type="character" w:customStyle="1" w:styleId="a8">
    <w:name w:val="頁首 字元"/>
    <w:link w:val="a7"/>
    <w:uiPriority w:val="99"/>
    <w:rsid w:val="00527E73"/>
    <w:rPr>
      <w:rFonts w:eastAsia="細明體"/>
    </w:rPr>
  </w:style>
  <w:style w:type="paragraph" w:customStyle="1" w:styleId="10">
    <w:name w:val="理監事會第 1層"/>
    <w:basedOn w:val="af0"/>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0"/>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0"/>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0"/>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72" w:lineRule="exact"/>
      <w:textAlignment w:val="center"/>
    </w:pPr>
    <w:rPr>
      <w:rFonts w:eastAsia="細明體"/>
    </w:rPr>
  </w:style>
  <w:style w:type="paragraph" w:styleId="11">
    <w:name w:val="heading 1"/>
    <w:basedOn w:val="a0"/>
    <w:link w:val="12"/>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0"/>
    <w:next w:val="a0"/>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0"/>
    <w:next w:val="a0"/>
    <w:link w:val="30"/>
    <w:unhideWhenUsed/>
    <w:qFormat/>
    <w:rsid w:val="00E1645B"/>
    <w:pPr>
      <w:keepNext/>
      <w:spacing w:line="720" w:lineRule="atLeast"/>
      <w:outlineLvl w:val="2"/>
    </w:pPr>
    <w:rPr>
      <w:rFonts w:ascii="Cambria" w:eastAsia="新細明體"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弟3行"/>
    <w:basedOn w:val="a0"/>
    <w:pPr>
      <w:spacing w:line="300" w:lineRule="exact"/>
    </w:pPr>
    <w:rPr>
      <w:rFonts w:eastAsia=".文鼎中楷"/>
      <w:sz w:val="36"/>
    </w:rPr>
  </w:style>
  <w:style w:type="paragraph" w:customStyle="1" w:styleId="a4">
    <w:name w:val="信內文"/>
    <w:basedOn w:val="31"/>
    <w:pPr>
      <w:spacing w:line="360" w:lineRule="auto"/>
    </w:pPr>
    <w:rPr>
      <w:rFonts w:ascii=".文鼎中楷"/>
      <w:spacing w:val="43"/>
    </w:rPr>
  </w:style>
  <w:style w:type="paragraph" w:styleId="a5">
    <w:name w:val="footer"/>
    <w:basedOn w:val="a0"/>
    <w:link w:val="a6"/>
    <w:uiPriority w:val="99"/>
    <w:pPr>
      <w:tabs>
        <w:tab w:val="center" w:pos="4153"/>
        <w:tab w:val="right" w:pos="8306"/>
      </w:tabs>
      <w:spacing w:line="360" w:lineRule="auto"/>
    </w:pPr>
    <w:rPr>
      <w:sz w:val="18"/>
    </w:rPr>
  </w:style>
  <w:style w:type="paragraph" w:styleId="a7">
    <w:name w:val="header"/>
    <w:basedOn w:val="a0"/>
    <w:link w:val="a8"/>
    <w:uiPriority w:val="99"/>
    <w:pPr>
      <w:tabs>
        <w:tab w:val="center" w:pos="4153"/>
        <w:tab w:val="right" w:pos="8306"/>
      </w:tabs>
    </w:pPr>
  </w:style>
  <w:style w:type="character" w:styleId="a9">
    <w:name w:val="page number"/>
    <w:rPr>
      <w:rFonts w:ascii="Times New Roman" w:hAnsi="Times New Roman" w:cs="Times New Roman"/>
    </w:rPr>
  </w:style>
  <w:style w:type="paragraph" w:customStyle="1" w:styleId="aa">
    <w:name w:val="主旨"/>
    <w:basedOn w:val="a0"/>
    <w:pPr>
      <w:spacing w:line="720" w:lineRule="exact"/>
      <w:ind w:left="1021" w:hanging="1021"/>
    </w:pPr>
    <w:rPr>
      <w:rFonts w:eastAsia=".文鼎中楷"/>
      <w:sz w:val="36"/>
    </w:rPr>
  </w:style>
  <w:style w:type="paragraph" w:customStyle="1" w:styleId="13">
    <w:name w:val="說明1"/>
    <w:basedOn w:val="aa"/>
  </w:style>
  <w:style w:type="paragraph" w:customStyle="1" w:styleId="ab">
    <w:name w:val="說明"/>
    <w:basedOn w:val="aa"/>
    <w:pPr>
      <w:ind w:left="1474" w:hanging="1474"/>
    </w:pPr>
  </w:style>
  <w:style w:type="paragraph" w:customStyle="1" w:styleId="ac">
    <w:name w:val="二"/>
    <w:basedOn w:val="ab"/>
    <w:pPr>
      <w:ind w:left="397" w:hanging="397"/>
    </w:pPr>
  </w:style>
  <w:style w:type="paragraph" w:customStyle="1" w:styleId="ad">
    <w:name w:val="(一)"/>
    <w:basedOn w:val="ac"/>
    <w:pPr>
      <w:ind w:left="794"/>
    </w:pPr>
  </w:style>
  <w:style w:type="paragraph" w:customStyle="1" w:styleId="ae">
    <w:name w:val="案由"/>
    <w:basedOn w:val="a0"/>
    <w:pPr>
      <w:spacing w:line="680" w:lineRule="exact"/>
      <w:ind w:left="1134" w:hanging="1134"/>
      <w:jc w:val="both"/>
    </w:pPr>
    <w:rPr>
      <w:rFonts w:ascii="華康中楷體" w:eastAsia="華康中楷體"/>
      <w:spacing w:val="16"/>
      <w:sz w:val="36"/>
    </w:rPr>
  </w:style>
  <w:style w:type="paragraph" w:customStyle="1" w:styleId="af">
    <w:name w:val="二、"/>
    <w:basedOn w:val="a0"/>
    <w:pPr>
      <w:spacing w:line="680" w:lineRule="exact"/>
      <w:ind w:left="1560" w:hanging="426"/>
      <w:jc w:val="both"/>
    </w:pPr>
    <w:rPr>
      <w:rFonts w:ascii="華康中楷體" w:eastAsia="華康中楷體"/>
      <w:spacing w:val="16"/>
      <w:sz w:val="36"/>
    </w:rPr>
  </w:style>
  <w:style w:type="paragraph" w:customStyle="1" w:styleId="14">
    <w:name w:val="本文縮排1"/>
    <w:basedOn w:val="a0"/>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0"/>
    <w:pPr>
      <w:spacing w:line="640" w:lineRule="exact"/>
      <w:ind w:left="1120"/>
      <w:jc w:val="both"/>
      <w:textDirection w:val="lrTbV"/>
    </w:pPr>
    <w:rPr>
      <w:rFonts w:ascii="華康楷書體W5" w:eastAsia="華康楷書體W5"/>
      <w:spacing w:val="16"/>
      <w:sz w:val="36"/>
    </w:rPr>
  </w:style>
  <w:style w:type="paragraph" w:styleId="32">
    <w:name w:val="Body Text Indent 3"/>
    <w:basedOn w:val="a0"/>
    <w:pPr>
      <w:spacing w:line="680" w:lineRule="exact"/>
      <w:ind w:left="1134"/>
      <w:jc w:val="both"/>
      <w:textDirection w:val="lrTbV"/>
    </w:pPr>
    <w:rPr>
      <w:rFonts w:ascii="華康楷書體W5" w:eastAsia="華康楷書體W5"/>
      <w:spacing w:val="16"/>
      <w:sz w:val="36"/>
    </w:rPr>
  </w:style>
  <w:style w:type="paragraph" w:styleId="af0">
    <w:name w:val="Block Text"/>
    <w:basedOn w:val="a0"/>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0"/>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1">
    <w:name w:val="一、"/>
    <w:basedOn w:val="a0"/>
    <w:pPr>
      <w:spacing w:line="680" w:lineRule="exact"/>
      <w:ind w:left="425" w:hanging="425"/>
      <w:jc w:val="both"/>
    </w:pPr>
    <w:rPr>
      <w:rFonts w:ascii="華康楷書體W5" w:eastAsia="華康楷書體W5"/>
      <w:spacing w:val="16"/>
      <w:sz w:val="36"/>
    </w:rPr>
  </w:style>
  <w:style w:type="paragraph" w:styleId="Web">
    <w:name w:val="Normal (Web)"/>
    <w:basedOn w:val="a0"/>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2">
    <w:name w:val="Plain Text"/>
    <w:basedOn w:val="a0"/>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Body Text"/>
    <w:basedOn w:val="a0"/>
    <w:pPr>
      <w:spacing w:before="50" w:line="560" w:lineRule="exact"/>
    </w:pPr>
    <w:rPr>
      <w:rFonts w:eastAsia="標楷體"/>
      <w:sz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4">
    <w:name w:val="Emphasis"/>
    <w:uiPriority w:val="20"/>
    <w:qFormat/>
    <w:rPr>
      <w:rFonts w:ascii="Times New Roman" w:hAnsi="Times New Roman" w:cs="Times New Roman"/>
      <w:color w:val="CC0033"/>
    </w:rPr>
  </w:style>
  <w:style w:type="character" w:styleId="af5">
    <w:name w:val="annotation reference"/>
    <w:semiHidden/>
    <w:rPr>
      <w:rFonts w:ascii="Times New Roman" w:hAnsi="Times New Roman" w:cs="Times New Roman"/>
      <w:sz w:val="18"/>
      <w:szCs w:val="18"/>
    </w:rPr>
  </w:style>
  <w:style w:type="paragraph" w:styleId="af6">
    <w:name w:val="annotation text"/>
    <w:basedOn w:val="a0"/>
    <w:link w:val="af7"/>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8">
    <w:name w:val="Strong"/>
    <w:qFormat/>
    <w:rPr>
      <w:rFonts w:ascii="Times New Roman" w:hAnsi="Times New Roman" w:cs="Times New Roman"/>
      <w:b/>
      <w:bCs/>
    </w:rPr>
  </w:style>
  <w:style w:type="paragraph" w:customStyle="1" w:styleId="a">
    <w:name w:val="一"/>
    <w:basedOn w:val="a0"/>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d"/>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9">
    <w:name w:val="Body Text Indent"/>
    <w:basedOn w:val="a0"/>
    <w:pPr>
      <w:spacing w:before="100" w:line="540" w:lineRule="exact"/>
      <w:ind w:left="620"/>
      <w:jc w:val="both"/>
    </w:pPr>
    <w:rPr>
      <w:rFonts w:eastAsia="標楷體"/>
      <w:sz w:val="32"/>
    </w:rPr>
  </w:style>
  <w:style w:type="character" w:customStyle="1" w:styleId="cpt2">
    <w:name w:val="cpt2"/>
    <w:basedOn w:val="a1"/>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a">
    <w:name w:val="footnote text"/>
    <w:basedOn w:val="a0"/>
    <w:link w:val="afb"/>
    <w:pPr>
      <w:adjustRightInd/>
      <w:snapToGrid w:val="0"/>
      <w:spacing w:line="240" w:lineRule="auto"/>
      <w:textAlignment w:val="auto"/>
    </w:pPr>
    <w:rPr>
      <w:rFonts w:eastAsia="新細明體"/>
      <w:kern w:val="2"/>
    </w:rPr>
  </w:style>
  <w:style w:type="character" w:styleId="afc">
    <w:name w:val="footnote reference"/>
    <w:rPr>
      <w:vertAlign w:val="superscript"/>
    </w:rPr>
  </w:style>
  <w:style w:type="paragraph" w:styleId="afd">
    <w:name w:val="annotation subject"/>
    <w:basedOn w:val="af6"/>
    <w:next w:val="af6"/>
    <w:link w:val="afe"/>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7">
    <w:name w:val="註解文字 字元"/>
    <w:link w:val="af6"/>
    <w:semiHidden/>
    <w:rsid w:val="001A5E2D"/>
    <w:rPr>
      <w:rFonts w:eastAsia="標楷體"/>
      <w:kern w:val="2"/>
      <w:sz w:val="32"/>
      <w:szCs w:val="24"/>
    </w:rPr>
  </w:style>
  <w:style w:type="character" w:customStyle="1" w:styleId="afe">
    <w:name w:val="註解主旨 字元"/>
    <w:link w:val="afd"/>
    <w:uiPriority w:val="99"/>
    <w:semiHidden/>
    <w:rsid w:val="001A5E2D"/>
    <w:rPr>
      <w:rFonts w:eastAsia="細明體"/>
      <w:b/>
      <w:bCs/>
      <w:kern w:val="2"/>
      <w:sz w:val="32"/>
      <w:szCs w:val="24"/>
    </w:rPr>
  </w:style>
  <w:style w:type="paragraph" w:styleId="aff">
    <w:name w:val="Balloon Text"/>
    <w:basedOn w:val="a0"/>
    <w:link w:val="aff0"/>
    <w:unhideWhenUsed/>
    <w:rsid w:val="001A5E2D"/>
    <w:pPr>
      <w:spacing w:line="240" w:lineRule="auto"/>
    </w:pPr>
    <w:rPr>
      <w:rFonts w:ascii="Cambria" w:eastAsia="新細明體" w:hAnsi="Cambria"/>
      <w:sz w:val="18"/>
      <w:szCs w:val="18"/>
    </w:rPr>
  </w:style>
  <w:style w:type="character" w:customStyle="1" w:styleId="aff0">
    <w:name w:val="註解方塊文字 字元"/>
    <w:link w:val="aff"/>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1">
    <w:name w:val="表附註"/>
    <w:basedOn w:val="24"/>
    <w:rsid w:val="00286F49"/>
    <w:pPr>
      <w:spacing w:after="0" w:line="240" w:lineRule="atLeast"/>
      <w:ind w:left="0"/>
    </w:pPr>
    <w:rPr>
      <w:spacing w:val="0"/>
      <w:sz w:val="24"/>
    </w:rPr>
  </w:style>
  <w:style w:type="paragraph" w:customStyle="1" w:styleId="24">
    <w:name w:val="內文2"/>
    <w:basedOn w:val="a0"/>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0"/>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0"/>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2">
    <w:name w:val="ｂ（）ｒ"/>
    <w:basedOn w:val="a0"/>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0"/>
    <w:rsid w:val="00286F49"/>
    <w:pPr>
      <w:spacing w:line="240" w:lineRule="auto"/>
      <w:ind w:firstLine="720"/>
      <w:jc w:val="both"/>
      <w:textAlignment w:val="baseline"/>
    </w:pPr>
    <w:rPr>
      <w:rFonts w:ascii="華康仿宋體W6" w:eastAsia="華康仿宋體W6"/>
      <w:kern w:val="2"/>
      <w:sz w:val="36"/>
    </w:rPr>
  </w:style>
  <w:style w:type="paragraph" w:customStyle="1" w:styleId="aff3">
    <w:name w:val="點段"/>
    <w:basedOn w:val="a0"/>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0"/>
    <w:rsid w:val="00286F49"/>
    <w:pPr>
      <w:spacing w:before="120" w:after="120" w:line="360" w:lineRule="auto"/>
      <w:ind w:left="960" w:hanging="450"/>
      <w:jc w:val="both"/>
      <w:textAlignment w:val="baseline"/>
    </w:pPr>
    <w:rPr>
      <w:rFonts w:ascii="細明體"/>
      <w:sz w:val="28"/>
    </w:rPr>
  </w:style>
  <w:style w:type="paragraph" w:customStyle="1" w:styleId="aff4">
    <w:name w:val="(一)文"/>
    <w:basedOn w:val="a0"/>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5">
    <w:name w:val="姓名"/>
    <w:basedOn w:val="a0"/>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0"/>
    <w:rsid w:val="00286F49"/>
    <w:pPr>
      <w:spacing w:before="120" w:after="120" w:line="960" w:lineRule="atLeast"/>
      <w:ind w:firstLine="1080"/>
      <w:jc w:val="both"/>
      <w:textAlignment w:val="baseline"/>
    </w:pPr>
    <w:rPr>
      <w:rFonts w:ascii="華康中楷體" w:eastAsia="華康中楷體"/>
      <w:spacing w:val="5"/>
      <w:sz w:val="54"/>
    </w:rPr>
  </w:style>
  <w:style w:type="paragraph" w:styleId="aff6">
    <w:name w:val="Document Map"/>
    <w:basedOn w:val="a0"/>
    <w:link w:val="aff7"/>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7">
    <w:name w:val="文件引導模式 字元"/>
    <w:link w:val="aff6"/>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0"/>
    <w:rsid w:val="00286F49"/>
    <w:pPr>
      <w:spacing w:before="120" w:after="120" w:line="440" w:lineRule="exact"/>
      <w:textAlignment w:val="baseline"/>
    </w:pPr>
    <w:rPr>
      <w:rFonts w:ascii="標楷體" w:eastAsia="標楷體"/>
      <w:sz w:val="30"/>
    </w:rPr>
  </w:style>
  <w:style w:type="paragraph" w:customStyle="1" w:styleId="aff8">
    <w:name w:val="中標題"/>
    <w:basedOn w:val="a0"/>
    <w:rsid w:val="00286F49"/>
    <w:pPr>
      <w:tabs>
        <w:tab w:val="left" w:pos="12960"/>
      </w:tabs>
      <w:spacing w:line="400" w:lineRule="atLeast"/>
      <w:textAlignment w:val="baseline"/>
    </w:pPr>
    <w:rPr>
      <w:sz w:val="22"/>
    </w:rPr>
  </w:style>
  <w:style w:type="paragraph" w:customStyle="1" w:styleId="aff9">
    <w:name w:val="大標題本文"/>
    <w:basedOn w:val="a0"/>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0"/>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a">
    <w:name w:val="Salutation"/>
    <w:basedOn w:val="a0"/>
    <w:next w:val="a0"/>
    <w:link w:val="affb"/>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b">
    <w:name w:val="問候 字元"/>
    <w:link w:val="affa"/>
    <w:rsid w:val="00286F49"/>
    <w:rPr>
      <w:rFonts w:ascii="標楷體" w:eastAsia="標楷體" w:hAnsi="Garamond"/>
      <w:spacing w:val="20"/>
      <w:sz w:val="32"/>
    </w:rPr>
  </w:style>
  <w:style w:type="paragraph" w:styleId="affc">
    <w:name w:val="Closing"/>
    <w:basedOn w:val="a0"/>
    <w:next w:val="a0"/>
    <w:link w:val="affd"/>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d">
    <w:name w:val="結語 字元"/>
    <w:link w:val="affc"/>
    <w:rsid w:val="00286F49"/>
    <w:rPr>
      <w:rFonts w:ascii="標楷體" w:eastAsia="標楷體" w:hAnsi="Garamond"/>
      <w:spacing w:val="20"/>
      <w:sz w:val="32"/>
    </w:rPr>
  </w:style>
  <w:style w:type="paragraph" w:customStyle="1" w:styleId="affe">
    <w:name w:val="小段"/>
    <w:basedOn w:val="a0"/>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0"/>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9"/>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0"/>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0">
    <w:name w:val="Hyperlink"/>
    <w:rsid w:val="00286F49"/>
    <w:rPr>
      <w:strike w:val="0"/>
      <w:dstrike w:val="0"/>
      <w:color w:val="0066CC"/>
      <w:u w:val="none"/>
      <w:effect w:val="none"/>
    </w:rPr>
  </w:style>
  <w:style w:type="character" w:styleId="afff1">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2">
    <w:name w:val="內文 + 標楷體"/>
    <w:aliases w:val="16 點,左右對齊,左:  0 cm,凸出:  3.6 字元,行距:  固定行高 30 pt,14 點"/>
    <w:basedOn w:val="a0"/>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3">
    <w:name w:val="一'"/>
    <w:basedOn w:val="a0"/>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0"/>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0"/>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rsid w:val="00286F49"/>
    <w:rPr>
      <w:rFonts w:ascii="Arial Unicode MS" w:eastAsia="Arial Unicode MS" w:hAnsi="Arial Unicode MS" w:cs="Arial Unicode MS"/>
      <w:b/>
      <w:bCs/>
      <w:kern w:val="36"/>
      <w:sz w:val="48"/>
      <w:szCs w:val="48"/>
    </w:rPr>
  </w:style>
  <w:style w:type="paragraph" w:styleId="afff4">
    <w:name w:val="List Paragraph"/>
    <w:basedOn w:val="a0"/>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5">
    <w:name w:val="Table Grid"/>
    <w:basedOn w:val="a2"/>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註腳文字 字元"/>
    <w:link w:val="afa"/>
    <w:rsid w:val="00286F49"/>
    <w:rPr>
      <w:kern w:val="2"/>
    </w:rPr>
  </w:style>
  <w:style w:type="character" w:customStyle="1" w:styleId="a6">
    <w:name w:val="頁尾 字元"/>
    <w:link w:val="a5"/>
    <w:uiPriority w:val="99"/>
    <w:rsid w:val="0091791E"/>
    <w:rPr>
      <w:rFonts w:eastAsia="細明體"/>
      <w:sz w:val="18"/>
    </w:rPr>
  </w:style>
  <w:style w:type="character" w:customStyle="1" w:styleId="a8">
    <w:name w:val="頁首 字元"/>
    <w:link w:val="a7"/>
    <w:uiPriority w:val="99"/>
    <w:rsid w:val="00527E73"/>
    <w:rPr>
      <w:rFonts w:eastAsia="細明體"/>
    </w:rPr>
  </w:style>
  <w:style w:type="paragraph" w:customStyle="1" w:styleId="10">
    <w:name w:val="理監事會第 1層"/>
    <w:basedOn w:val="af0"/>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0"/>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0"/>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0"/>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17773276128096"/>
          <c:y val="0.21442944151581358"/>
          <c:w val="0.75949884029982972"/>
          <c:h val="0.55069833219348729"/>
        </c:manualLayout>
      </c:layout>
      <c:scatterChart>
        <c:scatterStyle val="lineMarker"/>
        <c:varyColors val="0"/>
        <c:ser>
          <c:idx val="0"/>
          <c:order val="0"/>
          <c:spPr>
            <a:ln w="28575">
              <a:noFill/>
            </a:ln>
          </c:spPr>
          <c:dLbls>
            <c:dLbl>
              <c:idx val="0"/>
              <c:layout>
                <c:manualLayout>
                  <c:x val="0.18879082738985856"/>
                  <c:y val="6.2922871423305446E-3"/>
                </c:manualLayout>
              </c:layout>
              <c:tx>
                <c:rich>
                  <a:bodyPr/>
                  <a:lstStyle/>
                  <a:p>
                    <a:pPr>
                      <a:defRPr b="0"/>
                    </a:pPr>
                    <a:r>
                      <a:rPr lang="en-US" altLang="zh-TW" b="0"/>
                      <a:t>Indonesia</a:t>
                    </a:r>
                  </a:p>
                </c:rich>
              </c:tx>
              <c:spPr/>
              <c:showLegendKey val="0"/>
              <c:showVal val="0"/>
              <c:showCatName val="0"/>
              <c:showSerName val="1"/>
              <c:showPercent val="0"/>
              <c:showBubbleSize val="0"/>
            </c:dLbl>
            <c:dLbl>
              <c:idx val="1"/>
              <c:layout>
                <c:manualLayout>
                  <c:x val="-0.19289497581137721"/>
                  <c:y val="-6.2922871423305446E-3"/>
                </c:manualLayout>
              </c:layout>
              <c:tx>
                <c:rich>
                  <a:bodyPr/>
                  <a:lstStyle/>
                  <a:p>
                    <a:pPr>
                      <a:defRPr b="0"/>
                    </a:pPr>
                    <a:r>
                      <a:rPr lang="en-US" altLang="zh-TW" b="0"/>
                      <a:t>Thailand</a:t>
                    </a:r>
                  </a:p>
                </c:rich>
              </c:tx>
              <c:spPr/>
              <c:showLegendKey val="0"/>
              <c:showVal val="0"/>
              <c:showCatName val="0"/>
              <c:showSerName val="1"/>
              <c:showPercent val="0"/>
              <c:showBubbleSize val="0"/>
            </c:dLbl>
            <c:dLbl>
              <c:idx val="2"/>
              <c:layout>
                <c:manualLayout>
                  <c:x val="-6.4026869784311385E-3"/>
                  <c:y val="-2.6283697820269274E-2"/>
                </c:manualLayout>
              </c:layout>
              <c:tx>
                <c:rich>
                  <a:bodyPr/>
                  <a:lstStyle/>
                  <a:p>
                    <a:pPr>
                      <a:defRPr sz="1300" b="1">
                        <a:solidFill>
                          <a:srgbClr val="0070C0"/>
                        </a:solidFill>
                      </a:defRPr>
                    </a:pPr>
                    <a:r>
                      <a:rPr lang="en-US" altLang="zh-TW" sz="1300" b="1">
                        <a:solidFill>
                          <a:srgbClr val="0070C0"/>
                        </a:solidFill>
                      </a:rPr>
                      <a:t>Taiwan</a:t>
                    </a:r>
                    <a:endParaRPr lang="en-US" sz="1300" b="1">
                      <a:solidFill>
                        <a:srgbClr val="0070C0"/>
                      </a:solidFill>
                    </a:endParaRPr>
                  </a:p>
                </c:rich>
              </c:tx>
              <c:spPr/>
              <c:showLegendKey val="0"/>
              <c:showVal val="0"/>
              <c:showCatName val="0"/>
              <c:showSerName val="1"/>
              <c:showPercent val="0"/>
              <c:showBubbleSize val="0"/>
            </c:dLbl>
            <c:dLbl>
              <c:idx val="3"/>
              <c:layout>
                <c:manualLayout>
                  <c:x val="-0.60976960291467996"/>
                  <c:y val="-2.4012015792414926E-2"/>
                </c:manualLayout>
              </c:layout>
              <c:tx>
                <c:rich>
                  <a:bodyPr/>
                  <a:lstStyle/>
                  <a:p>
                    <a:pPr>
                      <a:defRPr sz="1200" b="0"/>
                    </a:pPr>
                    <a:r>
                      <a:rPr lang="en-US" altLang="zh-TW" sz="1200" b="0"/>
                      <a:t>Switzerland</a:t>
                    </a:r>
                  </a:p>
                </c:rich>
              </c:tx>
              <c:spPr/>
              <c:showLegendKey val="0"/>
              <c:showVal val="0"/>
              <c:showCatName val="0"/>
              <c:showSerName val="1"/>
              <c:showPercent val="0"/>
              <c:showBubbleSize val="0"/>
            </c:dLbl>
            <c:dLbl>
              <c:idx val="4"/>
              <c:layout>
                <c:manualLayout>
                  <c:x val="7.5212490746349059E-2"/>
                  <c:y val="2.8795457171627132E-3"/>
                </c:manualLayout>
              </c:layout>
              <c:tx>
                <c:rich>
                  <a:bodyPr/>
                  <a:lstStyle/>
                  <a:p>
                    <a:r>
                      <a:rPr lang="en-US" b="1"/>
                      <a:t>US</a:t>
                    </a:r>
                  </a:p>
                </c:rich>
              </c:tx>
              <c:showLegendKey val="0"/>
              <c:showVal val="0"/>
              <c:showCatName val="0"/>
              <c:showSerName val="1"/>
              <c:showPercent val="0"/>
              <c:showBubbleSize val="0"/>
            </c:dLbl>
            <c:dLbl>
              <c:idx val="5"/>
              <c:layout>
                <c:manualLayout>
                  <c:x val="0.43093547653902881"/>
                  <c:y val="2.1818712105897999E-2"/>
                </c:manualLayout>
              </c:layout>
              <c:tx>
                <c:rich>
                  <a:bodyPr/>
                  <a:lstStyle/>
                  <a:p>
                    <a:r>
                      <a:rPr lang="en-US" b="1"/>
                      <a:t>China</a:t>
                    </a:r>
                    <a:endParaRPr lang="en-US"/>
                  </a:p>
                </c:rich>
              </c:tx>
              <c:showLegendKey val="0"/>
              <c:showVal val="0"/>
              <c:showCatName val="0"/>
              <c:showSerName val="1"/>
              <c:showPercent val="0"/>
              <c:showBubbleSize val="0"/>
            </c:dLbl>
            <c:dLbl>
              <c:idx val="6"/>
              <c:layout>
                <c:manualLayout>
                  <c:x val="-3.3793391210714042E-2"/>
                  <c:y val="2.3166278743458956E-2"/>
                </c:manualLayout>
              </c:layout>
              <c:tx>
                <c:rich>
                  <a:bodyPr/>
                  <a:lstStyle/>
                  <a:p>
                    <a:pPr>
                      <a:defRPr b="0"/>
                    </a:pPr>
                    <a:r>
                      <a:rPr lang="en-US" altLang="zh-TW" b="0"/>
                      <a:t>Japan</a:t>
                    </a:r>
                    <a:r>
                      <a:rPr lang="en-US" b="0"/>
                      <a:t> </a:t>
                    </a:r>
                  </a:p>
                </c:rich>
              </c:tx>
              <c:spPr/>
              <c:showLegendKey val="0"/>
              <c:showVal val="1"/>
              <c:showCatName val="0"/>
              <c:showSerName val="1"/>
              <c:showPercent val="0"/>
              <c:showBubbleSize val="0"/>
            </c:dLbl>
            <c:dLbl>
              <c:idx val="7"/>
              <c:layout>
                <c:manualLayout>
                  <c:x val="-1.3680494738395046E-3"/>
                  <c:y val="5.7406798180422497E-3"/>
                </c:manualLayout>
              </c:layout>
              <c:tx>
                <c:rich>
                  <a:bodyPr/>
                  <a:lstStyle/>
                  <a:p>
                    <a:r>
                      <a:rPr lang="en-US" altLang="zh-TW" b="1"/>
                      <a:t>Singapore</a:t>
                    </a:r>
                    <a:endParaRPr lang="en-US" b="1"/>
                  </a:p>
                </c:rich>
              </c:tx>
              <c:showLegendKey val="0"/>
              <c:showVal val="0"/>
              <c:showCatName val="0"/>
              <c:showSerName val="1"/>
              <c:showPercent val="0"/>
              <c:showBubbleSize val="0"/>
            </c:dLbl>
            <c:dLbl>
              <c:idx val="8"/>
              <c:layout>
                <c:manualLayout>
                  <c:x val="-4.0749983175180022E-3"/>
                  <c:y val="2.1395202958120799E-3"/>
                </c:manualLayout>
              </c:layout>
              <c:tx>
                <c:rich>
                  <a:bodyPr/>
                  <a:lstStyle/>
                  <a:p>
                    <a:r>
                      <a:rPr lang="en-US" b="1"/>
                      <a:t>Korea</a:t>
                    </a:r>
                    <a:endParaRPr lang="en-US"/>
                  </a:p>
                </c:rich>
              </c:tx>
              <c:showLegendKey val="0"/>
              <c:showVal val="0"/>
              <c:showCatName val="0"/>
              <c:showSerName val="1"/>
              <c:showPercent val="0"/>
              <c:showBubbleSize val="0"/>
            </c:dLbl>
            <c:dLbl>
              <c:idx val="9"/>
              <c:tx>
                <c:rich>
                  <a:bodyPr/>
                  <a:lstStyle/>
                  <a:p>
                    <a:r>
                      <a:rPr lang="en-US" b="1"/>
                      <a:t>Malaysia</a:t>
                    </a:r>
                    <a:endParaRPr lang="en-US"/>
                  </a:p>
                </c:rich>
              </c:tx>
              <c:showLegendKey val="0"/>
              <c:showVal val="0"/>
              <c:showCatName val="0"/>
              <c:showSerName val="1"/>
              <c:showPercent val="0"/>
              <c:showBubbleSize val="0"/>
            </c:dLbl>
            <c:dLbl>
              <c:idx val="10"/>
              <c:layout>
                <c:manualLayout>
                  <c:x val="-2.7360989476791094E-3"/>
                  <c:y val="2.0945945277316071E-3"/>
                </c:manualLayout>
              </c:layout>
              <c:tx>
                <c:rich>
                  <a:bodyPr/>
                  <a:lstStyle/>
                  <a:p>
                    <a:r>
                      <a:rPr lang="en-US" b="1"/>
                      <a:t>Hong</a:t>
                    </a:r>
                    <a:r>
                      <a:rPr lang="en-US" b="1" baseline="0"/>
                      <a:t> Kong</a:t>
                    </a:r>
                    <a:endParaRPr lang="en-US"/>
                  </a:p>
                </c:rich>
              </c:tx>
              <c:showLegendKey val="0"/>
              <c:showVal val="0"/>
              <c:showCatName val="0"/>
              <c:showSerName val="1"/>
              <c:showPercent val="0"/>
              <c:showBubbleSize val="0"/>
            </c:dLbl>
            <c:dLbl>
              <c:idx val="11"/>
              <c:layout>
                <c:manualLayout>
                  <c:x val="-7.944834737833889E-2"/>
                  <c:y val="-2.7120593592401203E-2"/>
                </c:manualLayout>
              </c:layout>
              <c:tx>
                <c:rich>
                  <a:bodyPr/>
                  <a:lstStyle/>
                  <a:p>
                    <a:pPr>
                      <a:defRPr b="0"/>
                    </a:pPr>
                    <a:r>
                      <a:rPr lang="en-US" b="0"/>
                      <a:t>Euro </a:t>
                    </a:r>
                    <a:r>
                      <a:rPr lang="en-US" b="0" baseline="0"/>
                      <a:t>Area</a:t>
                    </a:r>
                    <a:endParaRPr lang="en-US" b="0"/>
                  </a:p>
                </c:rich>
              </c:tx>
              <c:spPr/>
              <c:showLegendKey val="0"/>
              <c:showVal val="0"/>
              <c:showCatName val="0"/>
              <c:showSerName val="1"/>
              <c:showPercent val="0"/>
              <c:showBubbleSize val="0"/>
            </c:dLbl>
            <c:dLbl>
              <c:idx val="12"/>
              <c:layout>
                <c:manualLayout>
                  <c:x val="-2.7884421849253341E-2"/>
                  <c:y val="2.7674507659416328E-2"/>
                </c:manualLayout>
              </c:layout>
              <c:tx>
                <c:rich>
                  <a:bodyPr/>
                  <a:lstStyle/>
                  <a:p>
                    <a:pPr>
                      <a:defRPr b="0"/>
                    </a:pPr>
                    <a:r>
                      <a:rPr lang="en-US" altLang="zh-TW" b="0"/>
                      <a:t>UK</a:t>
                    </a:r>
                    <a:endParaRPr lang="zh-TW" b="0"/>
                  </a:p>
                </c:rich>
              </c:tx>
              <c:spPr/>
              <c:showLegendKey val="0"/>
              <c:showVal val="1"/>
              <c:showCatName val="0"/>
              <c:showSerName val="1"/>
              <c:showPercent val="0"/>
              <c:showBubbleSize val="0"/>
            </c:dLbl>
            <c:dLbl>
              <c:idx val="13"/>
              <c:layout>
                <c:manualLayout>
                  <c:x val="-4.7410135144044754E-2"/>
                  <c:y val="-4.6164821329405872E-2"/>
                </c:manualLayout>
              </c:layout>
              <c:tx>
                <c:rich>
                  <a:bodyPr/>
                  <a:lstStyle/>
                  <a:p>
                    <a:r>
                      <a:rPr lang="en-US" b="1"/>
                      <a:t>Philippines</a:t>
                    </a:r>
                    <a:endParaRPr lang="en-US"/>
                  </a:p>
                </c:rich>
              </c:tx>
              <c:showLegendKey val="0"/>
              <c:showVal val="0"/>
              <c:showCatName val="0"/>
              <c:showSerName val="1"/>
              <c:showPercent val="0"/>
              <c:showBubbleSize val="0"/>
            </c:dLbl>
            <c:txPr>
              <a:bodyPr/>
              <a:lstStyle/>
              <a:p>
                <a:pPr>
                  <a:defRPr b="1"/>
                </a:pPr>
                <a:endParaRPr lang="zh-TW"/>
              </a:p>
            </c:txPr>
            <c:showLegendKey val="0"/>
            <c:showVal val="0"/>
            <c:showCatName val="0"/>
            <c:showSerName val="1"/>
            <c:showPercent val="0"/>
            <c:showBubbleSize val="0"/>
            <c:showLeaderLines val="0"/>
          </c:dLbls>
          <c:xVal>
            <c:numRef>
              <c:f>RR_跨國!$B$2:$B$15</c:f>
              <c:numCache>
                <c:formatCode>0.0_ </c:formatCode>
                <c:ptCount val="14"/>
                <c:pt idx="0">
                  <c:v>3.3</c:v>
                </c:pt>
                <c:pt idx="1">
                  <c:v>5</c:v>
                </c:pt>
                <c:pt idx="2" formatCode="0.00_);[Red]\(0.00\)">
                  <c:v>2.0499999999999998</c:v>
                </c:pt>
                <c:pt idx="3">
                  <c:v>6.6</c:v>
                </c:pt>
                <c:pt idx="4">
                  <c:v>1.6</c:v>
                </c:pt>
                <c:pt idx="5">
                  <c:v>2.2999999999999998</c:v>
                </c:pt>
                <c:pt idx="6">
                  <c:v>1.3</c:v>
                </c:pt>
                <c:pt idx="7">
                  <c:v>2.5</c:v>
                </c:pt>
                <c:pt idx="8">
                  <c:v>2.8</c:v>
                </c:pt>
                <c:pt idx="9">
                  <c:v>4.9000000000000004</c:v>
                </c:pt>
                <c:pt idx="10">
                  <c:v>2.6</c:v>
                </c:pt>
                <c:pt idx="11">
                  <c:v>1.9</c:v>
                </c:pt>
                <c:pt idx="12">
                  <c:v>1.5</c:v>
                </c:pt>
                <c:pt idx="13">
                  <c:v>6.4</c:v>
                </c:pt>
              </c:numCache>
            </c:numRef>
          </c:xVal>
          <c:yVal>
            <c:numRef>
              <c:f>RR_跨國!$C$2:$C$15</c:f>
              <c:numCache>
                <c:formatCode>0.000_ </c:formatCode>
                <c:ptCount val="14"/>
                <c:pt idx="0">
                  <c:v>0.25</c:v>
                </c:pt>
                <c:pt idx="1">
                  <c:v>0.17999999999999972</c:v>
                </c:pt>
                <c:pt idx="2" formatCode="0.000">
                  <c:v>-5.0000000000001155E-3</c:v>
                </c:pt>
                <c:pt idx="3">
                  <c:v>-0.34000000000000008</c:v>
                </c:pt>
                <c:pt idx="4">
                  <c:v>-0.37</c:v>
                </c:pt>
                <c:pt idx="5">
                  <c:v>-0.42999999999999994</c:v>
                </c:pt>
                <c:pt idx="6">
                  <c:v>-0.58599999999999997</c:v>
                </c:pt>
                <c:pt idx="7">
                  <c:v>-0.6</c:v>
                </c:pt>
                <c:pt idx="8">
                  <c:v>-1.1200000000000001</c:v>
                </c:pt>
                <c:pt idx="9">
                  <c:v>-1.1699999999999995</c:v>
                </c:pt>
                <c:pt idx="10">
                  <c:v>-1.79</c:v>
                </c:pt>
                <c:pt idx="11">
                  <c:v>-1.79</c:v>
                </c:pt>
                <c:pt idx="12">
                  <c:v>-1.93</c:v>
                </c:pt>
                <c:pt idx="13">
                  <c:v>-2.74</c:v>
                </c:pt>
              </c:numCache>
            </c:numRef>
          </c:yVal>
          <c:smooth val="0"/>
        </c:ser>
        <c:dLbls>
          <c:showLegendKey val="0"/>
          <c:showVal val="0"/>
          <c:showCatName val="0"/>
          <c:showSerName val="0"/>
          <c:showPercent val="0"/>
          <c:showBubbleSize val="0"/>
        </c:dLbls>
        <c:axId val="131734528"/>
        <c:axId val="151335680"/>
      </c:scatterChart>
      <c:valAx>
        <c:axId val="131734528"/>
        <c:scaling>
          <c:orientation val="minMax"/>
        </c:scaling>
        <c:delete val="0"/>
        <c:axPos val="b"/>
        <c:numFmt formatCode="0.0_ " sourceLinked="1"/>
        <c:majorTickMark val="out"/>
        <c:minorTickMark val="none"/>
        <c:tickLblPos val="low"/>
        <c:crossAx val="151335680"/>
        <c:crosses val="autoZero"/>
        <c:crossBetween val="midCat"/>
      </c:valAx>
      <c:valAx>
        <c:axId val="151335680"/>
        <c:scaling>
          <c:orientation val="minMax"/>
        </c:scaling>
        <c:delete val="0"/>
        <c:axPos val="l"/>
        <c:numFmt formatCode="0.0_ " sourceLinked="0"/>
        <c:majorTickMark val="out"/>
        <c:minorTickMark val="none"/>
        <c:tickLblPos val="nextTo"/>
        <c:crossAx val="131734528"/>
        <c:crosses val="autoZero"/>
        <c:crossBetween val="midCat"/>
      </c:valAx>
    </c:plotArea>
    <c:plotVisOnly val="1"/>
    <c:dispBlanksAs val="gap"/>
    <c:showDLblsOverMax val="0"/>
  </c:chart>
  <c:spPr>
    <a:noFill/>
    <a:ln>
      <a:noFill/>
    </a:ln>
  </c:spPr>
  <c:txPr>
    <a:bodyPr/>
    <a:lstStyle/>
    <a:p>
      <a:pPr>
        <a:defRPr sz="12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0.3801</cdr:x>
      <cdr:y>0.31016</cdr:y>
    </cdr:from>
    <cdr:to>
      <cdr:x>0.90399</cdr:x>
      <cdr:y>0.76627</cdr:y>
    </cdr:to>
    <cdr:sp macro="" textlink="">
      <cdr:nvSpPr>
        <cdr:cNvPr id="9" name="矩形 8"/>
        <cdr:cNvSpPr/>
      </cdr:nvSpPr>
      <cdr:spPr>
        <a:xfrm xmlns:a="http://schemas.openxmlformats.org/drawingml/2006/main">
          <a:off x="3054659" y="1537411"/>
          <a:ext cx="4210300" cy="2260851"/>
        </a:xfrm>
        <a:prstGeom xmlns:a="http://schemas.openxmlformats.org/drawingml/2006/main" prst="rect">
          <a:avLst/>
        </a:prstGeom>
        <a:solidFill xmlns:a="http://schemas.openxmlformats.org/drawingml/2006/main">
          <a:srgbClr val="FFFFCC">
            <a:alpha val="14902"/>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0.28516</cdr:x>
      <cdr:y>0.81992</cdr:y>
    </cdr:from>
    <cdr:to>
      <cdr:x>0.67769</cdr:x>
      <cdr:y>0.87472</cdr:y>
    </cdr:to>
    <cdr:sp macro="" textlink="">
      <cdr:nvSpPr>
        <cdr:cNvPr id="3" name="文字方塊 1"/>
        <cdr:cNvSpPr txBox="1"/>
      </cdr:nvSpPr>
      <cdr:spPr>
        <a:xfrm xmlns:a="http://schemas.openxmlformats.org/drawingml/2006/main">
          <a:off x="2291687" y="4064187"/>
          <a:ext cx="3154591" cy="2716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200" b="1" i="0">
              <a:latin typeface="Times New Roman" panose="02020603050405020304" pitchFamily="18" charset="0"/>
              <a:ea typeface="標楷體" panose="03000509000000000000" pitchFamily="65" charset="-120"/>
              <a:cs typeface="Times New Roman" panose="02020603050405020304" pitchFamily="18" charset="0"/>
            </a:rPr>
            <a:t>2017 real GDP growth forecast (%)</a:t>
          </a:r>
          <a:endParaRPr lang="zh-TW" altLang="en-US" sz="1200" b="1" i="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0.23831</cdr:x>
      <cdr:y>0.0203</cdr:y>
    </cdr:from>
    <cdr:to>
      <cdr:x>0.80494</cdr:x>
      <cdr:y>0.12314</cdr:y>
    </cdr:to>
    <cdr:sp macro="" textlink="">
      <cdr:nvSpPr>
        <cdr:cNvPr id="4"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0.02994</cdr:x>
      <cdr:y>0.87868</cdr:y>
    </cdr:from>
    <cdr:to>
      <cdr:x>0.9821</cdr:x>
      <cdr:y>1</cdr:y>
    </cdr:to>
    <cdr:sp macro="" textlink="">
      <cdr:nvSpPr>
        <cdr:cNvPr id="7" name="文字方塊 6"/>
        <cdr:cNvSpPr txBox="1"/>
      </cdr:nvSpPr>
      <cdr:spPr>
        <a:xfrm xmlns:a="http://schemas.openxmlformats.org/drawingml/2006/main">
          <a:off x="240631" y="4355432"/>
          <a:ext cx="7652086" cy="601378"/>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en-US" altLang="zh-TW" sz="1000">
              <a:latin typeface="Times New Roman" panose="02020603050405020304" pitchFamily="18" charset="0"/>
              <a:ea typeface="標楷體" panose="03000509000000000000" pitchFamily="65" charset="-120"/>
              <a:cs typeface="Times New Roman" panose="02020603050405020304" pitchFamily="18" charset="0"/>
            </a:rPr>
            <a:t>Notes: 1. Real interest rates are 1-year time-deposit rates (as of  June 22, 2017; Taiwan uses 1-year</a:t>
          </a:r>
          <a:r>
            <a:rPr lang="en-US" altLang="zh-TW" sz="1000" baseline="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000">
              <a:latin typeface="Times New Roman" panose="02020603050405020304" pitchFamily="18" charset="0"/>
              <a:ea typeface="標楷體" panose="03000509000000000000" pitchFamily="65" charset="-120"/>
              <a:cs typeface="Times New Roman" panose="02020603050405020304" pitchFamily="18" charset="0"/>
            </a:rPr>
            <a:t>time-deposit floating  rate of the five major  </a:t>
          </a:r>
        </a:p>
        <a:p xmlns:a="http://schemas.openxmlformats.org/drawingml/2006/main">
          <a:r>
            <a:rPr lang="en-US" altLang="zh-TW" sz="1000">
              <a:latin typeface="Times New Roman" panose="02020603050405020304" pitchFamily="18" charset="0"/>
              <a:ea typeface="標楷體" panose="03000509000000000000" pitchFamily="65" charset="-120"/>
              <a:cs typeface="Times New Roman" panose="02020603050405020304" pitchFamily="18" charset="0"/>
            </a:rPr>
            <a:t>               domestic banks) minus the CPI annual growth rates (2017 forecast). </a:t>
          </a:r>
        </a:p>
        <a:p xmlns:a="http://schemas.openxmlformats.org/drawingml/2006/main">
          <a:r>
            <a:rPr lang="en-US" altLang="zh-TW" sz="1000">
              <a:latin typeface="Times New Roman" panose="02020603050405020304" pitchFamily="18" charset="0"/>
              <a:ea typeface="標楷體" panose="03000509000000000000" pitchFamily="65" charset="-120"/>
              <a:cs typeface="Times New Roman" panose="02020603050405020304" pitchFamily="18" charset="0"/>
            </a:rPr>
            <a:t>           2. Taiwan's CPI and GDP growth projections are forecasts by the CBC and the DGBAS, respectively. Forecast figures for the other  </a:t>
          </a:r>
        </a:p>
        <a:p xmlns:a="http://schemas.openxmlformats.org/drawingml/2006/main">
          <a:r>
            <a:rPr lang="en-US" altLang="zh-TW" sz="1000">
              <a:latin typeface="Times New Roman" panose="02020603050405020304" pitchFamily="18" charset="0"/>
              <a:ea typeface="標楷體" panose="03000509000000000000" pitchFamily="65" charset="-120"/>
              <a:cs typeface="Times New Roman" panose="02020603050405020304" pitchFamily="18" charset="0"/>
            </a:rPr>
            <a:t>               economies are IHS Global Insight projections, as of June 15, 2017.</a:t>
          </a:r>
          <a:endParaRPr lang="zh-TW" altLang="en-US" sz="100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0.0556</cdr:x>
      <cdr:y>0.18674</cdr:y>
    </cdr:from>
    <cdr:to>
      <cdr:x>0.0556</cdr:x>
      <cdr:y>0.25034</cdr:y>
    </cdr:to>
    <cdr:cxnSp macro="">
      <cdr:nvCxnSpPr>
        <cdr:cNvPr id="11" name="直線單箭頭接點 10"/>
        <cdr:cNvCxnSpPr/>
      </cdr:nvCxnSpPr>
      <cdr:spPr>
        <a:xfrm xmlns:a="http://schemas.openxmlformats.org/drawingml/2006/main" flipV="1">
          <a:off x="516194" y="1130709"/>
          <a:ext cx="0" cy="385097"/>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0.05296</cdr:x>
      <cdr:y>0.39675</cdr:y>
    </cdr:from>
    <cdr:to>
      <cdr:x>0.05296</cdr:x>
      <cdr:y>0.54263</cdr:y>
    </cdr:to>
    <cdr:cxnSp macro="">
      <cdr:nvCxnSpPr>
        <cdr:cNvPr id="12" name="直線單箭頭接點 11"/>
        <cdr:cNvCxnSpPr/>
      </cdr:nvCxnSpPr>
      <cdr:spPr>
        <a:xfrm xmlns:a="http://schemas.openxmlformats.org/drawingml/2006/main" flipH="1">
          <a:off x="491614" y="2402348"/>
          <a:ext cx="0" cy="883265"/>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0.00846</cdr:x>
      <cdr:y>0.46504</cdr:y>
    </cdr:from>
    <cdr:to>
      <cdr:x>0.05435</cdr:x>
      <cdr:y>0.51917</cdr:y>
    </cdr:to>
    <cdr:sp macro="" textlink="">
      <cdr:nvSpPr>
        <cdr:cNvPr id="16" name="文字方塊 1"/>
        <cdr:cNvSpPr txBox="1"/>
      </cdr:nvSpPr>
      <cdr:spPr>
        <a:xfrm xmlns:a="http://schemas.openxmlformats.org/drawingml/2006/main">
          <a:off x="67987" y="2305098"/>
          <a:ext cx="368798" cy="26831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1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Low</a:t>
          </a:r>
          <a:endParaRPr lang="zh-TW" altLang="en-US" sz="14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cdr:x>
      <cdr:y>0.10554</cdr:y>
    </cdr:from>
    <cdr:to>
      <cdr:x>0.14872</cdr:x>
      <cdr:y>0.19056</cdr:y>
    </cdr:to>
    <cdr:sp macro="" textlink="">
      <cdr:nvSpPr>
        <cdr:cNvPr id="18" name="文字方塊 1"/>
        <cdr:cNvSpPr txBox="1"/>
      </cdr:nvSpPr>
      <cdr:spPr>
        <a:xfrm xmlns:a="http://schemas.openxmlformats.org/drawingml/2006/main">
          <a:off x="0" y="523142"/>
          <a:ext cx="1195197" cy="421428"/>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pPr algn="ctr"/>
          <a:r>
            <a:rPr lang="en-US" altLang="zh-TW" sz="1100" b="1">
              <a:latin typeface="Times New Roman" panose="02020603050405020304" pitchFamily="18" charset="0"/>
              <a:ea typeface="標楷體" panose="03000509000000000000" pitchFamily="65" charset="-120"/>
              <a:cs typeface="Times New Roman" panose="02020603050405020304" pitchFamily="18" charset="0"/>
            </a:rPr>
            <a:t>Real interest</a:t>
          </a:r>
        </a:p>
        <a:p xmlns:a="http://schemas.openxmlformats.org/drawingml/2006/main">
          <a:pPr algn="ctr"/>
          <a:r>
            <a:rPr lang="en-US" altLang="zh-TW" sz="1100" b="1">
              <a:latin typeface="Times New Roman" panose="02020603050405020304" pitchFamily="18" charset="0"/>
              <a:ea typeface="標楷體" panose="03000509000000000000" pitchFamily="65" charset="-120"/>
              <a:cs typeface="Times New Roman" panose="02020603050405020304" pitchFamily="18" charset="0"/>
            </a:rPr>
            <a:t> rate </a:t>
          </a:r>
          <a:r>
            <a:rPr lang="en-US" altLang="zh-TW" sz="1200"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200" b="1">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0.23831</cdr:x>
      <cdr:y>0.0203</cdr:y>
    </cdr:from>
    <cdr:to>
      <cdr:x>0.80494</cdr:x>
      <cdr:y>0.12314</cdr:y>
    </cdr:to>
    <cdr:sp macro="" textlink="">
      <cdr:nvSpPr>
        <cdr:cNvPr id="21"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0.0556</cdr:x>
      <cdr:y>0.18674</cdr:y>
    </cdr:from>
    <cdr:to>
      <cdr:x>0.0556</cdr:x>
      <cdr:y>0.25034</cdr:y>
    </cdr:to>
    <cdr:cxnSp macro="">
      <cdr:nvCxnSpPr>
        <cdr:cNvPr id="24" name="直線單箭頭接點 10"/>
        <cdr:cNvCxnSpPr/>
      </cdr:nvCxnSpPr>
      <cdr:spPr>
        <a:xfrm xmlns:a="http://schemas.openxmlformats.org/drawingml/2006/main" flipV="1">
          <a:off x="516194" y="1130709"/>
          <a:ext cx="0" cy="385097"/>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0.05296</cdr:x>
      <cdr:y>0.39675</cdr:y>
    </cdr:from>
    <cdr:to>
      <cdr:x>0.05296</cdr:x>
      <cdr:y>0.54263</cdr:y>
    </cdr:to>
    <cdr:cxnSp macro="">
      <cdr:nvCxnSpPr>
        <cdr:cNvPr id="25" name="直線單箭頭接點 11"/>
        <cdr:cNvCxnSpPr/>
      </cdr:nvCxnSpPr>
      <cdr:spPr>
        <a:xfrm xmlns:a="http://schemas.openxmlformats.org/drawingml/2006/main" flipH="1">
          <a:off x="491614" y="2402348"/>
          <a:ext cx="0" cy="883265"/>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0.36799</cdr:x>
      <cdr:y>0.17822</cdr:y>
    </cdr:from>
    <cdr:to>
      <cdr:x>0.36799</cdr:x>
      <cdr:y>0.7858</cdr:y>
    </cdr:to>
    <cdr:cxnSp macro="">
      <cdr:nvCxnSpPr>
        <cdr:cNvPr id="31" name="直線接點 4"/>
        <cdr:cNvCxnSpPr/>
      </cdr:nvCxnSpPr>
      <cdr:spPr>
        <a:xfrm xmlns:a="http://schemas.openxmlformats.org/drawingml/2006/main" flipH="1">
          <a:off x="2957408" y="883410"/>
          <a:ext cx="0" cy="3011659"/>
        </a:xfrm>
        <a:prstGeom xmlns:a="http://schemas.openxmlformats.org/drawingml/2006/main" prst="line">
          <a:avLst/>
        </a:prstGeom>
        <a:ln xmlns:a="http://schemas.openxmlformats.org/drawingml/2006/main">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0.23831</cdr:x>
      <cdr:y>0.0203</cdr:y>
    </cdr:from>
    <cdr:to>
      <cdr:x>0.80494</cdr:x>
      <cdr:y>0.12314</cdr:y>
    </cdr:to>
    <cdr:sp macro="" textlink="">
      <cdr:nvSpPr>
        <cdr:cNvPr id="32"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0.16504</cdr:x>
      <cdr:y>0.01101</cdr:y>
    </cdr:from>
    <cdr:to>
      <cdr:x>0.93525</cdr:x>
      <cdr:y>0.1865</cdr:y>
    </cdr:to>
    <cdr:sp macro="" textlink="">
      <cdr:nvSpPr>
        <cdr:cNvPr id="33" name="文字方塊 5"/>
        <cdr:cNvSpPr txBox="1"/>
      </cdr:nvSpPr>
      <cdr:spPr>
        <a:xfrm xmlns:a="http://schemas.openxmlformats.org/drawingml/2006/main">
          <a:off x="1326354" y="54574"/>
          <a:ext cx="6189813" cy="869874"/>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pPr algn="just"/>
          <a:r>
            <a:rPr lang="en-US" altLang="zh-TW" sz="1350" b="1">
              <a:effectLst/>
              <a:latin typeface="Times New Roman" panose="02020603050405020304" pitchFamily="18" charset="0"/>
              <a:ea typeface="標楷體" panose="03000509000000000000" pitchFamily="65" charset="-120"/>
              <a:cs typeface="Times New Roman" panose="02020603050405020304" pitchFamily="18" charset="0"/>
            </a:rPr>
            <a:t>Most countries in the graph here register negative real interest rates. Although some enjoy higher economic growth than Taiwan, their real interest rates are relatively lower. This shows Taiwan's real interest rate is generally</a:t>
          </a:r>
          <a:r>
            <a:rPr lang="en-US" altLang="zh-TW" sz="1350" b="1" baseline="0">
              <a:effectLst/>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350" b="1">
              <a:effectLst/>
              <a:latin typeface="Times New Roman" panose="02020603050405020304" pitchFamily="18" charset="0"/>
              <a:ea typeface="標楷體" panose="03000509000000000000" pitchFamily="65" charset="-120"/>
              <a:cs typeface="Times New Roman" panose="02020603050405020304" pitchFamily="18" charset="0"/>
            </a:rPr>
            <a:t>at an appropriate level compared</a:t>
          </a:r>
          <a:r>
            <a:rPr lang="en-US" altLang="zh-TW" sz="1350" b="1" baseline="0">
              <a:effectLst/>
              <a:latin typeface="Times New Roman" panose="02020603050405020304" pitchFamily="18" charset="0"/>
              <a:ea typeface="標楷體" panose="03000509000000000000" pitchFamily="65" charset="-120"/>
              <a:cs typeface="Times New Roman" panose="02020603050405020304" pitchFamily="18" charset="0"/>
            </a:rPr>
            <a:t> to the other economies</a:t>
          </a:r>
          <a:r>
            <a:rPr lang="en-US" altLang="zh-TW" sz="1350" b="1">
              <a:effectLst/>
              <a:latin typeface="Times New Roman" panose="02020603050405020304" pitchFamily="18" charset="0"/>
              <a:ea typeface="標楷體" panose="03000509000000000000" pitchFamily="65" charset="-120"/>
              <a:cs typeface="Times New Roman" panose="02020603050405020304" pitchFamily="18" charset="0"/>
            </a:rPr>
            <a:t>. </a:t>
          </a:r>
          <a:endParaRPr lang="zh-TW" altLang="zh-TW" sz="1350">
            <a:effectLst/>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0.0556</cdr:x>
      <cdr:y>0.18674</cdr:y>
    </cdr:from>
    <cdr:to>
      <cdr:x>0.0556</cdr:x>
      <cdr:y>0.25034</cdr:y>
    </cdr:to>
    <cdr:cxnSp macro="">
      <cdr:nvCxnSpPr>
        <cdr:cNvPr id="35" name="直線單箭頭接點 10"/>
        <cdr:cNvCxnSpPr/>
      </cdr:nvCxnSpPr>
      <cdr:spPr>
        <a:xfrm xmlns:a="http://schemas.openxmlformats.org/drawingml/2006/main" flipV="1">
          <a:off x="516194" y="1130709"/>
          <a:ext cx="0" cy="385097"/>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0.05296</cdr:x>
      <cdr:y>0.39675</cdr:y>
    </cdr:from>
    <cdr:to>
      <cdr:x>0.05296</cdr:x>
      <cdr:y>0.54263</cdr:y>
    </cdr:to>
    <cdr:cxnSp macro="">
      <cdr:nvCxnSpPr>
        <cdr:cNvPr id="36" name="直線單箭頭接點 11"/>
        <cdr:cNvCxnSpPr/>
      </cdr:nvCxnSpPr>
      <cdr:spPr>
        <a:xfrm xmlns:a="http://schemas.openxmlformats.org/drawingml/2006/main" flipH="1">
          <a:off x="491614" y="2402348"/>
          <a:ext cx="0" cy="883265"/>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0.015</cdr:x>
      <cdr:y>0.19081</cdr:y>
    </cdr:from>
    <cdr:to>
      <cdr:x>0.05001</cdr:x>
      <cdr:y>0.26556</cdr:y>
    </cdr:to>
    <cdr:sp macro="" textlink="">
      <cdr:nvSpPr>
        <cdr:cNvPr id="37" name="文字方塊 14"/>
        <cdr:cNvSpPr txBox="1"/>
      </cdr:nvSpPr>
      <cdr:spPr>
        <a:xfrm xmlns:a="http://schemas.openxmlformats.org/drawingml/2006/main">
          <a:off x="120581" y="945786"/>
          <a:ext cx="281354" cy="37054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altLang="zh-TW" sz="11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High</a:t>
          </a:r>
          <a:endParaRPr lang="zh-TW" altLang="en-US" sz="14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0.64023</cdr:x>
      <cdr:y>0.84369</cdr:y>
    </cdr:from>
    <cdr:to>
      <cdr:x>0.81657</cdr:x>
      <cdr:y>0.84451</cdr:y>
    </cdr:to>
    <cdr:cxnSp macro="">
      <cdr:nvCxnSpPr>
        <cdr:cNvPr id="39" name="直線單箭頭接點 38"/>
        <cdr:cNvCxnSpPr/>
      </cdr:nvCxnSpPr>
      <cdr:spPr>
        <a:xfrm xmlns:a="http://schemas.openxmlformats.org/drawingml/2006/main">
          <a:off x="5145229" y="4182010"/>
          <a:ext cx="1417167" cy="4065"/>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0.82944</cdr:x>
      <cdr:y>0.82233</cdr:y>
    </cdr:from>
    <cdr:to>
      <cdr:x>0.87004</cdr:x>
      <cdr:y>0.86966</cdr:y>
    </cdr:to>
    <cdr:sp macro="" textlink="">
      <cdr:nvSpPr>
        <cdr:cNvPr id="42" name="文字方塊 14"/>
        <cdr:cNvSpPr txBox="1"/>
      </cdr:nvSpPr>
      <cdr:spPr>
        <a:xfrm xmlns:a="http://schemas.openxmlformats.org/drawingml/2006/main">
          <a:off x="6665842" y="4076122"/>
          <a:ext cx="326284" cy="23462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High</a:t>
          </a:r>
          <a:endParaRPr lang="zh-TW" altLang="en-US" sz="14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0.12827</cdr:x>
      <cdr:y>0.82852</cdr:y>
    </cdr:from>
    <cdr:to>
      <cdr:x>0.16887</cdr:x>
      <cdr:y>0.85952</cdr:y>
    </cdr:to>
    <cdr:sp macro="" textlink="">
      <cdr:nvSpPr>
        <cdr:cNvPr id="45" name="文字方塊 14"/>
        <cdr:cNvSpPr txBox="1"/>
      </cdr:nvSpPr>
      <cdr:spPr>
        <a:xfrm xmlns:a="http://schemas.openxmlformats.org/drawingml/2006/main">
          <a:off x="1030850" y="4106832"/>
          <a:ext cx="326284" cy="15367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0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Low</a:t>
          </a:r>
          <a:endParaRPr lang="zh-TW" altLang="en-US" sz="14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0.1784</cdr:x>
      <cdr:y>0.84337</cdr:y>
    </cdr:from>
    <cdr:to>
      <cdr:x>0.30638</cdr:x>
      <cdr:y>0.84337</cdr:y>
    </cdr:to>
    <cdr:cxnSp macro="">
      <cdr:nvCxnSpPr>
        <cdr:cNvPr id="47" name="直線單箭頭接點 46"/>
        <cdr:cNvCxnSpPr/>
      </cdr:nvCxnSpPr>
      <cdr:spPr>
        <a:xfrm xmlns:a="http://schemas.openxmlformats.org/drawingml/2006/main" flipH="1" flipV="1">
          <a:off x="1433704" y="4180424"/>
          <a:ext cx="1028519" cy="0"/>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0.01632</cdr:x>
      <cdr:y>0.30039</cdr:y>
    </cdr:from>
    <cdr:to>
      <cdr:x>0.05133</cdr:x>
      <cdr:y>0.37514</cdr:y>
    </cdr:to>
    <cdr:sp macro="" textlink="">
      <cdr:nvSpPr>
        <cdr:cNvPr id="29" name="文字方塊 14"/>
        <cdr:cNvSpPr txBox="1"/>
      </cdr:nvSpPr>
      <cdr:spPr>
        <a:xfrm xmlns:a="http://schemas.openxmlformats.org/drawingml/2006/main">
          <a:off x="131187" y="1488955"/>
          <a:ext cx="281354" cy="370547"/>
        </a:xfrm>
        <a:prstGeom xmlns:a="http://schemas.openxmlformats.org/drawingml/2006/main" prst="rect">
          <a:avLst/>
        </a:prstGeom>
      </cdr:spPr>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E71C-D3B8-4E85-8DE0-7E67D19D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4238</Words>
  <Characters>24159</Characters>
  <Application>Microsoft Office Word</Application>
  <DocSecurity>0</DocSecurity>
  <Lines>201</Lines>
  <Paragraphs>56</Paragraphs>
  <ScaleCrop>false</ScaleCrop>
  <Company>cbc</Company>
  <LinksUpToDate>false</LinksUpToDate>
  <CharactersWithSpaces>28341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人事評審會提案</dc:title>
  <dc:creator>秘書處長秘書室</dc:creator>
  <cp:lastModifiedBy>陳勝傑</cp:lastModifiedBy>
  <cp:revision>5</cp:revision>
  <cp:lastPrinted>2017-08-01T08:07:00Z</cp:lastPrinted>
  <dcterms:created xsi:type="dcterms:W3CDTF">2017-08-02T09:04:00Z</dcterms:created>
  <dcterms:modified xsi:type="dcterms:W3CDTF">2017-08-03T09:01:00Z</dcterms:modified>
</cp:coreProperties>
</file>