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spacing w:before="100" w:line="640" w:lineRule="exact"/>
        <w:ind w:leftChars="252" w:left="504" w:rightChars="231" w:right="462"/>
        <w:jc w:val="both"/>
        <w:textDirection w:val="lrTbV"/>
        <w:rPr>
          <w:rFonts w:eastAsia="標楷體"/>
          <w:b/>
          <w:spacing w:val="-24"/>
          <w:sz w:val="34"/>
          <w:szCs w:val="34"/>
        </w:rPr>
      </w:pPr>
    </w:p>
    <w:p w:rsidR="00C82C46" w:rsidRDefault="00C82C46" w:rsidP="00D052FE">
      <w:pPr>
        <w:pBdr>
          <w:top w:val="single" w:sz="48" w:space="1" w:color="auto"/>
          <w:bottom w:val="single" w:sz="48" w:space="1" w:color="auto"/>
        </w:pBdr>
        <w:spacing w:before="100" w:line="200" w:lineRule="exact"/>
        <w:ind w:leftChars="252" w:left="504" w:rightChars="231" w:right="462"/>
        <w:jc w:val="both"/>
        <w:textDirection w:val="lrTbV"/>
        <w:rPr>
          <w:rFonts w:eastAsia="標楷體"/>
          <w:b/>
          <w:sz w:val="64"/>
          <w:szCs w:val="64"/>
        </w:rPr>
      </w:pPr>
    </w:p>
    <w:p w:rsidR="00181D76" w:rsidRPr="00543487" w:rsidRDefault="00181D76" w:rsidP="00181D76">
      <w:pPr>
        <w:pBdr>
          <w:top w:val="single" w:sz="48" w:space="1" w:color="auto"/>
          <w:bottom w:val="single" w:sz="48" w:space="1" w:color="auto"/>
        </w:pBdr>
        <w:spacing w:before="100" w:line="840" w:lineRule="exact"/>
        <w:ind w:leftChars="252" w:left="504" w:rightChars="231" w:right="462"/>
        <w:jc w:val="center"/>
        <w:textDirection w:val="lrTbV"/>
        <w:rPr>
          <w:rFonts w:eastAsia="標楷體"/>
          <w:b/>
          <w:sz w:val="52"/>
          <w:szCs w:val="64"/>
        </w:rPr>
      </w:pPr>
      <w:r w:rsidRPr="00543487">
        <w:rPr>
          <w:rFonts w:eastAsia="標楷體"/>
          <w:b/>
          <w:sz w:val="52"/>
          <w:szCs w:val="64"/>
        </w:rPr>
        <w:t xml:space="preserve">Minutes of the </w:t>
      </w:r>
      <w:r w:rsidRPr="00543487">
        <w:rPr>
          <w:rFonts w:eastAsia="標楷體" w:hint="eastAsia"/>
          <w:b/>
          <w:sz w:val="52"/>
          <w:szCs w:val="64"/>
        </w:rPr>
        <w:t xml:space="preserve">Monetary Policy </w:t>
      </w:r>
      <w:r w:rsidRPr="00543487">
        <w:rPr>
          <w:rFonts w:eastAsia="標楷體"/>
          <w:b/>
          <w:sz w:val="52"/>
          <w:szCs w:val="64"/>
        </w:rPr>
        <w:t>Meeting</w:t>
      </w:r>
    </w:p>
    <w:p w:rsidR="00181D76" w:rsidRPr="00543487" w:rsidRDefault="00181D76" w:rsidP="00181D76">
      <w:pPr>
        <w:pBdr>
          <w:top w:val="single" w:sz="48" w:space="1" w:color="auto"/>
          <w:bottom w:val="single" w:sz="48" w:space="1" w:color="auto"/>
        </w:pBdr>
        <w:spacing w:before="100" w:line="760" w:lineRule="exact"/>
        <w:ind w:leftChars="252" w:left="504" w:rightChars="231" w:right="462"/>
        <w:jc w:val="center"/>
        <w:textDirection w:val="lrTbV"/>
        <w:rPr>
          <w:rFonts w:eastAsia="標楷體"/>
          <w:b/>
          <w:sz w:val="52"/>
          <w:szCs w:val="64"/>
        </w:rPr>
      </w:pPr>
    </w:p>
    <w:p w:rsidR="00181D76" w:rsidRPr="00543487" w:rsidRDefault="00776325" w:rsidP="00181D76">
      <w:pPr>
        <w:pBdr>
          <w:top w:val="single" w:sz="48" w:space="1" w:color="auto"/>
          <w:bottom w:val="single" w:sz="48" w:space="1" w:color="auto"/>
        </w:pBdr>
        <w:spacing w:before="240" w:line="640" w:lineRule="exact"/>
        <w:ind w:leftChars="252" w:left="504" w:rightChars="231" w:right="462"/>
        <w:jc w:val="center"/>
        <w:textDirection w:val="lrTbV"/>
        <w:rPr>
          <w:rFonts w:eastAsia="標楷體"/>
          <w:spacing w:val="-24"/>
          <w:sz w:val="40"/>
          <w:szCs w:val="48"/>
        </w:rPr>
      </w:pPr>
      <w:r>
        <w:rPr>
          <w:rFonts w:eastAsia="標楷體" w:hint="eastAsia"/>
          <w:spacing w:val="-24"/>
          <w:sz w:val="40"/>
          <w:szCs w:val="48"/>
        </w:rPr>
        <w:t>March</w:t>
      </w:r>
      <w:r w:rsidR="00181D76" w:rsidRPr="00543487">
        <w:rPr>
          <w:rFonts w:eastAsia="標楷體" w:hint="eastAsia"/>
          <w:spacing w:val="-24"/>
          <w:sz w:val="40"/>
          <w:szCs w:val="48"/>
        </w:rPr>
        <w:t xml:space="preserve"> 2</w:t>
      </w:r>
      <w:r>
        <w:rPr>
          <w:rFonts w:eastAsia="標楷體" w:hint="eastAsia"/>
          <w:spacing w:val="-24"/>
          <w:sz w:val="40"/>
          <w:szCs w:val="48"/>
        </w:rPr>
        <w:t>2</w:t>
      </w:r>
      <w:r w:rsidR="00181D76" w:rsidRPr="00543487">
        <w:rPr>
          <w:rFonts w:eastAsia="標楷體" w:hint="eastAsia"/>
          <w:spacing w:val="-24"/>
          <w:sz w:val="40"/>
          <w:szCs w:val="48"/>
        </w:rPr>
        <w:t>, 201</w:t>
      </w:r>
      <w:r>
        <w:rPr>
          <w:rFonts w:eastAsia="標楷體" w:hint="eastAsia"/>
          <w:spacing w:val="-24"/>
          <w:sz w:val="40"/>
          <w:szCs w:val="48"/>
        </w:rPr>
        <w:t>8</w:t>
      </w:r>
    </w:p>
    <w:p w:rsidR="00C82C46" w:rsidRPr="00181D76" w:rsidRDefault="00C82C46" w:rsidP="00506CDC">
      <w:pPr>
        <w:pBdr>
          <w:top w:val="single" w:sz="48" w:space="1" w:color="auto"/>
          <w:bottom w:val="single" w:sz="48" w:space="1" w:color="auto"/>
        </w:pBdr>
        <w:spacing w:before="240" w:line="20" w:lineRule="exact"/>
        <w:ind w:leftChars="252" w:left="504" w:rightChars="231" w:right="462"/>
        <w:jc w:val="center"/>
        <w:textDirection w:val="lrTbV"/>
        <w:rPr>
          <w:rFonts w:eastAsia="標楷體"/>
          <w:sz w:val="48"/>
          <w:szCs w:val="48"/>
        </w:rPr>
      </w:pPr>
    </w:p>
    <w:p w:rsidR="00C82C46" w:rsidRPr="002F04F2"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2F04F2"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2F04F2"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2F04F2"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2F04F2" w:rsidRDefault="00C82C46" w:rsidP="00506CDC">
      <w:pPr>
        <w:spacing w:before="100" w:line="640" w:lineRule="exact"/>
        <w:ind w:leftChars="252" w:left="504" w:rightChars="231" w:right="462"/>
        <w:jc w:val="center"/>
        <w:textDirection w:val="lrTbV"/>
        <w:rPr>
          <w:rFonts w:eastAsia="標楷體"/>
          <w:b/>
          <w:spacing w:val="-24"/>
          <w:sz w:val="56"/>
          <w:szCs w:val="56"/>
        </w:rPr>
      </w:pPr>
    </w:p>
    <w:p w:rsidR="00181D76" w:rsidRPr="00543487" w:rsidRDefault="00181D76" w:rsidP="00181D76">
      <w:pPr>
        <w:spacing w:before="100" w:line="640" w:lineRule="exact"/>
        <w:ind w:leftChars="252" w:left="504" w:rightChars="231" w:right="462"/>
        <w:jc w:val="center"/>
        <w:textDirection w:val="lrTbV"/>
        <w:rPr>
          <w:rFonts w:eastAsia="標楷體"/>
          <w:b/>
          <w:spacing w:val="-24"/>
          <w:sz w:val="44"/>
          <w:szCs w:val="52"/>
        </w:rPr>
      </w:pPr>
      <w:r w:rsidRPr="00543487">
        <w:rPr>
          <w:rFonts w:eastAsia="標楷體" w:hint="eastAsia"/>
          <w:sz w:val="44"/>
          <w:szCs w:val="52"/>
        </w:rPr>
        <w:t>Central Bank of the R.O.C. (Taiwan)</w:t>
      </w:r>
    </w:p>
    <w:p w:rsidR="00C82C46" w:rsidRDefault="00C82C46" w:rsidP="00D052FE">
      <w:pPr>
        <w:spacing w:before="100" w:line="640" w:lineRule="exact"/>
        <w:ind w:leftChars="252" w:left="504" w:rightChars="231" w:right="462"/>
        <w:jc w:val="both"/>
        <w:textDirection w:val="lrTbV"/>
        <w:rPr>
          <w:rFonts w:eastAsia="標楷體"/>
          <w:sz w:val="52"/>
          <w:szCs w:val="52"/>
        </w:rPr>
        <w:sectPr w:rsidR="00C82C46" w:rsidSect="00F714F0">
          <w:headerReference w:type="default" r:id="rId9"/>
          <w:footerReference w:type="even" r:id="rId10"/>
          <w:footerReference w:type="first" r:id="rId11"/>
          <w:pgSz w:w="11907" w:h="16840" w:code="9"/>
          <w:pgMar w:top="1134" w:right="1418" w:bottom="851" w:left="1418" w:header="0" w:footer="510" w:gutter="0"/>
          <w:paperSrc w:first="15" w:other="15"/>
          <w:pgNumType w:start="0"/>
          <w:cols w:space="425"/>
          <w:titlePg/>
          <w:docGrid w:linePitch="272"/>
        </w:sectPr>
      </w:pPr>
      <w:r w:rsidRPr="00710DF2">
        <w:rPr>
          <w:rFonts w:eastAsia="標楷體"/>
          <w:spacing w:val="-24"/>
          <w:sz w:val="44"/>
          <w:szCs w:val="44"/>
        </w:rPr>
        <w:br w:type="page"/>
      </w:r>
    </w:p>
    <w:p w:rsidR="00363599" w:rsidRDefault="00363599" w:rsidP="00554255">
      <w:pPr>
        <w:spacing w:line="440" w:lineRule="exact"/>
        <w:jc w:val="center"/>
        <w:textDirection w:val="lrTbV"/>
        <w:rPr>
          <w:rFonts w:eastAsia="標楷體"/>
          <w:b/>
          <w:sz w:val="28"/>
          <w:szCs w:val="28"/>
        </w:rPr>
      </w:pPr>
      <w:r w:rsidRPr="00543487">
        <w:rPr>
          <w:rFonts w:eastAsia="標楷體"/>
          <w:b/>
          <w:sz w:val="28"/>
          <w:szCs w:val="28"/>
        </w:rPr>
        <w:lastRenderedPageBreak/>
        <w:t>Minutes</w:t>
      </w:r>
      <w:r w:rsidRPr="00543487">
        <w:rPr>
          <w:rStyle w:val="afd"/>
          <w:rFonts w:eastAsia="標楷體"/>
          <w:b/>
          <w:sz w:val="28"/>
          <w:szCs w:val="28"/>
        </w:rPr>
        <w:footnoteReference w:id="1"/>
      </w:r>
      <w:r w:rsidRPr="00543487">
        <w:rPr>
          <w:rFonts w:eastAsia="標楷體"/>
          <w:b/>
          <w:sz w:val="28"/>
          <w:szCs w:val="28"/>
        </w:rPr>
        <w:t xml:space="preserve"> of </w:t>
      </w:r>
      <w:r w:rsidRPr="0015302E">
        <w:rPr>
          <w:rFonts w:eastAsia="標楷體"/>
          <w:b/>
          <w:sz w:val="28"/>
          <w:szCs w:val="28"/>
        </w:rPr>
        <w:t xml:space="preserve">the Joint Meeting of the Board of Directors and </w:t>
      </w:r>
    </w:p>
    <w:p w:rsidR="00363599" w:rsidRPr="00543487" w:rsidRDefault="00363599" w:rsidP="00554255">
      <w:pPr>
        <w:spacing w:line="440" w:lineRule="exact"/>
        <w:jc w:val="center"/>
        <w:textDirection w:val="lrTbV"/>
        <w:rPr>
          <w:rFonts w:eastAsia="標楷體"/>
          <w:b/>
          <w:sz w:val="28"/>
          <w:szCs w:val="28"/>
        </w:rPr>
      </w:pPr>
      <w:proofErr w:type="gramStart"/>
      <w:r w:rsidRPr="0015302E">
        <w:rPr>
          <w:rFonts w:eastAsia="標楷體"/>
          <w:b/>
          <w:sz w:val="28"/>
          <w:szCs w:val="28"/>
        </w:rPr>
        <w:t>the</w:t>
      </w:r>
      <w:proofErr w:type="gramEnd"/>
      <w:r w:rsidRPr="0015302E">
        <w:rPr>
          <w:rFonts w:eastAsia="標楷體"/>
          <w:b/>
          <w:sz w:val="28"/>
          <w:szCs w:val="28"/>
        </w:rPr>
        <w:t xml:space="preserve"> Board of Supervisors on</w:t>
      </w:r>
      <w:r w:rsidR="00776325">
        <w:rPr>
          <w:rFonts w:eastAsia="標楷體" w:hint="eastAsia"/>
          <w:b/>
          <w:sz w:val="28"/>
          <w:szCs w:val="28"/>
        </w:rPr>
        <w:t xml:space="preserve"> March 22</w:t>
      </w:r>
      <w:r w:rsidR="00776325">
        <w:rPr>
          <w:rFonts w:eastAsia="標楷體"/>
          <w:b/>
          <w:sz w:val="28"/>
          <w:szCs w:val="28"/>
        </w:rPr>
        <w:t>, 201</w:t>
      </w:r>
      <w:r w:rsidR="00776325">
        <w:rPr>
          <w:rFonts w:eastAsia="標楷體" w:hint="eastAsia"/>
          <w:b/>
          <w:sz w:val="28"/>
          <w:szCs w:val="28"/>
        </w:rPr>
        <w:t>8</w:t>
      </w:r>
    </w:p>
    <w:p w:rsidR="00363599" w:rsidRPr="00506662" w:rsidRDefault="00363599" w:rsidP="00554255">
      <w:pPr>
        <w:spacing w:line="440" w:lineRule="exact"/>
        <w:jc w:val="both"/>
        <w:textDirection w:val="lrTbV"/>
        <w:rPr>
          <w:rFonts w:eastAsia="標楷體"/>
          <w:sz w:val="24"/>
          <w:szCs w:val="28"/>
        </w:rPr>
      </w:pPr>
      <w:r w:rsidRPr="00506662">
        <w:rPr>
          <w:rFonts w:eastAsia="標楷體" w:hint="eastAsia"/>
          <w:b/>
          <w:sz w:val="24"/>
          <w:szCs w:val="28"/>
        </w:rPr>
        <w:t>Date and Time</w:t>
      </w:r>
      <w:r w:rsidRPr="00506662">
        <w:rPr>
          <w:rFonts w:eastAsia="標楷體" w:hint="eastAsia"/>
          <w:sz w:val="24"/>
          <w:szCs w:val="28"/>
        </w:rPr>
        <w:t xml:space="preserve">: </w:t>
      </w:r>
      <w:r w:rsidR="00776325">
        <w:rPr>
          <w:rFonts w:eastAsia="標楷體" w:hint="eastAsia"/>
          <w:sz w:val="24"/>
          <w:szCs w:val="28"/>
        </w:rPr>
        <w:t>March</w:t>
      </w:r>
      <w:r w:rsidRPr="00506662">
        <w:rPr>
          <w:rFonts w:eastAsia="標楷體" w:hint="eastAsia"/>
          <w:sz w:val="24"/>
          <w:szCs w:val="28"/>
        </w:rPr>
        <w:t xml:space="preserve"> 2</w:t>
      </w:r>
      <w:r w:rsidR="00776325">
        <w:rPr>
          <w:rFonts w:eastAsia="標楷體" w:hint="eastAsia"/>
          <w:sz w:val="24"/>
          <w:szCs w:val="28"/>
        </w:rPr>
        <w:t>2</w:t>
      </w:r>
      <w:r w:rsidRPr="00506662">
        <w:rPr>
          <w:rFonts w:eastAsia="標楷體" w:hint="eastAsia"/>
          <w:sz w:val="24"/>
          <w:szCs w:val="28"/>
        </w:rPr>
        <w:t>, 201</w:t>
      </w:r>
      <w:r w:rsidR="00776325">
        <w:rPr>
          <w:rFonts w:eastAsia="標楷體" w:hint="eastAsia"/>
          <w:sz w:val="24"/>
          <w:szCs w:val="28"/>
        </w:rPr>
        <w:t>8</w:t>
      </w:r>
      <w:r w:rsidRPr="00506662">
        <w:rPr>
          <w:rFonts w:eastAsia="標楷體" w:hint="eastAsia"/>
          <w:sz w:val="24"/>
          <w:szCs w:val="28"/>
        </w:rPr>
        <w:t>, at 3 p.m.</w:t>
      </w:r>
    </w:p>
    <w:p w:rsidR="00363599" w:rsidRPr="00506662" w:rsidRDefault="00363599" w:rsidP="00554255">
      <w:pPr>
        <w:spacing w:line="440" w:lineRule="exact"/>
        <w:ind w:left="745" w:hangingChars="310" w:hanging="745"/>
        <w:jc w:val="both"/>
        <w:textDirection w:val="lrTbV"/>
        <w:rPr>
          <w:rFonts w:eastAsia="標楷體"/>
          <w:sz w:val="24"/>
          <w:szCs w:val="28"/>
        </w:rPr>
      </w:pPr>
      <w:r w:rsidRPr="00506662">
        <w:rPr>
          <w:rFonts w:eastAsia="標楷體" w:hint="eastAsia"/>
          <w:b/>
          <w:sz w:val="24"/>
          <w:szCs w:val="28"/>
        </w:rPr>
        <w:t>Location:</w:t>
      </w:r>
      <w:r w:rsidRPr="00506662">
        <w:rPr>
          <w:rFonts w:eastAsia="標楷體" w:hint="eastAsia"/>
          <w:sz w:val="24"/>
          <w:szCs w:val="28"/>
        </w:rPr>
        <w:t xml:space="preserve"> Room A606, Main Building, </w:t>
      </w:r>
      <w:r w:rsidRPr="00506662">
        <w:rPr>
          <w:rFonts w:eastAsia="標楷體"/>
          <w:sz w:val="24"/>
          <w:szCs w:val="28"/>
        </w:rPr>
        <w:t>Central Bank of the R.O.C. (Taiwan)</w:t>
      </w:r>
    </w:p>
    <w:p w:rsidR="00363599" w:rsidRPr="00506662" w:rsidRDefault="00363599" w:rsidP="00554255">
      <w:pPr>
        <w:pStyle w:val="31"/>
        <w:spacing w:line="440" w:lineRule="exact"/>
        <w:textDirection w:val="lrTbV"/>
        <w:rPr>
          <w:rFonts w:eastAsia="標楷體"/>
          <w:sz w:val="24"/>
          <w:szCs w:val="28"/>
        </w:rPr>
      </w:pPr>
      <w:r w:rsidRPr="00506662">
        <w:rPr>
          <w:rFonts w:eastAsia="標楷體" w:hint="eastAsia"/>
          <w:b/>
          <w:sz w:val="24"/>
          <w:szCs w:val="28"/>
        </w:rPr>
        <w:t>Members Present:</w:t>
      </w:r>
      <w:r w:rsidRPr="00506662">
        <w:rPr>
          <w:rFonts w:eastAsia="標楷體" w:hint="eastAsia"/>
          <w:sz w:val="24"/>
          <w:szCs w:val="28"/>
        </w:rPr>
        <w:t xml:space="preserve"> </w:t>
      </w:r>
    </w:p>
    <w:p w:rsidR="00363599" w:rsidRPr="00506662" w:rsidRDefault="00363599" w:rsidP="00554255">
      <w:pPr>
        <w:pStyle w:val="31"/>
        <w:spacing w:line="440" w:lineRule="exact"/>
        <w:ind w:leftChars="200" w:left="400"/>
        <w:textDirection w:val="lrTbV"/>
        <w:rPr>
          <w:rFonts w:eastAsia="標楷體"/>
          <w:sz w:val="24"/>
          <w:szCs w:val="28"/>
        </w:rPr>
      </w:pPr>
      <w:r w:rsidRPr="00506662">
        <w:rPr>
          <w:rFonts w:eastAsia="標楷體" w:hint="eastAsia"/>
          <w:b/>
          <w:sz w:val="24"/>
          <w:szCs w:val="28"/>
        </w:rPr>
        <w:t>Chairman, Board of Directors</w:t>
      </w:r>
      <w:r w:rsidRPr="00506662">
        <w:rPr>
          <w:rFonts w:eastAsia="標楷體" w:hint="eastAsia"/>
          <w:sz w:val="24"/>
          <w:szCs w:val="28"/>
        </w:rPr>
        <w:t xml:space="preserve">: </w:t>
      </w:r>
      <w:r w:rsidR="00776325" w:rsidRPr="00776325">
        <w:rPr>
          <w:rFonts w:eastAsia="標楷體"/>
          <w:sz w:val="24"/>
          <w:szCs w:val="28"/>
        </w:rPr>
        <w:t>Chin-long Yang</w:t>
      </w:r>
    </w:p>
    <w:p w:rsidR="00363599" w:rsidRPr="00506662" w:rsidRDefault="00363599" w:rsidP="00554255">
      <w:pPr>
        <w:pStyle w:val="31"/>
        <w:spacing w:line="440" w:lineRule="exact"/>
        <w:ind w:leftChars="200" w:left="400"/>
        <w:textDirection w:val="lrTbV"/>
        <w:rPr>
          <w:rFonts w:eastAsia="標楷體"/>
          <w:sz w:val="24"/>
          <w:szCs w:val="28"/>
        </w:rPr>
      </w:pPr>
      <w:r w:rsidRPr="00506662">
        <w:rPr>
          <w:rFonts w:eastAsia="標楷體" w:hint="eastAsia"/>
          <w:b/>
          <w:sz w:val="24"/>
          <w:szCs w:val="28"/>
        </w:rPr>
        <w:t>Executive Directors</w:t>
      </w:r>
      <w:r w:rsidRPr="00506662">
        <w:rPr>
          <w:rFonts w:eastAsia="標楷體" w:hint="eastAsia"/>
          <w:sz w:val="24"/>
          <w:szCs w:val="28"/>
        </w:rPr>
        <w:t xml:space="preserve">: </w:t>
      </w:r>
    </w:p>
    <w:p w:rsidR="00363599" w:rsidRPr="00AD6370" w:rsidRDefault="00363599" w:rsidP="00554255">
      <w:pPr>
        <w:pStyle w:val="31"/>
        <w:spacing w:line="440" w:lineRule="exact"/>
        <w:ind w:leftChars="200" w:left="400"/>
        <w:textDirection w:val="lrTbV"/>
        <w:rPr>
          <w:rFonts w:eastAsia="標楷體"/>
          <w:sz w:val="24"/>
          <w:szCs w:val="28"/>
        </w:rPr>
      </w:pPr>
      <w:r w:rsidRPr="00AD6370">
        <w:rPr>
          <w:rFonts w:eastAsia="標楷體" w:hint="eastAsia"/>
          <w:sz w:val="24"/>
          <w:szCs w:val="28"/>
        </w:rPr>
        <w:t>Yu-</w:t>
      </w:r>
      <w:proofErr w:type="spellStart"/>
      <w:r w:rsidRPr="00AD6370">
        <w:rPr>
          <w:rFonts w:eastAsia="標楷體" w:hint="eastAsia"/>
          <w:sz w:val="24"/>
          <w:szCs w:val="28"/>
        </w:rPr>
        <w:t>jer</w:t>
      </w:r>
      <w:proofErr w:type="spellEnd"/>
      <w:r w:rsidRPr="00AD6370">
        <w:rPr>
          <w:rFonts w:eastAsia="標楷體" w:hint="eastAsia"/>
          <w:sz w:val="24"/>
          <w:szCs w:val="28"/>
        </w:rPr>
        <w:t xml:space="preserve"> </w:t>
      </w:r>
      <w:proofErr w:type="spellStart"/>
      <w:r w:rsidRPr="00AD6370">
        <w:rPr>
          <w:rFonts w:eastAsia="標楷體" w:hint="eastAsia"/>
          <w:sz w:val="24"/>
          <w:szCs w:val="28"/>
        </w:rPr>
        <w:t>Sheu</w:t>
      </w:r>
      <w:proofErr w:type="spellEnd"/>
      <w:r w:rsidRPr="00AD6370">
        <w:rPr>
          <w:rFonts w:eastAsia="標楷體" w:hint="eastAsia"/>
          <w:sz w:val="24"/>
          <w:szCs w:val="28"/>
        </w:rPr>
        <w:t xml:space="preserve">, </w:t>
      </w:r>
      <w:r w:rsidR="009B29AD" w:rsidRPr="00AD6370">
        <w:rPr>
          <w:rFonts w:eastAsia="標楷體"/>
          <w:sz w:val="24"/>
          <w:szCs w:val="28"/>
        </w:rPr>
        <w:t>Jong-Chin Shen</w:t>
      </w:r>
      <w:r w:rsidRPr="00AD6370">
        <w:rPr>
          <w:rFonts w:eastAsia="標楷體" w:hint="eastAsia"/>
          <w:sz w:val="24"/>
          <w:szCs w:val="28"/>
        </w:rPr>
        <w:t xml:space="preserve">, </w:t>
      </w:r>
      <w:proofErr w:type="spellStart"/>
      <w:r w:rsidRPr="00AD6370">
        <w:rPr>
          <w:rFonts w:eastAsia="標楷體" w:hint="eastAsia"/>
          <w:sz w:val="24"/>
          <w:szCs w:val="28"/>
        </w:rPr>
        <w:t>Tzung</w:t>
      </w:r>
      <w:proofErr w:type="spellEnd"/>
      <w:r w:rsidRPr="00AD6370">
        <w:rPr>
          <w:rFonts w:eastAsia="標楷體" w:hint="eastAsia"/>
          <w:sz w:val="24"/>
          <w:szCs w:val="28"/>
        </w:rPr>
        <w:t xml:space="preserve">-ta Yen, </w:t>
      </w:r>
      <w:r w:rsidR="00776325" w:rsidRPr="00AD6370">
        <w:rPr>
          <w:rFonts w:eastAsia="標楷體" w:hint="eastAsia"/>
          <w:sz w:val="24"/>
          <w:szCs w:val="28"/>
        </w:rPr>
        <w:t>Nan-</w:t>
      </w:r>
      <w:proofErr w:type="spellStart"/>
      <w:r w:rsidR="00776325" w:rsidRPr="00AD6370">
        <w:rPr>
          <w:rFonts w:eastAsia="標楷體" w:hint="eastAsia"/>
          <w:sz w:val="24"/>
          <w:szCs w:val="28"/>
        </w:rPr>
        <w:t>kuan</w:t>
      </w:r>
      <w:r w:rsidR="00C961E6">
        <w:rPr>
          <w:rFonts w:eastAsia="標楷體" w:hint="eastAsia"/>
          <w:sz w:val="24"/>
          <w:szCs w:val="28"/>
        </w:rPr>
        <w:t>g</w:t>
      </w:r>
      <w:proofErr w:type="spellEnd"/>
      <w:r w:rsidR="00776325" w:rsidRPr="00AD6370">
        <w:rPr>
          <w:rFonts w:eastAsia="標楷體" w:hint="eastAsia"/>
          <w:sz w:val="24"/>
          <w:szCs w:val="28"/>
        </w:rPr>
        <w:t xml:space="preserve"> Chen, </w:t>
      </w:r>
      <w:r w:rsidRPr="00AD6370">
        <w:rPr>
          <w:rFonts w:eastAsia="標楷體" w:hint="eastAsia"/>
          <w:sz w:val="24"/>
          <w:szCs w:val="28"/>
        </w:rPr>
        <w:t>Ming-</w:t>
      </w:r>
      <w:proofErr w:type="spellStart"/>
      <w:r w:rsidRPr="00AD6370">
        <w:rPr>
          <w:rFonts w:eastAsia="標楷體" w:hint="eastAsia"/>
          <w:sz w:val="24"/>
          <w:szCs w:val="28"/>
        </w:rPr>
        <w:t>yih</w:t>
      </w:r>
      <w:proofErr w:type="spellEnd"/>
      <w:r w:rsidRPr="00AD6370">
        <w:rPr>
          <w:rFonts w:eastAsia="標楷體" w:hint="eastAsia"/>
          <w:sz w:val="24"/>
          <w:szCs w:val="28"/>
        </w:rPr>
        <w:t xml:space="preserve"> Liang, Sheng-</w:t>
      </w:r>
      <w:proofErr w:type="spellStart"/>
      <w:r w:rsidRPr="00AD6370">
        <w:rPr>
          <w:rFonts w:eastAsia="標楷體" w:hint="eastAsia"/>
          <w:sz w:val="24"/>
          <w:szCs w:val="28"/>
        </w:rPr>
        <w:t>cheng</w:t>
      </w:r>
      <w:proofErr w:type="spellEnd"/>
      <w:r w:rsidRPr="00AD6370">
        <w:rPr>
          <w:rFonts w:eastAsia="標楷體" w:hint="eastAsia"/>
          <w:sz w:val="24"/>
          <w:szCs w:val="28"/>
        </w:rPr>
        <w:t xml:space="preserve"> Hu</w:t>
      </w:r>
    </w:p>
    <w:p w:rsidR="00363599" w:rsidRPr="00AD6370" w:rsidRDefault="00363599" w:rsidP="00554255">
      <w:pPr>
        <w:spacing w:line="440" w:lineRule="exact"/>
        <w:ind w:leftChars="200" w:left="400" w:rightChars="5" w:right="10"/>
        <w:textDirection w:val="lrTbV"/>
        <w:rPr>
          <w:rFonts w:eastAsia="標楷體"/>
          <w:sz w:val="24"/>
          <w:szCs w:val="28"/>
        </w:rPr>
      </w:pPr>
      <w:r w:rsidRPr="00AD6370">
        <w:rPr>
          <w:rFonts w:eastAsia="標楷體" w:hint="eastAsia"/>
          <w:b/>
          <w:sz w:val="24"/>
          <w:szCs w:val="28"/>
        </w:rPr>
        <w:t>Directors</w:t>
      </w:r>
      <w:r w:rsidRPr="00AD6370">
        <w:rPr>
          <w:rFonts w:eastAsia="標楷體" w:hint="eastAsia"/>
          <w:sz w:val="24"/>
          <w:szCs w:val="28"/>
        </w:rPr>
        <w:t xml:space="preserve">: </w:t>
      </w:r>
    </w:p>
    <w:p w:rsidR="00363599" w:rsidRPr="00AD6370" w:rsidRDefault="00363599" w:rsidP="00554255">
      <w:pPr>
        <w:spacing w:line="440" w:lineRule="exact"/>
        <w:ind w:leftChars="200" w:left="400" w:rightChars="5" w:right="10"/>
        <w:textDirection w:val="lrTbV"/>
        <w:rPr>
          <w:rFonts w:eastAsia="標楷體"/>
          <w:sz w:val="24"/>
          <w:szCs w:val="28"/>
        </w:rPr>
      </w:pPr>
      <w:proofErr w:type="spellStart"/>
      <w:r w:rsidRPr="00AD6370">
        <w:rPr>
          <w:rFonts w:eastAsia="標楷體" w:hint="eastAsia"/>
          <w:sz w:val="24"/>
          <w:szCs w:val="28"/>
        </w:rPr>
        <w:t>Tsung-hsien</w:t>
      </w:r>
      <w:proofErr w:type="spellEnd"/>
      <w:r w:rsidRPr="00AD6370">
        <w:rPr>
          <w:rFonts w:eastAsia="標楷體" w:hint="eastAsia"/>
          <w:sz w:val="24"/>
          <w:szCs w:val="28"/>
        </w:rPr>
        <w:t xml:space="preserve"> Lin, Chen-chia Lee, </w:t>
      </w:r>
      <w:r w:rsidR="006B2E6B" w:rsidRPr="00AD6370">
        <w:rPr>
          <w:rFonts w:eastAsia="標楷體"/>
          <w:sz w:val="24"/>
          <w:szCs w:val="28"/>
        </w:rPr>
        <w:t>Chung-</w:t>
      </w:r>
      <w:proofErr w:type="spellStart"/>
      <w:r w:rsidR="005B6EB5" w:rsidRPr="00AD6370">
        <w:rPr>
          <w:rFonts w:eastAsia="標楷體" w:hint="eastAsia"/>
          <w:sz w:val="24"/>
          <w:szCs w:val="28"/>
        </w:rPr>
        <w:t>d</w:t>
      </w:r>
      <w:r w:rsidR="006B2E6B" w:rsidRPr="00AD6370">
        <w:rPr>
          <w:rFonts w:eastAsia="標楷體"/>
          <w:sz w:val="24"/>
          <w:szCs w:val="28"/>
        </w:rPr>
        <w:t>ar</w:t>
      </w:r>
      <w:proofErr w:type="spellEnd"/>
      <w:r w:rsidR="006B2E6B" w:rsidRPr="00AD6370">
        <w:rPr>
          <w:rFonts w:eastAsia="標楷體"/>
          <w:sz w:val="24"/>
          <w:szCs w:val="28"/>
        </w:rPr>
        <w:t xml:space="preserve"> Lei</w:t>
      </w:r>
      <w:r w:rsidRPr="00AD6370">
        <w:rPr>
          <w:rFonts w:eastAsia="標楷體" w:hint="eastAsia"/>
          <w:sz w:val="24"/>
          <w:szCs w:val="28"/>
        </w:rPr>
        <w:t xml:space="preserve">, </w:t>
      </w:r>
      <w:proofErr w:type="spellStart"/>
      <w:r w:rsidR="006333E8" w:rsidRPr="00AD6370">
        <w:rPr>
          <w:rFonts w:eastAsia="標楷體" w:hint="eastAsia"/>
          <w:sz w:val="24"/>
          <w:szCs w:val="28"/>
        </w:rPr>
        <w:t>Jin</w:t>
      </w:r>
      <w:proofErr w:type="spellEnd"/>
      <w:r w:rsidR="006333E8" w:rsidRPr="00AD6370">
        <w:rPr>
          <w:rFonts w:eastAsia="標楷體" w:hint="eastAsia"/>
          <w:sz w:val="24"/>
          <w:szCs w:val="28"/>
        </w:rPr>
        <w:t xml:space="preserve">-lung Lin, </w:t>
      </w:r>
      <w:r w:rsidRPr="00AD6370">
        <w:rPr>
          <w:rFonts w:eastAsia="標楷體" w:hint="eastAsia"/>
          <w:sz w:val="24"/>
          <w:szCs w:val="28"/>
        </w:rPr>
        <w:t>Mei-lie Chu, Chao-</w:t>
      </w:r>
      <w:proofErr w:type="spellStart"/>
      <w:r w:rsidRPr="00AD6370">
        <w:rPr>
          <w:rFonts w:eastAsia="標楷體" w:hint="eastAsia"/>
          <w:sz w:val="24"/>
          <w:szCs w:val="28"/>
        </w:rPr>
        <w:t>h</w:t>
      </w:r>
      <w:r w:rsidRPr="00AD6370">
        <w:rPr>
          <w:rFonts w:eastAsia="標楷體"/>
          <w:sz w:val="24"/>
          <w:szCs w:val="28"/>
        </w:rPr>
        <w:t>s</w:t>
      </w:r>
      <w:r w:rsidRPr="00AD6370">
        <w:rPr>
          <w:rFonts w:eastAsia="標楷體" w:hint="eastAsia"/>
          <w:sz w:val="24"/>
          <w:szCs w:val="28"/>
        </w:rPr>
        <w:t>i</w:t>
      </w:r>
      <w:proofErr w:type="spellEnd"/>
      <w:r w:rsidRPr="00AD6370">
        <w:rPr>
          <w:rFonts w:eastAsia="標楷體" w:hint="eastAsia"/>
          <w:sz w:val="24"/>
          <w:szCs w:val="28"/>
        </w:rPr>
        <w:t xml:space="preserve"> Huang, </w:t>
      </w:r>
      <w:proofErr w:type="spellStart"/>
      <w:r w:rsidRPr="00AD6370">
        <w:rPr>
          <w:rFonts w:eastAsia="標楷體" w:hint="eastAsia"/>
          <w:sz w:val="24"/>
          <w:szCs w:val="28"/>
        </w:rPr>
        <w:t>Bih</w:t>
      </w:r>
      <w:proofErr w:type="spellEnd"/>
      <w:r w:rsidRPr="00AD6370">
        <w:rPr>
          <w:rFonts w:eastAsia="標楷體" w:hint="eastAsia"/>
          <w:sz w:val="24"/>
          <w:szCs w:val="28"/>
        </w:rPr>
        <w:t>-jane Liu</w:t>
      </w:r>
    </w:p>
    <w:p w:rsidR="00363599" w:rsidRPr="00AD6370" w:rsidRDefault="00363599" w:rsidP="00554255">
      <w:pPr>
        <w:spacing w:line="440" w:lineRule="exact"/>
        <w:ind w:leftChars="200" w:left="400" w:rightChars="5" w:right="10"/>
        <w:textDirection w:val="lrTbV"/>
        <w:rPr>
          <w:rFonts w:eastAsia="標楷體"/>
          <w:sz w:val="24"/>
          <w:szCs w:val="28"/>
        </w:rPr>
      </w:pPr>
      <w:r w:rsidRPr="00AD6370">
        <w:rPr>
          <w:rFonts w:eastAsia="標楷體" w:hint="eastAsia"/>
          <w:b/>
          <w:sz w:val="24"/>
          <w:szCs w:val="28"/>
        </w:rPr>
        <w:t>Chairman, Board of Supervisors</w:t>
      </w:r>
      <w:r w:rsidRPr="00AD6370">
        <w:rPr>
          <w:rFonts w:eastAsia="標楷體" w:hint="eastAsia"/>
          <w:sz w:val="24"/>
          <w:szCs w:val="28"/>
        </w:rPr>
        <w:t xml:space="preserve">: </w:t>
      </w:r>
      <w:proofErr w:type="spellStart"/>
      <w:r w:rsidRPr="00AD6370">
        <w:rPr>
          <w:rFonts w:eastAsia="標楷體" w:hint="eastAsia"/>
          <w:sz w:val="24"/>
          <w:szCs w:val="28"/>
        </w:rPr>
        <w:t>Tzer-ming</w:t>
      </w:r>
      <w:proofErr w:type="spellEnd"/>
      <w:r w:rsidRPr="00AD6370">
        <w:rPr>
          <w:rFonts w:eastAsia="標楷體" w:hint="eastAsia"/>
          <w:sz w:val="24"/>
          <w:szCs w:val="28"/>
        </w:rPr>
        <w:t xml:space="preserve"> Chu</w:t>
      </w:r>
    </w:p>
    <w:p w:rsidR="00363599" w:rsidRPr="00AD6370" w:rsidRDefault="00363599" w:rsidP="00554255">
      <w:pPr>
        <w:spacing w:line="440" w:lineRule="exact"/>
        <w:ind w:leftChars="200" w:left="400" w:rightChars="5" w:right="10"/>
        <w:jc w:val="both"/>
        <w:textDirection w:val="lrTbV"/>
        <w:rPr>
          <w:rFonts w:eastAsia="標楷體"/>
          <w:sz w:val="24"/>
          <w:szCs w:val="28"/>
        </w:rPr>
      </w:pPr>
      <w:r w:rsidRPr="00AD6370">
        <w:rPr>
          <w:rFonts w:eastAsia="標楷體" w:hint="eastAsia"/>
          <w:b/>
          <w:sz w:val="24"/>
          <w:szCs w:val="28"/>
        </w:rPr>
        <w:t>Supervisors</w:t>
      </w:r>
      <w:r w:rsidRPr="00AD6370">
        <w:rPr>
          <w:rFonts w:eastAsia="標楷體" w:hint="eastAsia"/>
          <w:sz w:val="24"/>
          <w:szCs w:val="28"/>
        </w:rPr>
        <w:t xml:space="preserve">: </w:t>
      </w:r>
    </w:p>
    <w:p w:rsidR="00363599" w:rsidRPr="00AD6370" w:rsidRDefault="00363599" w:rsidP="00554255">
      <w:pPr>
        <w:spacing w:line="440" w:lineRule="exact"/>
        <w:ind w:leftChars="200" w:left="400" w:rightChars="5" w:right="10"/>
        <w:jc w:val="both"/>
        <w:textDirection w:val="lrTbV"/>
        <w:rPr>
          <w:rFonts w:eastAsia="標楷體"/>
          <w:sz w:val="24"/>
          <w:szCs w:val="28"/>
        </w:rPr>
      </w:pPr>
      <w:r w:rsidRPr="00AD6370">
        <w:rPr>
          <w:rFonts w:eastAsia="標楷體" w:hint="eastAsia"/>
          <w:sz w:val="24"/>
          <w:szCs w:val="28"/>
        </w:rPr>
        <w:t xml:space="preserve">Chi-yuan Liang, </w:t>
      </w:r>
      <w:proofErr w:type="spellStart"/>
      <w:r w:rsidRPr="00AD6370">
        <w:rPr>
          <w:rFonts w:eastAsia="標楷體" w:hint="eastAsia"/>
          <w:sz w:val="24"/>
          <w:szCs w:val="28"/>
        </w:rPr>
        <w:t>Tsung-jung</w:t>
      </w:r>
      <w:proofErr w:type="spellEnd"/>
      <w:r w:rsidRPr="00AD6370">
        <w:rPr>
          <w:rFonts w:eastAsia="標楷體" w:hint="eastAsia"/>
          <w:sz w:val="24"/>
          <w:szCs w:val="28"/>
        </w:rPr>
        <w:t xml:space="preserve"> Liu, Ping-</w:t>
      </w:r>
      <w:proofErr w:type="spellStart"/>
      <w:r w:rsidRPr="00AD6370">
        <w:rPr>
          <w:rFonts w:eastAsia="標楷體" w:hint="eastAsia"/>
          <w:sz w:val="24"/>
          <w:szCs w:val="28"/>
        </w:rPr>
        <w:t>yung</w:t>
      </w:r>
      <w:proofErr w:type="spellEnd"/>
      <w:r w:rsidRPr="00AD6370">
        <w:rPr>
          <w:rFonts w:eastAsia="標楷體" w:hint="eastAsia"/>
          <w:sz w:val="24"/>
          <w:szCs w:val="28"/>
        </w:rPr>
        <w:t xml:space="preserve"> Chiu, Ching-fan Chung</w:t>
      </w:r>
    </w:p>
    <w:p w:rsidR="00363599" w:rsidRPr="00AD6370" w:rsidRDefault="00363599" w:rsidP="00370E54">
      <w:pPr>
        <w:pStyle w:val="31"/>
        <w:spacing w:beforeLines="50" w:before="120" w:line="440" w:lineRule="exact"/>
        <w:textDirection w:val="lrTbV"/>
        <w:rPr>
          <w:rFonts w:eastAsia="標楷體"/>
          <w:sz w:val="24"/>
          <w:szCs w:val="28"/>
        </w:rPr>
      </w:pPr>
      <w:r w:rsidRPr="00AD6370">
        <w:rPr>
          <w:rFonts w:eastAsia="標楷體" w:hint="eastAsia"/>
          <w:b/>
          <w:sz w:val="24"/>
          <w:szCs w:val="28"/>
        </w:rPr>
        <w:t xml:space="preserve">Staff Present: </w:t>
      </w:r>
    </w:p>
    <w:p w:rsidR="00363599" w:rsidRPr="00AD6370" w:rsidRDefault="00363599" w:rsidP="00554255">
      <w:pPr>
        <w:pStyle w:val="31"/>
        <w:spacing w:line="440" w:lineRule="exact"/>
        <w:ind w:leftChars="200" w:left="400"/>
        <w:textDirection w:val="lrTbV"/>
        <w:rPr>
          <w:rFonts w:eastAsia="標楷體"/>
          <w:sz w:val="24"/>
          <w:szCs w:val="28"/>
        </w:rPr>
      </w:pPr>
      <w:r w:rsidRPr="00AD6370">
        <w:rPr>
          <w:rFonts w:eastAsia="標楷體"/>
          <w:sz w:val="24"/>
          <w:szCs w:val="28"/>
        </w:rPr>
        <w:t>E-</w:t>
      </w:r>
      <w:r w:rsidRPr="00AD6370">
        <w:rPr>
          <w:rFonts w:eastAsia="標楷體" w:hint="eastAsia"/>
          <w:sz w:val="24"/>
          <w:szCs w:val="28"/>
        </w:rPr>
        <w:t>d</w:t>
      </w:r>
      <w:r w:rsidRPr="00AD6370">
        <w:rPr>
          <w:rFonts w:eastAsia="標楷體"/>
          <w:sz w:val="24"/>
          <w:szCs w:val="28"/>
        </w:rPr>
        <w:t>awn Chen</w:t>
      </w:r>
      <w:r w:rsidRPr="00AD6370">
        <w:rPr>
          <w:rFonts w:eastAsia="標楷體" w:hint="eastAsia"/>
          <w:sz w:val="24"/>
          <w:szCs w:val="28"/>
        </w:rPr>
        <w:t>,</w:t>
      </w:r>
      <w:r w:rsidRPr="00AD6370">
        <w:rPr>
          <w:rFonts w:eastAsia="標楷體"/>
          <w:sz w:val="24"/>
          <w:szCs w:val="28"/>
        </w:rPr>
        <w:t xml:space="preserve"> Director General</w:t>
      </w:r>
      <w:r w:rsidRPr="00AD6370">
        <w:rPr>
          <w:rFonts w:eastAsia="標楷體" w:hint="eastAsia"/>
          <w:sz w:val="24"/>
          <w:szCs w:val="28"/>
        </w:rPr>
        <w:t>,</w:t>
      </w:r>
      <w:r w:rsidRPr="00AD6370">
        <w:rPr>
          <w:rFonts w:eastAsia="標楷體"/>
          <w:sz w:val="24"/>
          <w:szCs w:val="28"/>
        </w:rPr>
        <w:t xml:space="preserve"> Department of Banking</w:t>
      </w:r>
    </w:p>
    <w:p w:rsidR="00363599" w:rsidRPr="00AD6370" w:rsidRDefault="00363599" w:rsidP="00554255">
      <w:pPr>
        <w:pStyle w:val="31"/>
        <w:spacing w:line="440" w:lineRule="exact"/>
        <w:ind w:leftChars="200" w:left="400"/>
        <w:textDirection w:val="lrTbV"/>
        <w:rPr>
          <w:rFonts w:eastAsia="標楷體"/>
          <w:sz w:val="24"/>
          <w:szCs w:val="28"/>
        </w:rPr>
      </w:pPr>
      <w:r w:rsidRPr="00AD6370">
        <w:rPr>
          <w:rFonts w:eastAsia="標楷體"/>
          <w:sz w:val="24"/>
          <w:szCs w:val="28"/>
        </w:rPr>
        <w:t>James T.H. Shih</w:t>
      </w:r>
      <w:r w:rsidRPr="00AD6370">
        <w:rPr>
          <w:rFonts w:eastAsia="標楷體" w:hint="eastAsia"/>
          <w:sz w:val="24"/>
          <w:szCs w:val="28"/>
        </w:rPr>
        <w:t xml:space="preserve">, </w:t>
      </w:r>
      <w:r w:rsidRPr="00AD6370">
        <w:rPr>
          <w:rFonts w:eastAsia="標楷體"/>
          <w:sz w:val="24"/>
          <w:szCs w:val="28"/>
        </w:rPr>
        <w:t>Director General</w:t>
      </w:r>
      <w:r w:rsidRPr="00AD6370">
        <w:rPr>
          <w:rFonts w:eastAsia="標楷體" w:hint="eastAsia"/>
          <w:sz w:val="24"/>
          <w:szCs w:val="28"/>
        </w:rPr>
        <w:t>,</w:t>
      </w:r>
      <w:r w:rsidR="006F25E5" w:rsidRPr="00AD6370">
        <w:rPr>
          <w:rFonts w:eastAsia="標楷體" w:hint="eastAsia"/>
          <w:sz w:val="24"/>
          <w:szCs w:val="28"/>
        </w:rPr>
        <w:t xml:space="preserve"> </w:t>
      </w:r>
      <w:r w:rsidRPr="00AD6370">
        <w:rPr>
          <w:rFonts w:eastAsia="標楷體"/>
          <w:sz w:val="24"/>
          <w:szCs w:val="28"/>
        </w:rPr>
        <w:t xml:space="preserve">Department of Issuing </w:t>
      </w:r>
    </w:p>
    <w:p w:rsidR="00363599" w:rsidRPr="00AD6370" w:rsidRDefault="00363599" w:rsidP="00554255">
      <w:pPr>
        <w:pStyle w:val="31"/>
        <w:spacing w:line="440" w:lineRule="exact"/>
        <w:ind w:leftChars="200" w:left="400"/>
        <w:textDirection w:val="lrTbV"/>
        <w:rPr>
          <w:rFonts w:eastAsia="標楷體"/>
          <w:sz w:val="24"/>
          <w:szCs w:val="28"/>
        </w:rPr>
      </w:pPr>
      <w:r w:rsidRPr="00AD6370">
        <w:rPr>
          <w:rFonts w:eastAsia="標楷體"/>
          <w:sz w:val="24"/>
          <w:szCs w:val="28"/>
        </w:rPr>
        <w:t>Hui-</w:t>
      </w:r>
      <w:proofErr w:type="spellStart"/>
      <w:r w:rsidRPr="00AD6370">
        <w:rPr>
          <w:rFonts w:eastAsia="標楷體" w:hint="eastAsia"/>
          <w:sz w:val="24"/>
          <w:szCs w:val="28"/>
        </w:rPr>
        <w:t>h</w:t>
      </w:r>
      <w:r w:rsidRPr="00AD6370">
        <w:rPr>
          <w:rFonts w:eastAsia="標楷體"/>
          <w:sz w:val="24"/>
          <w:szCs w:val="28"/>
        </w:rPr>
        <w:t>uang</w:t>
      </w:r>
      <w:proofErr w:type="spellEnd"/>
      <w:r w:rsidRPr="00AD6370">
        <w:rPr>
          <w:rFonts w:eastAsia="標楷體"/>
          <w:sz w:val="24"/>
          <w:szCs w:val="28"/>
        </w:rPr>
        <w:t xml:space="preserve"> Yen</w:t>
      </w:r>
      <w:r w:rsidRPr="00AD6370">
        <w:rPr>
          <w:rFonts w:eastAsia="標楷體" w:hint="eastAsia"/>
          <w:sz w:val="24"/>
          <w:szCs w:val="28"/>
        </w:rPr>
        <w:t xml:space="preserve">, </w:t>
      </w:r>
      <w:r w:rsidRPr="00AD6370">
        <w:rPr>
          <w:rFonts w:eastAsia="標楷體"/>
          <w:sz w:val="24"/>
          <w:szCs w:val="28"/>
        </w:rPr>
        <w:t>Director General</w:t>
      </w:r>
      <w:r w:rsidRPr="00AD6370">
        <w:rPr>
          <w:rFonts w:eastAsia="標楷體" w:hint="eastAsia"/>
          <w:sz w:val="24"/>
          <w:szCs w:val="28"/>
        </w:rPr>
        <w:t>,</w:t>
      </w:r>
      <w:r w:rsidRPr="00AD6370">
        <w:rPr>
          <w:rFonts w:eastAsia="標楷體"/>
          <w:sz w:val="24"/>
          <w:szCs w:val="28"/>
        </w:rPr>
        <w:t xml:space="preserve"> Department of Foreign</w:t>
      </w:r>
      <w:r w:rsidRPr="00AD6370">
        <w:rPr>
          <w:rFonts w:eastAsia="標楷體" w:hint="eastAsia"/>
          <w:sz w:val="24"/>
          <w:szCs w:val="28"/>
        </w:rPr>
        <w:t xml:space="preserve"> </w:t>
      </w:r>
      <w:r w:rsidRPr="00AD6370">
        <w:rPr>
          <w:rFonts w:eastAsia="標楷體"/>
          <w:sz w:val="24"/>
          <w:szCs w:val="28"/>
        </w:rPr>
        <w:t>Exchange</w:t>
      </w:r>
    </w:p>
    <w:p w:rsidR="00363599" w:rsidRPr="00AD6370" w:rsidRDefault="00363599" w:rsidP="00554255">
      <w:pPr>
        <w:pStyle w:val="31"/>
        <w:spacing w:line="440" w:lineRule="exact"/>
        <w:ind w:leftChars="200" w:left="400"/>
        <w:textDirection w:val="lrTbV"/>
        <w:rPr>
          <w:rFonts w:eastAsia="標楷體"/>
          <w:sz w:val="24"/>
          <w:szCs w:val="28"/>
        </w:rPr>
      </w:pPr>
      <w:r w:rsidRPr="00AD6370">
        <w:rPr>
          <w:rFonts w:eastAsia="標楷體"/>
          <w:sz w:val="24"/>
          <w:szCs w:val="28"/>
        </w:rPr>
        <w:t>Yue-</w:t>
      </w:r>
      <w:r w:rsidRPr="00AD6370">
        <w:rPr>
          <w:rFonts w:eastAsia="標楷體" w:hint="eastAsia"/>
          <w:sz w:val="24"/>
          <w:szCs w:val="28"/>
        </w:rPr>
        <w:t>m</w:t>
      </w:r>
      <w:r w:rsidRPr="00AD6370">
        <w:rPr>
          <w:rFonts w:eastAsia="標楷體"/>
          <w:sz w:val="24"/>
          <w:szCs w:val="28"/>
        </w:rPr>
        <w:t>in Chen</w:t>
      </w:r>
      <w:r w:rsidRPr="00AD6370">
        <w:rPr>
          <w:rFonts w:eastAsia="標楷體" w:hint="eastAsia"/>
          <w:sz w:val="24"/>
          <w:szCs w:val="28"/>
        </w:rPr>
        <w:t xml:space="preserve">, </w:t>
      </w:r>
      <w:r w:rsidRPr="00AD6370">
        <w:rPr>
          <w:rFonts w:eastAsia="標楷體"/>
          <w:sz w:val="24"/>
          <w:szCs w:val="28"/>
        </w:rPr>
        <w:t>Director General</w:t>
      </w:r>
      <w:r w:rsidRPr="00AD6370">
        <w:rPr>
          <w:rFonts w:eastAsia="標楷體" w:hint="eastAsia"/>
          <w:sz w:val="24"/>
          <w:szCs w:val="28"/>
        </w:rPr>
        <w:t xml:space="preserve">, </w:t>
      </w:r>
      <w:r w:rsidRPr="00AD6370">
        <w:rPr>
          <w:rFonts w:eastAsia="標楷體"/>
          <w:sz w:val="24"/>
          <w:szCs w:val="28"/>
        </w:rPr>
        <w:t>Department of the Treasury</w:t>
      </w:r>
    </w:p>
    <w:p w:rsidR="00363599" w:rsidRPr="00AD6370" w:rsidRDefault="00363599" w:rsidP="00554255">
      <w:pPr>
        <w:pStyle w:val="31"/>
        <w:spacing w:line="440" w:lineRule="exact"/>
        <w:ind w:leftChars="200" w:left="400"/>
        <w:textDirection w:val="lrTbV"/>
        <w:rPr>
          <w:rFonts w:eastAsia="標楷體"/>
          <w:sz w:val="24"/>
          <w:szCs w:val="28"/>
        </w:rPr>
      </w:pPr>
      <w:proofErr w:type="spellStart"/>
      <w:r w:rsidRPr="00AD6370">
        <w:rPr>
          <w:rFonts w:eastAsia="標楷體"/>
          <w:sz w:val="24"/>
          <w:szCs w:val="28"/>
        </w:rPr>
        <w:t>Tsuey</w:t>
      </w:r>
      <w:proofErr w:type="spellEnd"/>
      <w:r w:rsidRPr="00AD6370">
        <w:rPr>
          <w:rFonts w:eastAsia="標楷體"/>
          <w:sz w:val="24"/>
          <w:szCs w:val="28"/>
        </w:rPr>
        <w:t>-</w:t>
      </w:r>
      <w:r w:rsidRPr="00AD6370">
        <w:rPr>
          <w:rFonts w:eastAsia="標楷體" w:hint="eastAsia"/>
          <w:sz w:val="24"/>
          <w:szCs w:val="28"/>
        </w:rPr>
        <w:t>l</w:t>
      </w:r>
      <w:r w:rsidRPr="00AD6370">
        <w:rPr>
          <w:rFonts w:eastAsia="標楷體"/>
          <w:sz w:val="24"/>
          <w:szCs w:val="28"/>
        </w:rPr>
        <w:t>ing Hsiao</w:t>
      </w:r>
      <w:r w:rsidRPr="00AD6370">
        <w:rPr>
          <w:rFonts w:eastAsia="標楷體" w:hint="eastAsia"/>
          <w:sz w:val="24"/>
          <w:szCs w:val="28"/>
        </w:rPr>
        <w:t xml:space="preserve">, </w:t>
      </w:r>
      <w:r w:rsidRPr="00AD6370">
        <w:rPr>
          <w:rFonts w:eastAsia="標楷體"/>
          <w:sz w:val="24"/>
          <w:szCs w:val="28"/>
        </w:rPr>
        <w:t>Director General</w:t>
      </w:r>
      <w:r w:rsidRPr="00AD6370">
        <w:rPr>
          <w:rFonts w:eastAsia="標楷體" w:hint="eastAsia"/>
          <w:sz w:val="24"/>
          <w:szCs w:val="28"/>
        </w:rPr>
        <w:t>, D</w:t>
      </w:r>
      <w:r w:rsidRPr="00AD6370">
        <w:rPr>
          <w:rFonts w:eastAsia="標楷體"/>
          <w:sz w:val="24"/>
          <w:szCs w:val="28"/>
        </w:rPr>
        <w:t>epartment of Financial</w:t>
      </w:r>
      <w:r w:rsidRPr="00AD6370">
        <w:rPr>
          <w:rFonts w:eastAsia="標楷體" w:hint="eastAsia"/>
          <w:sz w:val="24"/>
          <w:szCs w:val="28"/>
        </w:rPr>
        <w:t xml:space="preserve"> </w:t>
      </w:r>
      <w:r w:rsidRPr="00AD6370">
        <w:rPr>
          <w:rFonts w:eastAsia="標楷體"/>
          <w:sz w:val="24"/>
          <w:szCs w:val="28"/>
        </w:rPr>
        <w:t>Inspection</w:t>
      </w:r>
      <w:r w:rsidRPr="00AD6370">
        <w:rPr>
          <w:rFonts w:eastAsia="標楷體" w:hint="eastAsia"/>
          <w:sz w:val="24"/>
          <w:szCs w:val="28"/>
        </w:rPr>
        <w:t xml:space="preserve"> </w:t>
      </w:r>
    </w:p>
    <w:p w:rsidR="00363599" w:rsidRPr="00AD6370" w:rsidRDefault="00363599" w:rsidP="00554255">
      <w:pPr>
        <w:pStyle w:val="31"/>
        <w:spacing w:line="440" w:lineRule="exact"/>
        <w:ind w:leftChars="200" w:left="400"/>
        <w:textDirection w:val="lrTbV"/>
        <w:rPr>
          <w:rFonts w:eastAsia="標楷體"/>
          <w:sz w:val="24"/>
          <w:szCs w:val="28"/>
        </w:rPr>
      </w:pPr>
      <w:proofErr w:type="spellStart"/>
      <w:r w:rsidRPr="00AD6370">
        <w:rPr>
          <w:rFonts w:eastAsia="標楷體"/>
          <w:sz w:val="24"/>
          <w:szCs w:val="28"/>
        </w:rPr>
        <w:t>Tzong-</w:t>
      </w:r>
      <w:r w:rsidRPr="00AD6370">
        <w:rPr>
          <w:rFonts w:eastAsia="標楷體" w:hint="eastAsia"/>
          <w:sz w:val="24"/>
          <w:szCs w:val="28"/>
        </w:rPr>
        <w:t>y</w:t>
      </w:r>
      <w:r w:rsidRPr="00AD6370">
        <w:rPr>
          <w:rFonts w:eastAsia="標楷體"/>
          <w:sz w:val="24"/>
          <w:szCs w:val="28"/>
        </w:rPr>
        <w:t>au</w:t>
      </w:r>
      <w:proofErr w:type="spellEnd"/>
      <w:r w:rsidRPr="00AD6370">
        <w:rPr>
          <w:rFonts w:eastAsia="標楷體"/>
          <w:sz w:val="24"/>
          <w:szCs w:val="28"/>
        </w:rPr>
        <w:t xml:space="preserve"> Lin</w:t>
      </w:r>
      <w:r w:rsidRPr="00AD6370">
        <w:rPr>
          <w:rFonts w:eastAsia="標楷體" w:hint="eastAsia"/>
          <w:sz w:val="24"/>
          <w:szCs w:val="28"/>
        </w:rPr>
        <w:t>,</w:t>
      </w:r>
      <w:r w:rsidRPr="00AD6370">
        <w:rPr>
          <w:rFonts w:eastAsia="標楷體"/>
          <w:sz w:val="24"/>
          <w:szCs w:val="28"/>
        </w:rPr>
        <w:t xml:space="preserve"> Director General</w:t>
      </w:r>
      <w:r w:rsidRPr="00AD6370">
        <w:rPr>
          <w:rFonts w:eastAsia="標楷體" w:hint="eastAsia"/>
          <w:sz w:val="24"/>
          <w:szCs w:val="28"/>
        </w:rPr>
        <w:t xml:space="preserve">, </w:t>
      </w:r>
      <w:r w:rsidRPr="00AD6370">
        <w:rPr>
          <w:rFonts w:eastAsia="標楷體"/>
          <w:sz w:val="24"/>
          <w:szCs w:val="28"/>
        </w:rPr>
        <w:t>Department of Economic Research</w:t>
      </w:r>
      <w:r w:rsidRPr="00AD6370">
        <w:rPr>
          <w:rFonts w:eastAsia="標楷體" w:hint="eastAsia"/>
          <w:sz w:val="24"/>
          <w:szCs w:val="28"/>
        </w:rPr>
        <w:t xml:space="preserve"> </w:t>
      </w:r>
    </w:p>
    <w:p w:rsidR="00363599" w:rsidRPr="00AD6370" w:rsidRDefault="00363599" w:rsidP="00554255">
      <w:pPr>
        <w:pStyle w:val="31"/>
        <w:spacing w:line="440" w:lineRule="exact"/>
        <w:ind w:leftChars="200" w:left="400"/>
        <w:textDirection w:val="lrTbV"/>
        <w:rPr>
          <w:rFonts w:eastAsia="標楷體"/>
          <w:sz w:val="24"/>
          <w:szCs w:val="28"/>
        </w:rPr>
      </w:pPr>
      <w:proofErr w:type="spellStart"/>
      <w:r w:rsidRPr="00AD6370">
        <w:rPr>
          <w:rFonts w:eastAsia="標楷體"/>
          <w:sz w:val="24"/>
          <w:szCs w:val="28"/>
        </w:rPr>
        <w:t>Chien-</w:t>
      </w:r>
      <w:r w:rsidRPr="00AD6370">
        <w:rPr>
          <w:rFonts w:eastAsia="標楷體" w:hint="eastAsia"/>
          <w:sz w:val="24"/>
          <w:szCs w:val="28"/>
        </w:rPr>
        <w:t>c</w:t>
      </w:r>
      <w:r w:rsidRPr="00AD6370">
        <w:rPr>
          <w:rFonts w:eastAsia="標楷體"/>
          <w:sz w:val="24"/>
          <w:szCs w:val="28"/>
        </w:rPr>
        <w:t>hing</w:t>
      </w:r>
      <w:proofErr w:type="spellEnd"/>
      <w:r w:rsidRPr="00AD6370">
        <w:rPr>
          <w:rFonts w:eastAsia="標楷體"/>
          <w:sz w:val="24"/>
          <w:szCs w:val="28"/>
        </w:rPr>
        <w:t xml:space="preserve"> Liang</w:t>
      </w:r>
      <w:r w:rsidRPr="00AD6370">
        <w:rPr>
          <w:rFonts w:eastAsia="標楷體" w:hint="eastAsia"/>
          <w:sz w:val="24"/>
          <w:szCs w:val="28"/>
        </w:rPr>
        <w:t xml:space="preserve">, </w:t>
      </w:r>
      <w:r w:rsidRPr="00AD6370">
        <w:rPr>
          <w:rFonts w:eastAsia="標楷體"/>
          <w:sz w:val="24"/>
          <w:szCs w:val="28"/>
        </w:rPr>
        <w:t>Director General</w:t>
      </w:r>
      <w:r w:rsidRPr="00AD6370">
        <w:rPr>
          <w:rFonts w:eastAsia="標楷體" w:hint="eastAsia"/>
          <w:sz w:val="24"/>
          <w:szCs w:val="28"/>
        </w:rPr>
        <w:t>,</w:t>
      </w:r>
      <w:r w:rsidRPr="00AD6370">
        <w:rPr>
          <w:rFonts w:eastAsia="標楷體"/>
          <w:sz w:val="24"/>
          <w:szCs w:val="28"/>
        </w:rPr>
        <w:t xml:space="preserve"> Secretariat</w:t>
      </w:r>
    </w:p>
    <w:p w:rsidR="00363599" w:rsidRPr="00AD6370" w:rsidRDefault="00363599" w:rsidP="00554255">
      <w:pPr>
        <w:pStyle w:val="31"/>
        <w:spacing w:line="440" w:lineRule="exact"/>
        <w:ind w:leftChars="200" w:left="400"/>
        <w:textDirection w:val="lrTbV"/>
        <w:rPr>
          <w:rFonts w:eastAsia="標楷體"/>
          <w:sz w:val="24"/>
          <w:szCs w:val="28"/>
        </w:rPr>
      </w:pPr>
      <w:proofErr w:type="spellStart"/>
      <w:r w:rsidRPr="00AD6370">
        <w:rPr>
          <w:rFonts w:eastAsia="標楷體"/>
          <w:sz w:val="24"/>
          <w:szCs w:val="28"/>
        </w:rPr>
        <w:t>Kuei-</w:t>
      </w:r>
      <w:r w:rsidRPr="00AD6370">
        <w:rPr>
          <w:rFonts w:eastAsia="標楷體" w:hint="eastAsia"/>
          <w:sz w:val="24"/>
          <w:szCs w:val="28"/>
        </w:rPr>
        <w:t>c</w:t>
      </w:r>
      <w:r w:rsidRPr="00AD6370">
        <w:rPr>
          <w:rFonts w:eastAsia="標楷體"/>
          <w:sz w:val="24"/>
          <w:szCs w:val="28"/>
        </w:rPr>
        <w:t>hou</w:t>
      </w:r>
      <w:proofErr w:type="spellEnd"/>
      <w:r w:rsidRPr="00AD6370">
        <w:rPr>
          <w:rFonts w:eastAsia="標楷體"/>
          <w:sz w:val="24"/>
          <w:szCs w:val="28"/>
        </w:rPr>
        <w:t xml:space="preserve"> Huang</w:t>
      </w:r>
      <w:r w:rsidRPr="00AD6370">
        <w:rPr>
          <w:rFonts w:eastAsia="標楷體" w:hint="eastAsia"/>
          <w:sz w:val="24"/>
          <w:szCs w:val="28"/>
        </w:rPr>
        <w:t xml:space="preserve">, </w:t>
      </w:r>
      <w:r w:rsidRPr="00AD6370">
        <w:rPr>
          <w:rFonts w:eastAsia="標楷體"/>
          <w:sz w:val="24"/>
          <w:szCs w:val="28"/>
        </w:rPr>
        <w:t>Director General</w:t>
      </w:r>
      <w:r w:rsidRPr="00AD6370">
        <w:rPr>
          <w:rFonts w:eastAsia="標楷體" w:hint="eastAsia"/>
          <w:sz w:val="24"/>
          <w:szCs w:val="28"/>
        </w:rPr>
        <w:t>,</w:t>
      </w:r>
      <w:r w:rsidRPr="00AD6370">
        <w:rPr>
          <w:rFonts w:eastAsia="標楷體"/>
          <w:sz w:val="24"/>
          <w:szCs w:val="28"/>
        </w:rPr>
        <w:t xml:space="preserve"> Department of Accounting</w:t>
      </w:r>
    </w:p>
    <w:p w:rsidR="00363599" w:rsidRPr="00AD6370" w:rsidRDefault="00363599" w:rsidP="00554255">
      <w:pPr>
        <w:pStyle w:val="31"/>
        <w:spacing w:line="440" w:lineRule="exact"/>
        <w:ind w:leftChars="200" w:left="400"/>
        <w:textDirection w:val="lrTbV"/>
        <w:rPr>
          <w:rFonts w:eastAsia="標楷體"/>
          <w:sz w:val="24"/>
          <w:szCs w:val="28"/>
        </w:rPr>
      </w:pPr>
      <w:proofErr w:type="spellStart"/>
      <w:r w:rsidRPr="00AD6370">
        <w:rPr>
          <w:rFonts w:eastAsia="標楷體"/>
          <w:sz w:val="24"/>
          <w:szCs w:val="28"/>
        </w:rPr>
        <w:t>Jhih-</w:t>
      </w:r>
      <w:r w:rsidRPr="00AD6370">
        <w:rPr>
          <w:rFonts w:eastAsia="標楷體" w:hint="eastAsia"/>
          <w:sz w:val="24"/>
          <w:szCs w:val="28"/>
        </w:rPr>
        <w:t>c</w:t>
      </w:r>
      <w:r w:rsidRPr="00AD6370">
        <w:rPr>
          <w:rFonts w:eastAsia="標楷體"/>
          <w:sz w:val="24"/>
          <w:szCs w:val="28"/>
        </w:rPr>
        <w:t>heng</w:t>
      </w:r>
      <w:proofErr w:type="spellEnd"/>
      <w:r w:rsidRPr="00AD6370">
        <w:rPr>
          <w:rFonts w:eastAsia="標楷體"/>
          <w:sz w:val="24"/>
          <w:szCs w:val="28"/>
        </w:rPr>
        <w:t xml:space="preserve"> Hong</w:t>
      </w:r>
      <w:r w:rsidRPr="00AD6370">
        <w:rPr>
          <w:rFonts w:eastAsia="標楷體" w:hint="eastAsia"/>
          <w:sz w:val="24"/>
          <w:szCs w:val="28"/>
        </w:rPr>
        <w:t xml:space="preserve">, </w:t>
      </w:r>
      <w:r w:rsidRPr="00AD6370">
        <w:rPr>
          <w:rFonts w:eastAsia="標楷體"/>
          <w:sz w:val="24"/>
          <w:szCs w:val="28"/>
        </w:rPr>
        <w:t>Director</w:t>
      </w:r>
      <w:r w:rsidRPr="00AD6370">
        <w:rPr>
          <w:rFonts w:eastAsia="標楷體" w:hint="eastAsia"/>
          <w:sz w:val="24"/>
          <w:szCs w:val="28"/>
        </w:rPr>
        <w:t>,</w:t>
      </w:r>
      <w:r w:rsidRPr="00AD6370">
        <w:rPr>
          <w:rFonts w:eastAsia="標楷體"/>
          <w:sz w:val="24"/>
          <w:szCs w:val="28"/>
        </w:rPr>
        <w:t xml:space="preserve"> Personnel Office</w:t>
      </w:r>
    </w:p>
    <w:p w:rsidR="00363599" w:rsidRPr="00AD6370" w:rsidRDefault="00363599" w:rsidP="00554255">
      <w:pPr>
        <w:pStyle w:val="31"/>
        <w:spacing w:line="440" w:lineRule="exact"/>
        <w:ind w:leftChars="200" w:left="400"/>
        <w:textDirection w:val="lrTbV"/>
        <w:rPr>
          <w:rFonts w:eastAsia="標楷體"/>
          <w:sz w:val="24"/>
          <w:szCs w:val="28"/>
        </w:rPr>
      </w:pPr>
      <w:r w:rsidRPr="00AD6370">
        <w:rPr>
          <w:rFonts w:eastAsia="標楷體"/>
          <w:sz w:val="24"/>
          <w:szCs w:val="28"/>
        </w:rPr>
        <w:t>Kun-</w:t>
      </w:r>
      <w:proofErr w:type="spellStart"/>
      <w:r w:rsidRPr="00AD6370">
        <w:rPr>
          <w:rFonts w:eastAsia="標楷體" w:hint="eastAsia"/>
          <w:sz w:val="24"/>
          <w:szCs w:val="28"/>
        </w:rPr>
        <w:t>s</w:t>
      </w:r>
      <w:r w:rsidRPr="00AD6370">
        <w:rPr>
          <w:rFonts w:eastAsia="標楷體"/>
          <w:sz w:val="24"/>
          <w:szCs w:val="28"/>
        </w:rPr>
        <w:t>han</w:t>
      </w:r>
      <w:proofErr w:type="spellEnd"/>
      <w:r w:rsidRPr="00AD6370">
        <w:rPr>
          <w:rFonts w:eastAsia="標楷體"/>
          <w:sz w:val="24"/>
          <w:szCs w:val="28"/>
        </w:rPr>
        <w:t xml:space="preserve"> Wu</w:t>
      </w:r>
      <w:r w:rsidRPr="00AD6370">
        <w:rPr>
          <w:rFonts w:eastAsia="標楷體" w:hint="eastAsia"/>
          <w:sz w:val="24"/>
          <w:szCs w:val="28"/>
        </w:rPr>
        <w:t>,</w:t>
      </w:r>
      <w:r w:rsidRPr="00AD6370">
        <w:rPr>
          <w:rFonts w:eastAsia="標楷體"/>
          <w:sz w:val="24"/>
          <w:szCs w:val="28"/>
        </w:rPr>
        <w:t xml:space="preserve"> Director</w:t>
      </w:r>
      <w:r w:rsidRPr="00AD6370">
        <w:rPr>
          <w:rFonts w:eastAsia="標楷體" w:hint="eastAsia"/>
          <w:sz w:val="24"/>
          <w:szCs w:val="28"/>
        </w:rPr>
        <w:t>,</w:t>
      </w:r>
      <w:r w:rsidRPr="00AD6370">
        <w:rPr>
          <w:rFonts w:eastAsia="標楷體"/>
          <w:sz w:val="24"/>
          <w:szCs w:val="28"/>
        </w:rPr>
        <w:t xml:space="preserve"> Legal Affairs Office </w:t>
      </w:r>
    </w:p>
    <w:p w:rsidR="00363599" w:rsidRPr="00AD6370" w:rsidRDefault="00363599" w:rsidP="00554255">
      <w:pPr>
        <w:pStyle w:val="31"/>
        <w:spacing w:line="440" w:lineRule="exact"/>
        <w:ind w:leftChars="200" w:left="400"/>
        <w:textDirection w:val="lrTbV"/>
        <w:rPr>
          <w:rFonts w:eastAsia="標楷體"/>
          <w:sz w:val="24"/>
          <w:szCs w:val="28"/>
        </w:rPr>
      </w:pPr>
      <w:r w:rsidRPr="00AD6370">
        <w:rPr>
          <w:rFonts w:eastAsia="標楷體"/>
          <w:sz w:val="24"/>
          <w:szCs w:val="28"/>
        </w:rPr>
        <w:t>Lien-Hwa Hsiang</w:t>
      </w:r>
      <w:r w:rsidRPr="00AD6370">
        <w:rPr>
          <w:rFonts w:eastAsia="標楷體" w:hint="eastAsia"/>
          <w:sz w:val="24"/>
          <w:szCs w:val="28"/>
        </w:rPr>
        <w:t>, Secretary, Board of Supervisors</w:t>
      </w:r>
    </w:p>
    <w:p w:rsidR="00363599" w:rsidRPr="00AD6370" w:rsidRDefault="00363599" w:rsidP="00554255">
      <w:pPr>
        <w:pStyle w:val="31"/>
        <w:spacing w:line="440" w:lineRule="exact"/>
        <w:ind w:leftChars="200" w:left="400"/>
        <w:textDirection w:val="lrTbV"/>
        <w:rPr>
          <w:rFonts w:eastAsia="標楷體"/>
          <w:sz w:val="24"/>
          <w:szCs w:val="28"/>
        </w:rPr>
      </w:pPr>
      <w:proofErr w:type="spellStart"/>
      <w:r w:rsidRPr="00AD6370">
        <w:rPr>
          <w:rFonts w:eastAsia="標楷體" w:hint="eastAsia"/>
          <w:sz w:val="24"/>
          <w:szCs w:val="28"/>
        </w:rPr>
        <w:t>Chih-cheng</w:t>
      </w:r>
      <w:proofErr w:type="spellEnd"/>
      <w:r w:rsidRPr="00AD6370">
        <w:rPr>
          <w:rFonts w:eastAsia="標楷體" w:hint="eastAsia"/>
          <w:sz w:val="24"/>
          <w:szCs w:val="28"/>
        </w:rPr>
        <w:t xml:space="preserve"> Hu, Secretary, Board of Directors</w:t>
      </w:r>
    </w:p>
    <w:p w:rsidR="005E27CD" w:rsidRDefault="00363599" w:rsidP="00370E54">
      <w:pPr>
        <w:spacing w:beforeLines="50" w:before="120" w:line="440" w:lineRule="exact"/>
        <w:textDirection w:val="lrTbV"/>
        <w:rPr>
          <w:rFonts w:eastAsia="標楷體"/>
          <w:sz w:val="32"/>
          <w:szCs w:val="32"/>
        </w:rPr>
      </w:pPr>
      <w:r w:rsidRPr="00506662">
        <w:rPr>
          <w:rFonts w:eastAsia="標楷體" w:hint="eastAsia"/>
          <w:b/>
          <w:sz w:val="24"/>
          <w:szCs w:val="28"/>
        </w:rPr>
        <w:t>Presiding:</w:t>
      </w:r>
      <w:r w:rsidRPr="00506662">
        <w:rPr>
          <w:rFonts w:eastAsia="標楷體" w:hint="eastAsia"/>
          <w:sz w:val="24"/>
          <w:szCs w:val="28"/>
        </w:rPr>
        <w:t xml:space="preserve"> </w:t>
      </w:r>
      <w:r w:rsidR="00776325" w:rsidRPr="00776325">
        <w:rPr>
          <w:rFonts w:eastAsia="標楷體"/>
          <w:sz w:val="24"/>
          <w:szCs w:val="28"/>
        </w:rPr>
        <w:t>Chin-long Yang</w:t>
      </w:r>
      <w:r w:rsidRPr="00506662">
        <w:rPr>
          <w:rFonts w:eastAsia="標楷體" w:hint="eastAsia"/>
          <w:sz w:val="24"/>
          <w:szCs w:val="28"/>
        </w:rPr>
        <w:t xml:space="preserve">　　</w:t>
      </w:r>
      <w:r w:rsidRPr="00543487">
        <w:rPr>
          <w:rFonts w:eastAsia="標楷體" w:hint="eastAsia"/>
          <w:sz w:val="28"/>
          <w:szCs w:val="28"/>
        </w:rPr>
        <w:t xml:space="preserve">　　</w:t>
      </w:r>
      <w:r w:rsidR="005E27CD">
        <w:rPr>
          <w:rFonts w:eastAsia="標楷體"/>
          <w:sz w:val="32"/>
          <w:szCs w:val="32"/>
        </w:rPr>
        <w:br w:type="page"/>
      </w:r>
    </w:p>
    <w:p w:rsidR="002570BA" w:rsidRPr="00EB1763" w:rsidRDefault="005E27CD" w:rsidP="002570BA">
      <w:pPr>
        <w:adjustRightInd/>
        <w:snapToGrid w:val="0"/>
        <w:spacing w:before="240" w:line="520" w:lineRule="exact"/>
        <w:jc w:val="both"/>
        <w:textDirection w:val="lrTbV"/>
        <w:rPr>
          <w:rFonts w:eastAsia="標楷體"/>
          <w:sz w:val="28"/>
          <w:szCs w:val="28"/>
        </w:rPr>
      </w:pPr>
      <w:r>
        <w:rPr>
          <w:rFonts w:eastAsia="標楷體" w:hint="eastAsia"/>
          <w:b/>
          <w:sz w:val="28"/>
          <w:szCs w:val="28"/>
        </w:rPr>
        <w:lastRenderedPageBreak/>
        <w:t>Agenda Item</w:t>
      </w:r>
      <w:r w:rsidR="00EB1763" w:rsidRPr="00EB1763">
        <w:rPr>
          <w:rFonts w:eastAsia="標楷體" w:hint="eastAsia"/>
          <w:b/>
          <w:sz w:val="28"/>
          <w:szCs w:val="28"/>
        </w:rPr>
        <w:t xml:space="preserve">: </w:t>
      </w:r>
      <w:r w:rsidR="002570BA" w:rsidRPr="00EB1763">
        <w:rPr>
          <w:rFonts w:eastAsia="標楷體"/>
          <w:b/>
          <w:sz w:val="28"/>
          <w:szCs w:val="28"/>
        </w:rPr>
        <w:t xml:space="preserve">Economic </w:t>
      </w:r>
      <w:r w:rsidR="002570BA" w:rsidRPr="00EB1763">
        <w:rPr>
          <w:rFonts w:eastAsia="標楷體" w:hint="eastAsia"/>
          <w:b/>
          <w:sz w:val="28"/>
          <w:szCs w:val="28"/>
        </w:rPr>
        <w:t>and Financial Conditions and Monetary Policy</w:t>
      </w:r>
      <w:r w:rsidR="00653A10">
        <w:rPr>
          <w:rFonts w:eastAsia="標楷體" w:hint="eastAsia"/>
          <w:b/>
          <w:sz w:val="28"/>
          <w:szCs w:val="28"/>
        </w:rPr>
        <w:t xml:space="preserve"> Decision</w:t>
      </w:r>
    </w:p>
    <w:p w:rsidR="002570BA" w:rsidRPr="00EB1763" w:rsidRDefault="00EB1763" w:rsidP="00EB1763">
      <w:pPr>
        <w:adjustRightInd/>
        <w:snapToGrid w:val="0"/>
        <w:spacing w:before="240" w:line="520" w:lineRule="exact"/>
        <w:jc w:val="both"/>
        <w:rPr>
          <w:rFonts w:eastAsia="標楷體"/>
          <w:b/>
          <w:sz w:val="28"/>
          <w:szCs w:val="28"/>
        </w:rPr>
      </w:pPr>
      <w:r w:rsidRPr="00EB1763">
        <w:rPr>
          <w:rFonts w:eastAsia="標楷體" w:hint="eastAsia"/>
          <w:b/>
          <w:sz w:val="28"/>
          <w:szCs w:val="28"/>
        </w:rPr>
        <w:t xml:space="preserve">I. </w:t>
      </w:r>
      <w:r w:rsidR="00653A10">
        <w:rPr>
          <w:rFonts w:eastAsia="標楷體" w:hint="eastAsia"/>
          <w:b/>
          <w:sz w:val="28"/>
          <w:szCs w:val="28"/>
        </w:rPr>
        <w:t xml:space="preserve">Review of </w:t>
      </w:r>
      <w:r w:rsidR="002570BA" w:rsidRPr="00EB1763">
        <w:rPr>
          <w:rFonts w:eastAsia="標楷體"/>
          <w:b/>
          <w:sz w:val="28"/>
          <w:szCs w:val="28"/>
        </w:rPr>
        <w:t xml:space="preserve">Economic </w:t>
      </w:r>
      <w:r w:rsidR="002570BA" w:rsidRPr="00EB1763">
        <w:rPr>
          <w:rFonts w:eastAsia="標楷體" w:hint="eastAsia"/>
          <w:b/>
          <w:sz w:val="28"/>
          <w:szCs w:val="28"/>
        </w:rPr>
        <w:t>a</w:t>
      </w:r>
      <w:r w:rsidR="002570BA" w:rsidRPr="00EB1763">
        <w:rPr>
          <w:rFonts w:eastAsia="標楷體"/>
          <w:b/>
          <w:sz w:val="28"/>
          <w:szCs w:val="28"/>
        </w:rPr>
        <w:t xml:space="preserve">nd Financial Conditions </w:t>
      </w:r>
    </w:p>
    <w:p w:rsidR="00EB1763" w:rsidRPr="00506662" w:rsidRDefault="0043506F" w:rsidP="00EB1763">
      <w:pPr>
        <w:adjustRightInd/>
        <w:snapToGrid w:val="0"/>
        <w:spacing w:before="240" w:line="520" w:lineRule="exact"/>
        <w:jc w:val="both"/>
        <w:textDirection w:val="lrTbV"/>
        <w:rPr>
          <w:rFonts w:eastAsia="標楷體"/>
          <w:sz w:val="24"/>
          <w:szCs w:val="28"/>
        </w:rPr>
      </w:pPr>
      <w:r w:rsidRPr="00506662">
        <w:rPr>
          <w:rFonts w:eastAsia="標楷體" w:hint="eastAsia"/>
          <w:sz w:val="24"/>
          <w:szCs w:val="28"/>
        </w:rPr>
        <w:t xml:space="preserve">The </w:t>
      </w:r>
      <w:r w:rsidR="00EB1763" w:rsidRPr="00506662">
        <w:rPr>
          <w:rFonts w:eastAsia="標楷體" w:hint="eastAsia"/>
          <w:sz w:val="24"/>
          <w:szCs w:val="28"/>
        </w:rPr>
        <w:t xml:space="preserve">Department of Economic Research </w:t>
      </w:r>
      <w:r w:rsidR="00653A10" w:rsidRPr="00506662">
        <w:rPr>
          <w:rFonts w:eastAsia="標楷體" w:hint="eastAsia"/>
          <w:sz w:val="24"/>
          <w:szCs w:val="28"/>
        </w:rPr>
        <w:t xml:space="preserve">presented </w:t>
      </w:r>
      <w:r w:rsidRPr="00506662">
        <w:rPr>
          <w:rFonts w:eastAsia="標楷體" w:hint="eastAsia"/>
          <w:sz w:val="24"/>
          <w:szCs w:val="28"/>
        </w:rPr>
        <w:t>the following review</w:t>
      </w:r>
      <w:r w:rsidR="00653A10" w:rsidRPr="00506662">
        <w:rPr>
          <w:rFonts w:eastAsia="標楷體" w:hint="eastAsia"/>
          <w:sz w:val="24"/>
          <w:szCs w:val="28"/>
        </w:rPr>
        <w:t>:</w:t>
      </w:r>
      <w:r w:rsidRPr="00506662">
        <w:rPr>
          <w:rFonts w:eastAsia="標楷體" w:hint="eastAsia"/>
          <w:sz w:val="24"/>
          <w:szCs w:val="28"/>
        </w:rPr>
        <w:t xml:space="preserve"> </w:t>
      </w:r>
    </w:p>
    <w:p w:rsidR="00EB1763" w:rsidRPr="00506662" w:rsidRDefault="00EB1763" w:rsidP="0043506F">
      <w:pPr>
        <w:numPr>
          <w:ilvl w:val="0"/>
          <w:numId w:val="30"/>
        </w:numPr>
        <w:overflowPunct w:val="0"/>
        <w:autoSpaceDE w:val="0"/>
        <w:autoSpaceDN w:val="0"/>
        <w:snapToGrid w:val="0"/>
        <w:spacing w:before="240" w:line="520" w:lineRule="exact"/>
        <w:ind w:left="426" w:hanging="426"/>
        <w:jc w:val="both"/>
        <w:rPr>
          <w:rFonts w:eastAsia="標楷體"/>
          <w:b/>
          <w:spacing w:val="-2"/>
          <w:sz w:val="24"/>
          <w:szCs w:val="24"/>
        </w:rPr>
      </w:pPr>
      <w:r w:rsidRPr="00506662">
        <w:rPr>
          <w:rFonts w:eastAsia="標楷體" w:hint="eastAsia"/>
          <w:b/>
          <w:spacing w:val="-2"/>
          <w:sz w:val="24"/>
          <w:szCs w:val="24"/>
        </w:rPr>
        <w:t xml:space="preserve">International </w:t>
      </w:r>
      <w:r w:rsidRPr="00506662">
        <w:rPr>
          <w:rFonts w:eastAsia="標楷體"/>
          <w:b/>
          <w:spacing w:val="-2"/>
          <w:sz w:val="24"/>
          <w:szCs w:val="24"/>
        </w:rPr>
        <w:t xml:space="preserve">Economic </w:t>
      </w:r>
      <w:r w:rsidRPr="00506662">
        <w:rPr>
          <w:rFonts w:eastAsia="標楷體" w:hint="eastAsia"/>
          <w:b/>
          <w:spacing w:val="-2"/>
          <w:sz w:val="24"/>
          <w:szCs w:val="24"/>
        </w:rPr>
        <w:t>a</w:t>
      </w:r>
      <w:r w:rsidRPr="00506662">
        <w:rPr>
          <w:rFonts w:eastAsia="標楷體"/>
          <w:b/>
          <w:spacing w:val="-2"/>
          <w:sz w:val="24"/>
          <w:szCs w:val="24"/>
        </w:rPr>
        <w:t>nd Financial Conditions</w:t>
      </w:r>
    </w:p>
    <w:p w:rsidR="00DB2FCD" w:rsidRPr="00C92719" w:rsidRDefault="00774C90" w:rsidP="00774C90">
      <w:pPr>
        <w:pStyle w:val="6"/>
        <w:overflowPunct w:val="0"/>
        <w:snapToGrid w:val="0"/>
        <w:spacing w:after="0" w:line="440" w:lineRule="exact"/>
        <w:ind w:left="0" w:firstLineChars="200" w:firstLine="480"/>
        <w:rPr>
          <w:rFonts w:ascii="Times New Roman" w:eastAsia="標楷體"/>
          <w:strike/>
          <w:spacing w:val="0"/>
          <w:sz w:val="24"/>
          <w:szCs w:val="24"/>
        </w:rPr>
      </w:pPr>
      <w:r>
        <w:rPr>
          <w:rFonts w:ascii="Times New Roman" w:eastAsia="標楷體" w:hint="eastAsia"/>
          <w:spacing w:val="0"/>
          <w:sz w:val="24"/>
          <w:szCs w:val="24"/>
        </w:rPr>
        <w:t>S</w:t>
      </w:r>
      <w:r w:rsidR="00D9159B" w:rsidRPr="00506662">
        <w:rPr>
          <w:rFonts w:ascii="Times New Roman" w:eastAsia="標楷體" w:hint="eastAsia"/>
          <w:spacing w:val="0"/>
          <w:sz w:val="24"/>
          <w:szCs w:val="24"/>
        </w:rPr>
        <w:t xml:space="preserve">ince the </w:t>
      </w:r>
      <w:r>
        <w:rPr>
          <w:rFonts w:ascii="Times New Roman" w:eastAsia="標楷體" w:hint="eastAsia"/>
          <w:spacing w:val="0"/>
          <w:sz w:val="24"/>
          <w:szCs w:val="24"/>
        </w:rPr>
        <w:t>Dec</w:t>
      </w:r>
      <w:r w:rsidR="00062DAF" w:rsidRPr="00506662">
        <w:rPr>
          <w:rFonts w:ascii="Times New Roman" w:eastAsia="標楷體" w:hint="eastAsia"/>
          <w:spacing w:val="0"/>
          <w:sz w:val="24"/>
          <w:szCs w:val="24"/>
        </w:rPr>
        <w:t>ember</w:t>
      </w:r>
      <w:r w:rsidR="0069742E">
        <w:rPr>
          <w:rFonts w:ascii="Times New Roman" w:eastAsia="標楷體" w:hint="eastAsia"/>
          <w:spacing w:val="0"/>
          <w:sz w:val="24"/>
          <w:szCs w:val="24"/>
        </w:rPr>
        <w:t xml:space="preserve"> 2017</w:t>
      </w:r>
      <w:r w:rsidR="00D9159B" w:rsidRPr="00506662">
        <w:rPr>
          <w:rFonts w:ascii="Times New Roman" w:eastAsia="標楷體" w:hint="eastAsia"/>
          <w:spacing w:val="0"/>
          <w:sz w:val="24"/>
          <w:szCs w:val="24"/>
        </w:rPr>
        <w:t xml:space="preserve"> </w:t>
      </w:r>
      <w:r w:rsidR="00062DAF" w:rsidRPr="00506662">
        <w:rPr>
          <w:rFonts w:ascii="Times New Roman" w:eastAsia="標楷體" w:hint="eastAsia"/>
          <w:spacing w:val="0"/>
          <w:sz w:val="24"/>
          <w:szCs w:val="24"/>
        </w:rPr>
        <w:t>B</w:t>
      </w:r>
      <w:r w:rsidR="00D9159B" w:rsidRPr="00506662">
        <w:rPr>
          <w:rFonts w:ascii="Times New Roman" w:eastAsia="標楷體" w:hint="eastAsia"/>
          <w:spacing w:val="0"/>
          <w:sz w:val="24"/>
          <w:szCs w:val="24"/>
        </w:rPr>
        <w:t xml:space="preserve">oard </w:t>
      </w:r>
      <w:r w:rsidR="00062DAF" w:rsidRPr="00506662">
        <w:rPr>
          <w:rFonts w:ascii="Times New Roman" w:eastAsia="標楷體" w:hint="eastAsia"/>
          <w:spacing w:val="0"/>
          <w:sz w:val="24"/>
          <w:szCs w:val="24"/>
        </w:rPr>
        <w:t>M</w:t>
      </w:r>
      <w:r w:rsidR="00D9159B" w:rsidRPr="00506662">
        <w:rPr>
          <w:rFonts w:ascii="Times New Roman" w:eastAsia="標楷體" w:hint="eastAsia"/>
          <w:spacing w:val="0"/>
          <w:sz w:val="24"/>
          <w:szCs w:val="24"/>
        </w:rPr>
        <w:t>eeting</w:t>
      </w:r>
      <w:r>
        <w:rPr>
          <w:rFonts w:ascii="Times New Roman" w:eastAsia="標楷體" w:hint="eastAsia"/>
          <w:spacing w:val="0"/>
          <w:sz w:val="24"/>
          <w:szCs w:val="24"/>
        </w:rPr>
        <w:t>, growth in the advanced and emerging market economies has continued to pick up</w:t>
      </w:r>
      <w:r w:rsidR="003C0535">
        <w:rPr>
          <w:rFonts w:ascii="Times New Roman" w:eastAsia="標楷體" w:hint="eastAsia"/>
          <w:spacing w:val="0"/>
          <w:sz w:val="24"/>
          <w:szCs w:val="24"/>
        </w:rPr>
        <w:t>;</w:t>
      </w:r>
      <w:r>
        <w:rPr>
          <w:rFonts w:ascii="Times New Roman" w:eastAsia="標楷體" w:hint="eastAsia"/>
          <w:spacing w:val="0"/>
          <w:sz w:val="24"/>
          <w:szCs w:val="24"/>
        </w:rPr>
        <w:t xml:space="preserve"> a steady global expansio</w:t>
      </w:r>
      <w:r w:rsidR="003C0535">
        <w:rPr>
          <w:rFonts w:ascii="Times New Roman" w:eastAsia="標楷體" w:hint="eastAsia"/>
          <w:spacing w:val="0"/>
          <w:sz w:val="24"/>
          <w:szCs w:val="24"/>
        </w:rPr>
        <w:t>n is anticipated for this year, even outpacing last year according to the projections of i</w:t>
      </w:r>
      <w:r w:rsidR="003C0535" w:rsidRPr="00506662">
        <w:rPr>
          <w:rFonts w:ascii="Times New Roman" w:eastAsia="標楷體" w:hint="eastAsia"/>
          <w:spacing w:val="0"/>
          <w:sz w:val="24"/>
          <w:szCs w:val="24"/>
        </w:rPr>
        <w:t>nternational forecasting institutions</w:t>
      </w:r>
      <w:r w:rsidR="003C0535">
        <w:rPr>
          <w:rFonts w:ascii="Times New Roman" w:eastAsia="標楷體" w:hint="eastAsia"/>
          <w:spacing w:val="0"/>
          <w:sz w:val="24"/>
          <w:szCs w:val="24"/>
        </w:rPr>
        <w:t xml:space="preserve">. Although </w:t>
      </w:r>
      <w:r w:rsidR="00DB2FCD">
        <w:rPr>
          <w:rFonts w:ascii="Times New Roman" w:eastAsia="標楷體" w:hint="eastAsia"/>
          <w:spacing w:val="0"/>
          <w:sz w:val="24"/>
          <w:szCs w:val="24"/>
        </w:rPr>
        <w:t xml:space="preserve">growth in global trade volume could slightly weaken </w:t>
      </w:r>
      <w:r w:rsidR="00C92719">
        <w:rPr>
          <w:rFonts w:ascii="Times New Roman" w:eastAsia="標楷體" w:hint="eastAsia"/>
          <w:spacing w:val="0"/>
          <w:sz w:val="24"/>
          <w:szCs w:val="24"/>
        </w:rPr>
        <w:t xml:space="preserve">year on year </w:t>
      </w:r>
      <w:r w:rsidR="00DB2FCD">
        <w:rPr>
          <w:rFonts w:ascii="Times New Roman" w:eastAsia="標楷體" w:hint="eastAsia"/>
          <w:spacing w:val="0"/>
          <w:sz w:val="24"/>
          <w:szCs w:val="24"/>
        </w:rPr>
        <w:t xml:space="preserve">owing to </w:t>
      </w:r>
      <w:r w:rsidR="0097397B">
        <w:rPr>
          <w:rFonts w:ascii="Times New Roman" w:eastAsia="標楷體" w:hint="eastAsia"/>
          <w:spacing w:val="0"/>
          <w:sz w:val="24"/>
          <w:szCs w:val="24"/>
        </w:rPr>
        <w:t>Chin</w:t>
      </w:r>
      <w:r w:rsidR="0097397B">
        <w:rPr>
          <w:rFonts w:ascii="Times New Roman" w:eastAsia="標楷體"/>
          <w:spacing w:val="0"/>
          <w:sz w:val="24"/>
          <w:szCs w:val="24"/>
        </w:rPr>
        <w:t>a’</w:t>
      </w:r>
      <w:r w:rsidR="0097397B">
        <w:rPr>
          <w:rFonts w:ascii="Times New Roman" w:eastAsia="標楷體" w:hint="eastAsia"/>
          <w:spacing w:val="0"/>
          <w:sz w:val="24"/>
          <w:szCs w:val="24"/>
        </w:rPr>
        <w:t>s slowdown and</w:t>
      </w:r>
      <w:r w:rsidR="003221CF">
        <w:rPr>
          <w:rFonts w:ascii="Times New Roman" w:eastAsia="標楷體" w:hint="eastAsia"/>
          <w:spacing w:val="0"/>
          <w:sz w:val="24"/>
          <w:szCs w:val="24"/>
        </w:rPr>
        <w:t xml:space="preserve"> </w:t>
      </w:r>
      <w:r w:rsidR="0069742E">
        <w:rPr>
          <w:rFonts w:ascii="Times New Roman" w:eastAsia="標楷體" w:hint="eastAsia"/>
          <w:spacing w:val="0"/>
          <w:sz w:val="24"/>
          <w:szCs w:val="24"/>
        </w:rPr>
        <w:t>grow</w:t>
      </w:r>
      <w:r w:rsidR="003221CF">
        <w:rPr>
          <w:rFonts w:ascii="Times New Roman" w:eastAsia="標楷體" w:hint="eastAsia"/>
          <w:spacing w:val="0"/>
          <w:sz w:val="24"/>
          <w:szCs w:val="24"/>
        </w:rPr>
        <w:t>ing world trade protectioni</w:t>
      </w:r>
      <w:r w:rsidR="00C45B4A">
        <w:rPr>
          <w:rFonts w:ascii="Times New Roman" w:eastAsia="標楷體" w:hint="eastAsia"/>
          <w:spacing w:val="0"/>
          <w:sz w:val="24"/>
          <w:szCs w:val="24"/>
        </w:rPr>
        <w:t>s</w:t>
      </w:r>
      <w:r w:rsidR="003221CF">
        <w:rPr>
          <w:rFonts w:ascii="Times New Roman" w:eastAsia="標楷體" w:hint="eastAsia"/>
          <w:spacing w:val="0"/>
          <w:sz w:val="24"/>
          <w:szCs w:val="24"/>
        </w:rPr>
        <w:t>m</w:t>
      </w:r>
      <w:r w:rsidR="00C92719">
        <w:rPr>
          <w:rFonts w:ascii="Times New Roman" w:eastAsia="標楷體" w:hint="eastAsia"/>
          <w:spacing w:val="0"/>
          <w:sz w:val="24"/>
          <w:szCs w:val="24"/>
        </w:rPr>
        <w:t xml:space="preserve">, it is projected to advance faster than </w:t>
      </w:r>
      <w:r w:rsidR="001C7D9C">
        <w:rPr>
          <w:rFonts w:ascii="Times New Roman" w:eastAsia="標楷體" w:hint="eastAsia"/>
          <w:spacing w:val="0"/>
          <w:sz w:val="24"/>
          <w:szCs w:val="24"/>
        </w:rPr>
        <w:t>global output</w:t>
      </w:r>
      <w:r w:rsidR="00C92719">
        <w:rPr>
          <w:rFonts w:ascii="Times New Roman" w:eastAsia="標楷體" w:hint="eastAsia"/>
          <w:spacing w:val="0"/>
          <w:sz w:val="24"/>
          <w:szCs w:val="24"/>
        </w:rPr>
        <w:t>, in</w:t>
      </w:r>
      <w:r w:rsidR="001A301A">
        <w:rPr>
          <w:rFonts w:ascii="Times New Roman" w:eastAsia="標楷體" w:hint="eastAsia"/>
          <w:spacing w:val="0"/>
          <w:sz w:val="24"/>
          <w:szCs w:val="24"/>
        </w:rPr>
        <w:t xml:space="preserve">dicating </w:t>
      </w:r>
      <w:r w:rsidR="001C7D9C">
        <w:rPr>
          <w:rFonts w:ascii="Times New Roman" w:eastAsia="標楷體" w:hint="eastAsia"/>
          <w:spacing w:val="0"/>
          <w:sz w:val="24"/>
          <w:szCs w:val="24"/>
        </w:rPr>
        <w:t xml:space="preserve">that world trade is still thriving. </w:t>
      </w:r>
    </w:p>
    <w:p w:rsidR="001C7D9C" w:rsidRDefault="001C7D9C" w:rsidP="00506662">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spacing w:val="0"/>
          <w:sz w:val="24"/>
          <w:szCs w:val="24"/>
        </w:rPr>
        <w:t>G</w:t>
      </w:r>
      <w:r>
        <w:rPr>
          <w:rFonts w:ascii="Times New Roman" w:eastAsia="標楷體" w:hint="eastAsia"/>
          <w:spacing w:val="0"/>
          <w:sz w:val="24"/>
          <w:szCs w:val="24"/>
        </w:rPr>
        <w:t xml:space="preserve">lobal inflation is expected to </w:t>
      </w:r>
      <w:r w:rsidR="00C45B4A">
        <w:rPr>
          <w:rFonts w:ascii="Times New Roman" w:eastAsia="標楷體" w:hint="eastAsia"/>
          <w:spacing w:val="0"/>
          <w:sz w:val="24"/>
          <w:szCs w:val="24"/>
        </w:rPr>
        <w:t>rise</w:t>
      </w:r>
      <w:r>
        <w:rPr>
          <w:rFonts w:ascii="Times New Roman" w:eastAsia="標楷體" w:hint="eastAsia"/>
          <w:spacing w:val="0"/>
          <w:sz w:val="24"/>
          <w:szCs w:val="24"/>
        </w:rPr>
        <w:t xml:space="preserve"> steadily amid continued global economic growth and </w:t>
      </w:r>
      <w:r w:rsidR="0069742E">
        <w:rPr>
          <w:rFonts w:ascii="Times New Roman" w:eastAsia="標楷體" w:hint="eastAsia"/>
          <w:spacing w:val="0"/>
          <w:sz w:val="24"/>
          <w:szCs w:val="24"/>
        </w:rPr>
        <w:t xml:space="preserve">rising </w:t>
      </w:r>
      <w:r>
        <w:rPr>
          <w:rFonts w:ascii="Times New Roman" w:eastAsia="標楷體" w:hint="eastAsia"/>
          <w:spacing w:val="0"/>
          <w:sz w:val="24"/>
          <w:szCs w:val="24"/>
        </w:rPr>
        <w:t xml:space="preserve">raw material prices. </w:t>
      </w:r>
      <w:r w:rsidR="0012038E">
        <w:rPr>
          <w:rFonts w:ascii="Times New Roman" w:eastAsia="標楷體" w:hint="eastAsia"/>
          <w:spacing w:val="0"/>
          <w:sz w:val="24"/>
          <w:szCs w:val="24"/>
        </w:rPr>
        <w:t>Inflation in advanced economies is</w:t>
      </w:r>
      <w:r w:rsidR="00FE4D93">
        <w:rPr>
          <w:rFonts w:ascii="Times New Roman" w:eastAsia="標楷體" w:hint="eastAsia"/>
          <w:spacing w:val="0"/>
          <w:sz w:val="24"/>
          <w:szCs w:val="24"/>
        </w:rPr>
        <w:t xml:space="preserve"> rising gradually</w:t>
      </w:r>
      <w:r w:rsidR="0012038E">
        <w:rPr>
          <w:rFonts w:ascii="Times New Roman" w:eastAsia="標楷體" w:hint="eastAsia"/>
          <w:spacing w:val="0"/>
          <w:sz w:val="24"/>
          <w:szCs w:val="24"/>
        </w:rPr>
        <w:t xml:space="preserve">, whereas South Korea and ASEAN countries could see </w:t>
      </w:r>
      <w:r w:rsidR="0069742E">
        <w:rPr>
          <w:rFonts w:ascii="Times New Roman" w:eastAsia="標楷體" w:hint="eastAsia"/>
          <w:spacing w:val="0"/>
          <w:sz w:val="24"/>
          <w:szCs w:val="24"/>
        </w:rPr>
        <w:t xml:space="preserve">slower </w:t>
      </w:r>
      <w:r w:rsidR="0012038E">
        <w:rPr>
          <w:rFonts w:ascii="Times New Roman" w:eastAsia="標楷體" w:hint="eastAsia"/>
          <w:spacing w:val="0"/>
          <w:sz w:val="24"/>
          <w:szCs w:val="24"/>
        </w:rPr>
        <w:t>price growth because of a higher comparison base the previous year.</w:t>
      </w:r>
    </w:p>
    <w:p w:rsidR="004672E2" w:rsidRDefault="006C483B" w:rsidP="00506662">
      <w:pPr>
        <w:pStyle w:val="6"/>
        <w:overflowPunct w:val="0"/>
        <w:snapToGrid w:val="0"/>
        <w:spacing w:after="0" w:line="440" w:lineRule="exact"/>
        <w:ind w:left="0" w:firstLineChars="200" w:firstLine="480"/>
        <w:rPr>
          <w:rFonts w:ascii="Times New Roman" w:eastAsia="標楷體"/>
          <w:spacing w:val="0"/>
          <w:sz w:val="24"/>
          <w:szCs w:val="24"/>
        </w:rPr>
      </w:pPr>
      <w:r w:rsidRPr="00506662">
        <w:rPr>
          <w:rFonts w:ascii="Times New Roman" w:eastAsia="標楷體" w:hint="eastAsia"/>
          <w:spacing w:val="0"/>
          <w:sz w:val="24"/>
          <w:szCs w:val="24"/>
        </w:rPr>
        <w:t xml:space="preserve">In the </w:t>
      </w:r>
      <w:r w:rsidRPr="00506662">
        <w:rPr>
          <w:rFonts w:ascii="Times New Roman" w:eastAsia="標楷體"/>
          <w:spacing w:val="0"/>
          <w:sz w:val="24"/>
          <w:szCs w:val="24"/>
        </w:rPr>
        <w:t>international</w:t>
      </w:r>
      <w:r w:rsidRPr="00506662">
        <w:rPr>
          <w:rFonts w:ascii="Times New Roman" w:eastAsia="標楷體" w:hint="eastAsia"/>
          <w:spacing w:val="0"/>
          <w:sz w:val="24"/>
          <w:szCs w:val="24"/>
        </w:rPr>
        <w:t xml:space="preserve"> </w:t>
      </w:r>
      <w:r w:rsidRPr="00506662">
        <w:rPr>
          <w:rFonts w:ascii="Times New Roman" w:eastAsia="標楷體"/>
          <w:spacing w:val="0"/>
          <w:sz w:val="24"/>
          <w:szCs w:val="24"/>
        </w:rPr>
        <w:t>financial</w:t>
      </w:r>
      <w:r w:rsidRPr="00506662">
        <w:rPr>
          <w:rFonts w:ascii="Times New Roman" w:eastAsia="標楷體" w:hint="eastAsia"/>
          <w:spacing w:val="0"/>
          <w:sz w:val="24"/>
          <w:szCs w:val="24"/>
        </w:rPr>
        <w:t xml:space="preserve"> market</w:t>
      </w:r>
      <w:r w:rsidR="007118B8" w:rsidRPr="00506662">
        <w:rPr>
          <w:rFonts w:ascii="Times New Roman" w:eastAsia="標楷體" w:hint="eastAsia"/>
          <w:spacing w:val="0"/>
          <w:sz w:val="24"/>
          <w:szCs w:val="24"/>
        </w:rPr>
        <w:t>s</w:t>
      </w:r>
      <w:r w:rsidRPr="00506662">
        <w:rPr>
          <w:rFonts w:ascii="Times New Roman" w:eastAsia="標楷體" w:hint="eastAsia"/>
          <w:spacing w:val="0"/>
          <w:sz w:val="24"/>
          <w:szCs w:val="24"/>
        </w:rPr>
        <w:t xml:space="preserve">, </w:t>
      </w:r>
      <w:r w:rsidR="0093703D">
        <w:rPr>
          <w:rFonts w:ascii="Times New Roman" w:eastAsia="標楷體" w:hint="eastAsia"/>
          <w:spacing w:val="0"/>
          <w:sz w:val="24"/>
          <w:szCs w:val="24"/>
        </w:rPr>
        <w:t>equity</w:t>
      </w:r>
      <w:r w:rsidR="00153334">
        <w:rPr>
          <w:rFonts w:ascii="Times New Roman" w:eastAsia="標楷體" w:hint="eastAsia"/>
          <w:spacing w:val="0"/>
          <w:sz w:val="24"/>
          <w:szCs w:val="24"/>
        </w:rPr>
        <w:t xml:space="preserve"> </w:t>
      </w:r>
      <w:r w:rsidR="0069742E">
        <w:rPr>
          <w:rFonts w:ascii="Times New Roman" w:eastAsia="標楷體" w:hint="eastAsia"/>
          <w:spacing w:val="0"/>
          <w:sz w:val="24"/>
          <w:szCs w:val="24"/>
        </w:rPr>
        <w:t xml:space="preserve">price </w:t>
      </w:r>
      <w:r w:rsidR="00153334">
        <w:rPr>
          <w:rFonts w:ascii="Times New Roman" w:eastAsia="標楷體" w:hint="eastAsia"/>
          <w:spacing w:val="0"/>
          <w:sz w:val="24"/>
          <w:szCs w:val="24"/>
        </w:rPr>
        <w:t xml:space="preserve">volatility intensified at the beginning of the year but </w:t>
      </w:r>
      <w:r w:rsidR="007476A9">
        <w:rPr>
          <w:rFonts w:ascii="Times New Roman" w:eastAsia="標楷體" w:hint="eastAsia"/>
          <w:spacing w:val="0"/>
          <w:sz w:val="24"/>
          <w:szCs w:val="24"/>
        </w:rPr>
        <w:t xml:space="preserve">abated </w:t>
      </w:r>
      <w:r w:rsidR="00934400">
        <w:rPr>
          <w:rFonts w:ascii="Times New Roman" w:eastAsia="標楷體" w:hint="eastAsia"/>
          <w:spacing w:val="0"/>
          <w:sz w:val="24"/>
          <w:szCs w:val="24"/>
        </w:rPr>
        <w:t>after mid-February</w:t>
      </w:r>
      <w:r w:rsidR="00286B11">
        <w:rPr>
          <w:rFonts w:ascii="Times New Roman" w:eastAsia="標楷體" w:hint="eastAsia"/>
          <w:spacing w:val="0"/>
          <w:sz w:val="24"/>
          <w:szCs w:val="24"/>
        </w:rPr>
        <w:t xml:space="preserve">, while </w:t>
      </w:r>
      <w:r w:rsidR="00934400">
        <w:rPr>
          <w:rFonts w:ascii="Times New Roman" w:eastAsia="標楷體" w:hint="eastAsia"/>
          <w:spacing w:val="0"/>
          <w:sz w:val="24"/>
          <w:szCs w:val="24"/>
        </w:rPr>
        <w:t xml:space="preserve">VIX (the widely-followed measure of expected volatility) also </w:t>
      </w:r>
      <w:r w:rsidR="004672E2">
        <w:rPr>
          <w:rFonts w:ascii="Times New Roman" w:eastAsia="標楷體" w:hint="eastAsia"/>
          <w:spacing w:val="0"/>
          <w:sz w:val="24"/>
          <w:szCs w:val="24"/>
        </w:rPr>
        <w:t xml:space="preserve">dropped </w:t>
      </w:r>
      <w:r w:rsidR="00286B11">
        <w:rPr>
          <w:rFonts w:ascii="Times New Roman" w:eastAsia="標楷體" w:hint="eastAsia"/>
          <w:spacing w:val="0"/>
          <w:sz w:val="24"/>
          <w:szCs w:val="24"/>
        </w:rPr>
        <w:t xml:space="preserve">then </w:t>
      </w:r>
      <w:r w:rsidR="004672E2">
        <w:rPr>
          <w:rFonts w:ascii="Times New Roman" w:eastAsia="標楷體" w:hint="eastAsia"/>
          <w:spacing w:val="0"/>
          <w:sz w:val="24"/>
          <w:szCs w:val="24"/>
        </w:rPr>
        <w:t>a</w:t>
      </w:r>
      <w:r w:rsidR="00286B11">
        <w:rPr>
          <w:rFonts w:ascii="Times New Roman" w:eastAsia="標楷體" w:hint="eastAsia"/>
          <w:spacing w:val="0"/>
          <w:sz w:val="24"/>
          <w:szCs w:val="24"/>
        </w:rPr>
        <w:t>nd moved within a narrower range</w:t>
      </w:r>
      <w:r w:rsidR="004672E2">
        <w:rPr>
          <w:rFonts w:ascii="Times New Roman" w:eastAsia="標楷體" w:hint="eastAsia"/>
          <w:spacing w:val="0"/>
          <w:sz w:val="24"/>
          <w:szCs w:val="24"/>
        </w:rPr>
        <w:t xml:space="preserve">. The euro and Asian currencies broadly strengthened against </w:t>
      </w:r>
      <w:r w:rsidR="004672E2">
        <w:rPr>
          <w:rFonts w:ascii="Times New Roman" w:eastAsia="標楷體"/>
          <w:spacing w:val="0"/>
          <w:sz w:val="24"/>
          <w:szCs w:val="24"/>
        </w:rPr>
        <w:t>the</w:t>
      </w:r>
      <w:r w:rsidR="004672E2">
        <w:rPr>
          <w:rFonts w:ascii="Times New Roman" w:eastAsia="標楷體" w:hint="eastAsia"/>
          <w:spacing w:val="0"/>
          <w:sz w:val="24"/>
          <w:szCs w:val="24"/>
        </w:rPr>
        <w:t xml:space="preserve"> US dollar as positive economic prospects lured </w:t>
      </w:r>
      <w:r w:rsidR="0069742E">
        <w:rPr>
          <w:rFonts w:ascii="Times New Roman" w:eastAsia="標楷體" w:hint="eastAsia"/>
          <w:spacing w:val="0"/>
          <w:sz w:val="24"/>
          <w:szCs w:val="24"/>
        </w:rPr>
        <w:t xml:space="preserve">capital </w:t>
      </w:r>
      <w:r w:rsidR="004672E2">
        <w:rPr>
          <w:rFonts w:ascii="Times New Roman" w:eastAsia="標楷體" w:hint="eastAsia"/>
          <w:spacing w:val="0"/>
          <w:sz w:val="24"/>
          <w:szCs w:val="24"/>
        </w:rPr>
        <w:t>flows into the euro area and Asia.</w:t>
      </w:r>
    </w:p>
    <w:p w:rsidR="00585BCD" w:rsidRDefault="00FE31A0" w:rsidP="00567730">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While the global economy looks set for </w:t>
      </w:r>
      <w:r w:rsidR="00810EC8">
        <w:rPr>
          <w:rFonts w:ascii="Times New Roman" w:eastAsia="標楷體" w:hint="eastAsia"/>
          <w:spacing w:val="0"/>
          <w:sz w:val="24"/>
          <w:szCs w:val="24"/>
        </w:rPr>
        <w:t xml:space="preserve">further expansion, three major risks </w:t>
      </w:r>
      <w:r w:rsidR="00204BDB">
        <w:rPr>
          <w:rFonts w:ascii="Times New Roman" w:eastAsia="標楷體" w:hint="eastAsia"/>
          <w:spacing w:val="0"/>
          <w:sz w:val="24"/>
          <w:szCs w:val="24"/>
        </w:rPr>
        <w:t xml:space="preserve">could still </w:t>
      </w:r>
      <w:r w:rsidR="00C47211" w:rsidRPr="00EB057B">
        <w:rPr>
          <w:rFonts w:ascii="Times New Roman" w:eastAsia="標楷體"/>
          <w:spacing w:val="0"/>
          <w:sz w:val="24"/>
          <w:szCs w:val="24"/>
        </w:rPr>
        <w:t>hamper this growth scenario</w:t>
      </w:r>
      <w:r w:rsidR="00810EC8" w:rsidRPr="00EB057B">
        <w:rPr>
          <w:rFonts w:ascii="Times New Roman" w:eastAsia="標楷體" w:hint="eastAsia"/>
          <w:spacing w:val="0"/>
          <w:sz w:val="24"/>
          <w:szCs w:val="24"/>
        </w:rPr>
        <w:t>:</w:t>
      </w:r>
      <w:r w:rsidR="00810EC8" w:rsidRPr="00EB057B">
        <w:rPr>
          <w:rFonts w:ascii="Times New Roman" w:eastAsia="標楷體"/>
          <w:spacing w:val="0"/>
          <w:sz w:val="24"/>
          <w:szCs w:val="24"/>
        </w:rPr>
        <w:t xml:space="preserve"> </w:t>
      </w:r>
      <w:r w:rsidR="00810EC8" w:rsidRPr="00EB057B">
        <w:rPr>
          <w:rFonts w:ascii="Times New Roman" w:eastAsia="標楷體" w:hint="eastAsia"/>
          <w:spacing w:val="0"/>
          <w:sz w:val="24"/>
          <w:szCs w:val="24"/>
        </w:rPr>
        <w:t xml:space="preserve">(1) </w:t>
      </w:r>
      <w:r w:rsidR="00DF18F9" w:rsidRPr="00EB057B">
        <w:rPr>
          <w:rFonts w:ascii="Times New Roman" w:eastAsia="標楷體" w:hint="eastAsia"/>
          <w:spacing w:val="0"/>
          <w:sz w:val="24"/>
          <w:szCs w:val="24"/>
        </w:rPr>
        <w:t>steeper path of monetary policy normalization by major</w:t>
      </w:r>
      <w:r w:rsidR="00DF18F9">
        <w:rPr>
          <w:rFonts w:ascii="Times New Roman" w:eastAsia="標楷體" w:hint="eastAsia"/>
          <w:spacing w:val="0"/>
          <w:sz w:val="24"/>
          <w:szCs w:val="24"/>
        </w:rPr>
        <w:t xml:space="preserve"> central banks (Fed, ECB, and </w:t>
      </w:r>
      <w:proofErr w:type="spellStart"/>
      <w:r w:rsidR="00DF18F9">
        <w:rPr>
          <w:rFonts w:ascii="Times New Roman" w:eastAsia="標楷體" w:hint="eastAsia"/>
          <w:spacing w:val="0"/>
          <w:sz w:val="24"/>
          <w:szCs w:val="24"/>
        </w:rPr>
        <w:t>BoJ</w:t>
      </w:r>
      <w:proofErr w:type="spellEnd"/>
      <w:r w:rsidR="00DF18F9">
        <w:rPr>
          <w:rFonts w:ascii="Times New Roman" w:eastAsia="標楷體" w:hint="eastAsia"/>
          <w:spacing w:val="0"/>
          <w:sz w:val="24"/>
          <w:szCs w:val="24"/>
        </w:rPr>
        <w:t>)</w:t>
      </w:r>
      <w:r w:rsidR="00567730">
        <w:rPr>
          <w:rFonts w:ascii="Times New Roman" w:eastAsia="標楷體" w:hint="eastAsia"/>
          <w:spacing w:val="0"/>
          <w:sz w:val="24"/>
          <w:szCs w:val="24"/>
        </w:rPr>
        <w:t>;</w:t>
      </w:r>
      <w:r w:rsidR="00DF18F9">
        <w:rPr>
          <w:rFonts w:ascii="Times New Roman" w:eastAsia="標楷體" w:hint="eastAsia"/>
          <w:spacing w:val="0"/>
          <w:sz w:val="24"/>
          <w:szCs w:val="24"/>
        </w:rPr>
        <w:t xml:space="preserve"> </w:t>
      </w:r>
      <w:r w:rsidR="00585BCD" w:rsidRPr="00506662">
        <w:rPr>
          <w:rFonts w:ascii="Times New Roman" w:eastAsia="標楷體" w:hint="eastAsia"/>
          <w:spacing w:val="0"/>
          <w:sz w:val="24"/>
          <w:szCs w:val="24"/>
        </w:rPr>
        <w:t>(2)</w:t>
      </w:r>
      <w:r w:rsidR="00204BDB">
        <w:rPr>
          <w:rFonts w:ascii="Times New Roman" w:eastAsia="標楷體" w:hint="eastAsia"/>
          <w:spacing w:val="0"/>
          <w:sz w:val="24"/>
          <w:szCs w:val="24"/>
        </w:rPr>
        <w:t xml:space="preserve"> </w:t>
      </w:r>
      <w:r w:rsidR="00204BDB">
        <w:rPr>
          <w:rFonts w:ascii="Times New Roman" w:eastAsia="標楷體"/>
          <w:spacing w:val="0"/>
          <w:sz w:val="24"/>
          <w:szCs w:val="24"/>
        </w:rPr>
        <w:t>economic</w:t>
      </w:r>
      <w:r w:rsidR="00204BDB">
        <w:rPr>
          <w:rFonts w:ascii="Times New Roman" w:eastAsia="標楷體" w:hint="eastAsia"/>
          <w:spacing w:val="0"/>
          <w:sz w:val="24"/>
          <w:szCs w:val="24"/>
        </w:rPr>
        <w:t xml:space="preserve"> and trade fallo</w:t>
      </w:r>
      <w:r w:rsidR="00204BDB" w:rsidRPr="00204BDB">
        <w:rPr>
          <w:rFonts w:ascii="Times New Roman" w:eastAsia="標楷體" w:hint="eastAsia"/>
          <w:spacing w:val="0"/>
          <w:sz w:val="24"/>
          <w:szCs w:val="24"/>
        </w:rPr>
        <w:t>ut from</w:t>
      </w:r>
      <w:r w:rsidR="00585BCD" w:rsidRPr="00204BDB">
        <w:rPr>
          <w:rFonts w:ascii="Times New Roman" w:eastAsia="標楷體" w:hint="eastAsia"/>
          <w:spacing w:val="0"/>
          <w:sz w:val="24"/>
          <w:szCs w:val="24"/>
        </w:rPr>
        <w:t xml:space="preserve"> </w:t>
      </w:r>
      <w:r w:rsidR="00204BDB" w:rsidRPr="00204BDB">
        <w:rPr>
          <w:rFonts w:ascii="Times New Roman" w:eastAsia="標楷體" w:hint="eastAsia"/>
          <w:spacing w:val="0"/>
          <w:sz w:val="24"/>
          <w:szCs w:val="24"/>
        </w:rPr>
        <w:t>elevated</w:t>
      </w:r>
      <w:r w:rsidR="00567730" w:rsidRPr="00204BDB">
        <w:rPr>
          <w:rFonts w:ascii="Times New Roman" w:eastAsia="標楷體" w:hint="eastAsia"/>
          <w:spacing w:val="0"/>
          <w:sz w:val="24"/>
          <w:szCs w:val="24"/>
        </w:rPr>
        <w:t xml:space="preserve"> </w:t>
      </w:r>
      <w:r w:rsidR="00567730" w:rsidRPr="00204BDB">
        <w:rPr>
          <w:rFonts w:ascii="Times New Roman" w:eastAsia="標楷體"/>
          <w:spacing w:val="0"/>
          <w:sz w:val="24"/>
          <w:szCs w:val="24"/>
        </w:rPr>
        <w:t>protectionis</w:t>
      </w:r>
      <w:r w:rsidR="00567730">
        <w:rPr>
          <w:rFonts w:ascii="Times New Roman" w:eastAsia="標楷體"/>
          <w:spacing w:val="0"/>
          <w:sz w:val="24"/>
          <w:szCs w:val="24"/>
        </w:rPr>
        <w:t>m</w:t>
      </w:r>
      <w:r w:rsidR="006703CA" w:rsidRPr="00506662">
        <w:rPr>
          <w:rFonts w:ascii="Times New Roman" w:eastAsia="標楷體" w:hint="eastAsia"/>
          <w:spacing w:val="0"/>
          <w:sz w:val="24"/>
          <w:szCs w:val="24"/>
        </w:rPr>
        <w:t>; (3)</w:t>
      </w:r>
      <w:r w:rsidR="00567730">
        <w:rPr>
          <w:rFonts w:ascii="Times New Roman" w:eastAsia="標楷體" w:hint="eastAsia"/>
          <w:spacing w:val="0"/>
          <w:sz w:val="24"/>
          <w:szCs w:val="24"/>
        </w:rPr>
        <w:t xml:space="preserve"> aggravated financial market turbulence that weigh on global </w:t>
      </w:r>
      <w:r w:rsidR="00567730">
        <w:rPr>
          <w:rFonts w:ascii="Times New Roman" w:eastAsia="標楷體"/>
          <w:spacing w:val="0"/>
          <w:sz w:val="24"/>
          <w:szCs w:val="24"/>
        </w:rPr>
        <w:t>economic</w:t>
      </w:r>
      <w:r w:rsidR="00567730">
        <w:rPr>
          <w:rFonts w:ascii="Times New Roman" w:eastAsia="標楷體" w:hint="eastAsia"/>
          <w:spacing w:val="0"/>
          <w:sz w:val="24"/>
          <w:szCs w:val="24"/>
        </w:rPr>
        <w:t xml:space="preserve"> growth and market confidence</w:t>
      </w:r>
      <w:r w:rsidR="00264990" w:rsidRPr="00506662">
        <w:rPr>
          <w:rFonts w:ascii="Times New Roman" w:eastAsia="標楷體" w:hint="eastAsia"/>
          <w:spacing w:val="0"/>
          <w:sz w:val="24"/>
          <w:szCs w:val="24"/>
        </w:rPr>
        <w:t xml:space="preserve">, </w:t>
      </w:r>
      <w:r w:rsidR="00705A48" w:rsidRPr="00506662">
        <w:rPr>
          <w:rFonts w:ascii="Times New Roman" w:eastAsia="標楷體" w:hint="eastAsia"/>
          <w:spacing w:val="0"/>
          <w:sz w:val="24"/>
          <w:szCs w:val="24"/>
        </w:rPr>
        <w:t xml:space="preserve">compounding the uncertainties </w:t>
      </w:r>
      <w:r w:rsidR="0069742E">
        <w:rPr>
          <w:rFonts w:ascii="Times New Roman" w:eastAsia="標楷體" w:hint="eastAsia"/>
          <w:spacing w:val="0"/>
          <w:sz w:val="24"/>
          <w:szCs w:val="24"/>
        </w:rPr>
        <w:t>surrounding</w:t>
      </w:r>
      <w:r w:rsidR="00705A48" w:rsidRPr="00506662">
        <w:rPr>
          <w:rFonts w:ascii="Times New Roman" w:eastAsia="標楷體" w:hint="eastAsia"/>
          <w:spacing w:val="0"/>
          <w:sz w:val="24"/>
          <w:szCs w:val="24"/>
        </w:rPr>
        <w:t xml:space="preserve"> the global </w:t>
      </w:r>
      <w:r w:rsidR="00705A48" w:rsidRPr="00506662">
        <w:rPr>
          <w:rFonts w:ascii="Times New Roman" w:eastAsia="標楷體"/>
          <w:spacing w:val="0"/>
          <w:sz w:val="24"/>
          <w:szCs w:val="24"/>
        </w:rPr>
        <w:t>economic</w:t>
      </w:r>
      <w:r w:rsidR="00705A48" w:rsidRPr="00506662">
        <w:rPr>
          <w:rFonts w:ascii="Times New Roman" w:eastAsia="標楷體" w:hint="eastAsia"/>
          <w:spacing w:val="0"/>
          <w:sz w:val="24"/>
          <w:szCs w:val="24"/>
        </w:rPr>
        <w:t xml:space="preserve"> </w:t>
      </w:r>
      <w:r w:rsidR="00567730">
        <w:rPr>
          <w:rFonts w:ascii="Times New Roman" w:eastAsia="標楷體" w:hint="eastAsia"/>
          <w:spacing w:val="0"/>
          <w:sz w:val="24"/>
          <w:szCs w:val="24"/>
        </w:rPr>
        <w:t xml:space="preserve">outlook. </w:t>
      </w:r>
      <w:r w:rsidR="00BB5F5D" w:rsidRPr="00506662">
        <w:rPr>
          <w:rFonts w:ascii="Times New Roman" w:eastAsia="標楷體" w:hint="eastAsia"/>
          <w:spacing w:val="0"/>
          <w:sz w:val="24"/>
          <w:szCs w:val="24"/>
        </w:rPr>
        <w:t xml:space="preserve"> </w:t>
      </w:r>
    </w:p>
    <w:p w:rsidR="00EB057B" w:rsidRPr="00506662" w:rsidRDefault="00EB057B" w:rsidP="00567730">
      <w:pPr>
        <w:pStyle w:val="6"/>
        <w:overflowPunct w:val="0"/>
        <w:snapToGrid w:val="0"/>
        <w:spacing w:after="0" w:line="440" w:lineRule="exact"/>
        <w:ind w:left="0" w:firstLineChars="200" w:firstLine="480"/>
        <w:rPr>
          <w:rFonts w:ascii="Times New Roman" w:eastAsia="標楷體"/>
          <w:spacing w:val="0"/>
          <w:sz w:val="24"/>
          <w:szCs w:val="24"/>
        </w:rPr>
      </w:pPr>
    </w:p>
    <w:p w:rsidR="00D46F1E" w:rsidRPr="00506662" w:rsidRDefault="00D46F1E" w:rsidP="0043506F">
      <w:pPr>
        <w:numPr>
          <w:ilvl w:val="0"/>
          <w:numId w:val="30"/>
        </w:numPr>
        <w:overflowPunct w:val="0"/>
        <w:autoSpaceDE w:val="0"/>
        <w:autoSpaceDN w:val="0"/>
        <w:snapToGrid w:val="0"/>
        <w:spacing w:before="240" w:line="520" w:lineRule="exact"/>
        <w:ind w:left="426" w:hanging="426"/>
        <w:rPr>
          <w:rFonts w:eastAsia="標楷體"/>
          <w:b/>
          <w:spacing w:val="-2"/>
          <w:sz w:val="24"/>
          <w:szCs w:val="24"/>
        </w:rPr>
      </w:pPr>
      <w:r w:rsidRPr="00506662">
        <w:rPr>
          <w:rFonts w:eastAsia="標楷體" w:hint="eastAsia"/>
          <w:b/>
          <w:spacing w:val="-2"/>
          <w:sz w:val="24"/>
          <w:szCs w:val="24"/>
        </w:rPr>
        <w:lastRenderedPageBreak/>
        <w:t>Domestic</w:t>
      </w:r>
      <w:r w:rsidRPr="00506662">
        <w:rPr>
          <w:rFonts w:eastAsia="標楷體"/>
          <w:b/>
          <w:spacing w:val="-2"/>
          <w:sz w:val="24"/>
          <w:szCs w:val="24"/>
        </w:rPr>
        <w:t xml:space="preserve"> Economic </w:t>
      </w:r>
      <w:r w:rsidRPr="00506662">
        <w:rPr>
          <w:rFonts w:eastAsia="標楷體" w:hint="eastAsia"/>
          <w:b/>
          <w:spacing w:val="-2"/>
          <w:sz w:val="24"/>
          <w:szCs w:val="24"/>
        </w:rPr>
        <w:t>a</w:t>
      </w:r>
      <w:r w:rsidRPr="00506662">
        <w:rPr>
          <w:rFonts w:eastAsia="標楷體"/>
          <w:b/>
          <w:spacing w:val="-2"/>
          <w:sz w:val="24"/>
          <w:szCs w:val="24"/>
        </w:rPr>
        <w:t>nd Financial Conditions</w:t>
      </w:r>
    </w:p>
    <w:p w:rsidR="00D46F1E" w:rsidRPr="00506662" w:rsidRDefault="00D46F1E" w:rsidP="00506662">
      <w:pPr>
        <w:adjustRightInd/>
        <w:spacing w:before="120" w:line="440" w:lineRule="exact"/>
        <w:textAlignment w:val="auto"/>
        <w:rPr>
          <w:rFonts w:eastAsia="標楷體"/>
          <w:spacing w:val="-2"/>
          <w:kern w:val="2"/>
          <w:sz w:val="24"/>
          <w:szCs w:val="24"/>
        </w:rPr>
      </w:pPr>
      <w:r w:rsidRPr="00506662">
        <w:rPr>
          <w:rFonts w:eastAsia="標楷體"/>
          <w:spacing w:val="-2"/>
          <w:kern w:val="2"/>
          <w:sz w:val="24"/>
          <w:szCs w:val="24"/>
        </w:rPr>
        <w:t>(</w:t>
      </w:r>
      <w:r w:rsidRPr="00506662">
        <w:rPr>
          <w:rFonts w:eastAsia="標楷體" w:hint="eastAsia"/>
          <w:spacing w:val="-2"/>
          <w:kern w:val="2"/>
          <w:sz w:val="24"/>
          <w:szCs w:val="24"/>
        </w:rPr>
        <w:t>1</w:t>
      </w:r>
      <w:r w:rsidRPr="00506662">
        <w:rPr>
          <w:rFonts w:eastAsia="標楷體"/>
          <w:spacing w:val="-2"/>
          <w:kern w:val="2"/>
          <w:sz w:val="24"/>
          <w:szCs w:val="24"/>
        </w:rPr>
        <w:t>)</w:t>
      </w:r>
      <w:r w:rsidRPr="00506662">
        <w:rPr>
          <w:rFonts w:eastAsia="標楷體" w:hint="eastAsia"/>
          <w:spacing w:val="-2"/>
          <w:kern w:val="2"/>
          <w:sz w:val="24"/>
          <w:szCs w:val="24"/>
        </w:rPr>
        <w:t xml:space="preserve"> Economic situation </w:t>
      </w:r>
    </w:p>
    <w:p w:rsidR="00A46FB8" w:rsidRDefault="00A46FB8" w:rsidP="00A75A88">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Recent developments showed that the domestic </w:t>
      </w:r>
      <w:r>
        <w:rPr>
          <w:rFonts w:ascii="Times New Roman" w:eastAsia="標楷體"/>
          <w:spacing w:val="0"/>
          <w:sz w:val="24"/>
          <w:szCs w:val="24"/>
        </w:rPr>
        <w:t>econom</w:t>
      </w:r>
      <w:r>
        <w:rPr>
          <w:rFonts w:ascii="Times New Roman" w:eastAsia="標楷體" w:hint="eastAsia"/>
          <w:spacing w:val="0"/>
          <w:sz w:val="24"/>
          <w:szCs w:val="24"/>
        </w:rPr>
        <w:t xml:space="preserve">y is </w:t>
      </w:r>
      <w:r w:rsidR="00AB1A9E">
        <w:rPr>
          <w:rFonts w:ascii="Times New Roman" w:eastAsia="標楷體" w:hint="eastAsia"/>
          <w:spacing w:val="0"/>
          <w:sz w:val="24"/>
          <w:szCs w:val="24"/>
        </w:rPr>
        <w:t xml:space="preserve">largely </w:t>
      </w:r>
      <w:r>
        <w:rPr>
          <w:rFonts w:ascii="Times New Roman" w:eastAsia="標楷體" w:hint="eastAsia"/>
          <w:spacing w:val="0"/>
          <w:sz w:val="24"/>
          <w:szCs w:val="24"/>
        </w:rPr>
        <w:t>expanding at a mo</w:t>
      </w:r>
      <w:r w:rsidR="00AB1A9E">
        <w:rPr>
          <w:rFonts w:ascii="Times New Roman" w:eastAsia="標楷體" w:hint="eastAsia"/>
          <w:spacing w:val="0"/>
          <w:sz w:val="24"/>
          <w:szCs w:val="24"/>
        </w:rPr>
        <w:t xml:space="preserve">derate pace; leading indicators continued to rise, and </w:t>
      </w:r>
      <w:r w:rsidR="009C4F1E">
        <w:rPr>
          <w:rFonts w:ascii="Times New Roman" w:eastAsia="標楷體" w:hint="eastAsia"/>
          <w:spacing w:val="0"/>
          <w:sz w:val="24"/>
          <w:szCs w:val="24"/>
        </w:rPr>
        <w:t xml:space="preserve">both </w:t>
      </w:r>
      <w:r w:rsidR="009C4F1E">
        <w:rPr>
          <w:rFonts w:ascii="Times New Roman" w:eastAsia="標楷體"/>
          <w:spacing w:val="0"/>
          <w:sz w:val="24"/>
          <w:szCs w:val="24"/>
        </w:rPr>
        <w:t>manufacturing</w:t>
      </w:r>
      <w:r w:rsidR="009C4F1E">
        <w:rPr>
          <w:rFonts w:ascii="Times New Roman" w:eastAsia="標楷體" w:hint="eastAsia"/>
          <w:spacing w:val="0"/>
          <w:sz w:val="24"/>
          <w:szCs w:val="24"/>
        </w:rPr>
        <w:t xml:space="preserve"> and non-manufacturing firms maintained a </w:t>
      </w:r>
      <w:r w:rsidR="009C4F1E">
        <w:rPr>
          <w:rFonts w:ascii="Times New Roman" w:eastAsia="標楷體"/>
          <w:spacing w:val="0"/>
          <w:sz w:val="24"/>
          <w:szCs w:val="24"/>
        </w:rPr>
        <w:t>positive</w:t>
      </w:r>
      <w:r w:rsidR="009C4F1E">
        <w:rPr>
          <w:rFonts w:ascii="Times New Roman" w:eastAsia="標楷體" w:hint="eastAsia"/>
          <w:spacing w:val="0"/>
          <w:sz w:val="24"/>
          <w:szCs w:val="24"/>
        </w:rPr>
        <w:t xml:space="preserve"> </w:t>
      </w:r>
      <w:r w:rsidR="009C4F1E">
        <w:rPr>
          <w:rFonts w:ascii="Times New Roman" w:eastAsia="標楷體"/>
          <w:spacing w:val="0"/>
          <w:sz w:val="24"/>
          <w:szCs w:val="24"/>
        </w:rPr>
        <w:t>business</w:t>
      </w:r>
      <w:r w:rsidR="009C4F1E">
        <w:rPr>
          <w:rFonts w:ascii="Times New Roman" w:eastAsia="標楷體" w:hint="eastAsia"/>
          <w:spacing w:val="0"/>
          <w:sz w:val="24"/>
          <w:szCs w:val="24"/>
        </w:rPr>
        <w:t xml:space="preserve"> outlook. Labor market conditions have been </w:t>
      </w:r>
      <w:r w:rsidR="004C0AE5">
        <w:rPr>
          <w:rFonts w:ascii="Times New Roman" w:eastAsia="標楷體" w:hint="eastAsia"/>
          <w:spacing w:val="0"/>
          <w:sz w:val="24"/>
          <w:szCs w:val="24"/>
        </w:rPr>
        <w:t xml:space="preserve">stable, with a steady downtrend in the </w:t>
      </w:r>
      <w:r w:rsidR="004C0AE5">
        <w:rPr>
          <w:rFonts w:ascii="Times New Roman" w:eastAsia="標楷體"/>
          <w:spacing w:val="0"/>
          <w:sz w:val="24"/>
          <w:szCs w:val="24"/>
        </w:rPr>
        <w:t>unemployment</w:t>
      </w:r>
      <w:r w:rsidR="004C0AE5">
        <w:rPr>
          <w:rFonts w:ascii="Times New Roman" w:eastAsia="標楷體" w:hint="eastAsia"/>
          <w:spacing w:val="0"/>
          <w:sz w:val="24"/>
          <w:szCs w:val="24"/>
        </w:rPr>
        <w:t xml:space="preserve"> rate and a mild increase in the average wage. </w:t>
      </w:r>
      <w:r w:rsidR="00A75A88">
        <w:rPr>
          <w:rFonts w:ascii="Times New Roman" w:eastAsia="標楷體" w:hint="eastAsia"/>
          <w:spacing w:val="0"/>
          <w:sz w:val="24"/>
          <w:szCs w:val="24"/>
        </w:rPr>
        <w:t xml:space="preserve">Overall, economic growth this year is expected to be driven by domestic demand, as contribution from net external demand will be crimped by a higher comparison base from </w:t>
      </w:r>
      <w:r w:rsidR="004C0AE5">
        <w:rPr>
          <w:rFonts w:ascii="Times New Roman" w:eastAsia="標楷體" w:hint="eastAsia"/>
          <w:spacing w:val="0"/>
          <w:sz w:val="24"/>
          <w:szCs w:val="24"/>
        </w:rPr>
        <w:t>last year</w:t>
      </w:r>
      <w:r w:rsidR="004C0AE5">
        <w:rPr>
          <w:rFonts w:ascii="Times New Roman" w:eastAsia="標楷體"/>
          <w:spacing w:val="0"/>
          <w:sz w:val="24"/>
          <w:szCs w:val="24"/>
        </w:rPr>
        <w:t>’</w:t>
      </w:r>
      <w:r w:rsidR="004C0AE5">
        <w:rPr>
          <w:rFonts w:ascii="Times New Roman" w:eastAsia="標楷體" w:hint="eastAsia"/>
          <w:spacing w:val="0"/>
          <w:sz w:val="24"/>
          <w:szCs w:val="24"/>
        </w:rPr>
        <w:t>s export performance</w:t>
      </w:r>
      <w:r w:rsidR="00A75A88">
        <w:rPr>
          <w:rFonts w:ascii="Times New Roman" w:eastAsia="標楷體" w:hint="eastAsia"/>
          <w:spacing w:val="0"/>
          <w:sz w:val="24"/>
          <w:szCs w:val="24"/>
        </w:rPr>
        <w:t xml:space="preserve">. </w:t>
      </w:r>
      <w:r w:rsidR="00A75A88" w:rsidRPr="00A75A88">
        <w:rPr>
          <w:rFonts w:ascii="Times New Roman" w:eastAsia="標楷體" w:hint="eastAsia"/>
          <w:b/>
          <w:spacing w:val="0"/>
          <w:sz w:val="24"/>
          <w:szCs w:val="24"/>
        </w:rPr>
        <w:t>The Bank forecasts Taiwan</w:t>
      </w:r>
      <w:r w:rsidR="00A75A88" w:rsidRPr="00A75A88">
        <w:rPr>
          <w:rFonts w:ascii="Times New Roman" w:eastAsia="標楷體"/>
          <w:b/>
          <w:spacing w:val="0"/>
          <w:sz w:val="24"/>
          <w:szCs w:val="24"/>
        </w:rPr>
        <w:t>’</w:t>
      </w:r>
      <w:r w:rsidR="00A75A88" w:rsidRPr="00A75A88">
        <w:rPr>
          <w:rFonts w:ascii="Times New Roman" w:eastAsia="標楷體" w:hint="eastAsia"/>
          <w:b/>
          <w:spacing w:val="0"/>
          <w:sz w:val="24"/>
          <w:szCs w:val="24"/>
        </w:rPr>
        <w:t xml:space="preserve">s </w:t>
      </w:r>
      <w:r w:rsidR="00A75A88" w:rsidRPr="00A75A88">
        <w:rPr>
          <w:rFonts w:ascii="Times New Roman" w:eastAsia="標楷體"/>
          <w:b/>
          <w:spacing w:val="0"/>
          <w:sz w:val="24"/>
          <w:szCs w:val="24"/>
        </w:rPr>
        <w:t>economy</w:t>
      </w:r>
      <w:r w:rsidR="0069742E">
        <w:rPr>
          <w:rFonts w:ascii="Times New Roman" w:eastAsia="標楷體" w:hint="eastAsia"/>
          <w:b/>
          <w:spacing w:val="0"/>
          <w:sz w:val="24"/>
          <w:szCs w:val="24"/>
        </w:rPr>
        <w:t xml:space="preserve"> will</w:t>
      </w:r>
      <w:r w:rsidR="00A75A88" w:rsidRPr="00A75A88">
        <w:rPr>
          <w:rFonts w:ascii="Times New Roman" w:eastAsia="標楷體" w:hint="eastAsia"/>
          <w:b/>
          <w:spacing w:val="0"/>
          <w:sz w:val="24"/>
          <w:szCs w:val="24"/>
        </w:rPr>
        <w:t xml:space="preserve"> grow 2.58% this year. </w:t>
      </w:r>
    </w:p>
    <w:p w:rsidR="0072003B" w:rsidRDefault="00197CD3" w:rsidP="00197CD3">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For the first two months of the year, exports increased </w:t>
      </w:r>
      <w:r w:rsidR="0069742E">
        <w:rPr>
          <w:rFonts w:ascii="Times New Roman" w:eastAsia="標楷體" w:hint="eastAsia"/>
          <w:spacing w:val="0"/>
          <w:sz w:val="24"/>
          <w:szCs w:val="24"/>
        </w:rPr>
        <w:t xml:space="preserve">by </w:t>
      </w:r>
      <w:r>
        <w:rPr>
          <w:rFonts w:ascii="Times New Roman" w:eastAsia="標楷體" w:hint="eastAsia"/>
          <w:spacing w:val="0"/>
          <w:sz w:val="24"/>
          <w:szCs w:val="24"/>
        </w:rPr>
        <w:t xml:space="preserve">7.3%, thanks to a steady global </w:t>
      </w:r>
      <w:r>
        <w:rPr>
          <w:rFonts w:ascii="Times New Roman" w:eastAsia="標楷體"/>
          <w:spacing w:val="0"/>
          <w:sz w:val="24"/>
          <w:szCs w:val="24"/>
        </w:rPr>
        <w:t>economic</w:t>
      </w:r>
      <w:r>
        <w:rPr>
          <w:rFonts w:ascii="Times New Roman" w:eastAsia="標楷體" w:hint="eastAsia"/>
          <w:spacing w:val="0"/>
          <w:sz w:val="24"/>
          <w:szCs w:val="24"/>
        </w:rPr>
        <w:t xml:space="preserve"> expansion and </w:t>
      </w:r>
      <w:r w:rsidR="0069742E">
        <w:rPr>
          <w:rFonts w:ascii="Times New Roman" w:eastAsia="標楷體" w:hint="eastAsia"/>
          <w:spacing w:val="0"/>
          <w:sz w:val="24"/>
          <w:szCs w:val="24"/>
        </w:rPr>
        <w:t xml:space="preserve">a </w:t>
      </w:r>
      <w:r>
        <w:rPr>
          <w:rFonts w:ascii="Times New Roman" w:eastAsia="標楷體" w:hint="eastAsia"/>
          <w:spacing w:val="0"/>
          <w:sz w:val="24"/>
          <w:szCs w:val="24"/>
        </w:rPr>
        <w:t xml:space="preserve">rise in </w:t>
      </w:r>
      <w:r>
        <w:rPr>
          <w:rFonts w:ascii="Times New Roman" w:eastAsia="標楷體"/>
          <w:spacing w:val="0"/>
          <w:sz w:val="24"/>
          <w:szCs w:val="24"/>
        </w:rPr>
        <w:t>international</w:t>
      </w:r>
      <w:r>
        <w:rPr>
          <w:rFonts w:ascii="Times New Roman" w:eastAsia="標楷體" w:hint="eastAsia"/>
          <w:spacing w:val="0"/>
          <w:sz w:val="24"/>
          <w:szCs w:val="24"/>
        </w:rPr>
        <w:t xml:space="preserve"> raw material prices. By product, base metal and articles thereof, electronic </w:t>
      </w:r>
      <w:r w:rsidR="00410700">
        <w:rPr>
          <w:rFonts w:ascii="Times New Roman" w:eastAsia="標楷體"/>
          <w:spacing w:val="0"/>
          <w:sz w:val="24"/>
          <w:szCs w:val="24"/>
        </w:rPr>
        <w:t>parts</w:t>
      </w:r>
      <w:r w:rsidR="00410700">
        <w:rPr>
          <w:rFonts w:ascii="Times New Roman" w:eastAsia="標楷體" w:hint="eastAsia"/>
          <w:spacing w:val="0"/>
          <w:sz w:val="24"/>
          <w:szCs w:val="24"/>
        </w:rPr>
        <w:t xml:space="preserve"> and components, and machinery were the main contributors to export growth. By market, exports to most of major destination economies registered </w:t>
      </w:r>
      <w:r w:rsidR="00410700">
        <w:rPr>
          <w:rFonts w:ascii="Times New Roman" w:eastAsia="標楷體"/>
          <w:spacing w:val="0"/>
          <w:sz w:val="24"/>
          <w:szCs w:val="24"/>
        </w:rPr>
        <w:t>positive</w:t>
      </w:r>
      <w:r w:rsidR="00410700">
        <w:rPr>
          <w:rFonts w:ascii="Times New Roman" w:eastAsia="標楷體" w:hint="eastAsia"/>
          <w:spacing w:val="0"/>
          <w:sz w:val="24"/>
          <w:szCs w:val="24"/>
        </w:rPr>
        <w:t xml:space="preserve"> growth. </w:t>
      </w:r>
      <w:r w:rsidR="00410700">
        <w:rPr>
          <w:rFonts w:ascii="Times New Roman" w:eastAsia="標楷體"/>
          <w:spacing w:val="0"/>
          <w:sz w:val="24"/>
          <w:szCs w:val="24"/>
        </w:rPr>
        <w:t xml:space="preserve">In general, although </w:t>
      </w:r>
      <w:r w:rsidR="0069742E">
        <w:rPr>
          <w:rFonts w:ascii="Times New Roman" w:eastAsia="標楷體" w:hint="eastAsia"/>
          <w:spacing w:val="0"/>
          <w:sz w:val="24"/>
          <w:szCs w:val="24"/>
        </w:rPr>
        <w:t xml:space="preserve">the </w:t>
      </w:r>
      <w:r w:rsidR="00410700">
        <w:rPr>
          <w:rFonts w:ascii="Times New Roman" w:eastAsia="標楷體" w:hint="eastAsia"/>
          <w:spacing w:val="0"/>
          <w:sz w:val="24"/>
          <w:szCs w:val="24"/>
        </w:rPr>
        <w:t>demand for new</w:t>
      </w:r>
      <w:r w:rsidR="00410700">
        <w:rPr>
          <w:rFonts w:ascii="Times New Roman" w:eastAsia="標楷體"/>
          <w:spacing w:val="0"/>
          <w:sz w:val="24"/>
          <w:szCs w:val="24"/>
        </w:rPr>
        <w:t xml:space="preserve"> </w:t>
      </w:r>
      <w:r w:rsidR="00410700">
        <w:rPr>
          <w:rFonts w:ascii="Times New Roman" w:eastAsia="標楷體" w:hint="eastAsia"/>
          <w:spacing w:val="0"/>
          <w:sz w:val="24"/>
          <w:szCs w:val="24"/>
        </w:rPr>
        <w:t>technology applications</w:t>
      </w:r>
      <w:r w:rsidR="00EB452C">
        <w:rPr>
          <w:rFonts w:ascii="Times New Roman" w:eastAsia="標楷體" w:hint="eastAsia"/>
          <w:spacing w:val="0"/>
          <w:sz w:val="24"/>
          <w:szCs w:val="24"/>
        </w:rPr>
        <w:t>,</w:t>
      </w:r>
      <w:r w:rsidR="00410700">
        <w:rPr>
          <w:rFonts w:ascii="Times New Roman" w:eastAsia="標楷體" w:hint="eastAsia"/>
          <w:spacing w:val="0"/>
          <w:sz w:val="24"/>
          <w:szCs w:val="24"/>
        </w:rPr>
        <w:t xml:space="preserve"> as well as continued global economic upturn</w:t>
      </w:r>
      <w:r w:rsidR="00EB452C">
        <w:rPr>
          <w:rFonts w:ascii="Times New Roman" w:eastAsia="標楷體" w:hint="eastAsia"/>
          <w:spacing w:val="0"/>
          <w:sz w:val="24"/>
          <w:szCs w:val="24"/>
        </w:rPr>
        <w:t>,</w:t>
      </w:r>
      <w:r w:rsidR="00410700">
        <w:rPr>
          <w:rFonts w:ascii="Times New Roman" w:eastAsia="標楷體" w:hint="eastAsia"/>
          <w:spacing w:val="0"/>
          <w:sz w:val="24"/>
          <w:szCs w:val="24"/>
        </w:rPr>
        <w:t xml:space="preserve"> </w:t>
      </w:r>
      <w:r w:rsidR="00EB452C">
        <w:rPr>
          <w:rFonts w:ascii="Times New Roman" w:eastAsia="標楷體" w:hint="eastAsia"/>
          <w:spacing w:val="0"/>
          <w:sz w:val="24"/>
          <w:szCs w:val="24"/>
        </w:rPr>
        <w:t>is</w:t>
      </w:r>
      <w:r w:rsidR="00410700">
        <w:rPr>
          <w:rFonts w:ascii="Times New Roman" w:eastAsia="標楷體" w:hint="eastAsia"/>
          <w:spacing w:val="0"/>
          <w:sz w:val="24"/>
          <w:szCs w:val="24"/>
        </w:rPr>
        <w:t xml:space="preserve"> l</w:t>
      </w:r>
      <w:r w:rsidR="00EB452C">
        <w:rPr>
          <w:rFonts w:ascii="Times New Roman" w:eastAsia="標楷體" w:hint="eastAsia"/>
          <w:spacing w:val="0"/>
          <w:sz w:val="24"/>
          <w:szCs w:val="24"/>
        </w:rPr>
        <w:t>ikely to bolster exports of</w:t>
      </w:r>
      <w:r w:rsidR="00410700">
        <w:rPr>
          <w:rFonts w:ascii="Times New Roman" w:eastAsia="標楷體" w:hint="eastAsia"/>
          <w:spacing w:val="0"/>
          <w:sz w:val="24"/>
          <w:szCs w:val="24"/>
        </w:rPr>
        <w:t xml:space="preserve"> the related categories</w:t>
      </w:r>
      <w:r w:rsidR="00807F5E">
        <w:rPr>
          <w:rFonts w:ascii="Times New Roman" w:eastAsia="標楷體" w:hint="eastAsia"/>
          <w:spacing w:val="0"/>
          <w:sz w:val="24"/>
          <w:szCs w:val="24"/>
        </w:rPr>
        <w:t>, Taiwan</w:t>
      </w:r>
      <w:r w:rsidR="00807F5E">
        <w:rPr>
          <w:rFonts w:ascii="Times New Roman" w:eastAsia="標楷體"/>
          <w:spacing w:val="0"/>
          <w:sz w:val="24"/>
          <w:szCs w:val="24"/>
        </w:rPr>
        <w:t>’</w:t>
      </w:r>
      <w:r w:rsidR="00807F5E">
        <w:rPr>
          <w:rFonts w:ascii="Times New Roman" w:eastAsia="標楷體" w:hint="eastAsia"/>
          <w:spacing w:val="0"/>
          <w:sz w:val="24"/>
          <w:szCs w:val="24"/>
        </w:rPr>
        <w:t xml:space="preserve">s exports are </w:t>
      </w:r>
      <w:r w:rsidR="00807F5E">
        <w:rPr>
          <w:rFonts w:ascii="Times New Roman" w:eastAsia="標楷體"/>
          <w:spacing w:val="0"/>
          <w:sz w:val="24"/>
          <w:szCs w:val="24"/>
        </w:rPr>
        <w:t>expected</w:t>
      </w:r>
      <w:r w:rsidR="00807F5E">
        <w:rPr>
          <w:rFonts w:ascii="Times New Roman" w:eastAsia="標楷體" w:hint="eastAsia"/>
          <w:spacing w:val="0"/>
          <w:sz w:val="24"/>
          <w:szCs w:val="24"/>
        </w:rPr>
        <w:t xml:space="preserve"> to register mild growth </w:t>
      </w:r>
      <w:r w:rsidR="00212B7B">
        <w:rPr>
          <w:rFonts w:ascii="Times New Roman" w:eastAsia="標楷體" w:hint="eastAsia"/>
          <w:spacing w:val="0"/>
          <w:sz w:val="24"/>
          <w:szCs w:val="24"/>
        </w:rPr>
        <w:t xml:space="preserve">this year </w:t>
      </w:r>
      <w:r w:rsidR="00807F5E">
        <w:rPr>
          <w:rFonts w:ascii="Times New Roman" w:eastAsia="標楷體" w:hint="eastAsia"/>
          <w:spacing w:val="0"/>
          <w:sz w:val="24"/>
          <w:szCs w:val="24"/>
        </w:rPr>
        <w:t xml:space="preserve">due to a higher base effect. </w:t>
      </w:r>
    </w:p>
    <w:p w:rsidR="0017744D" w:rsidRDefault="0017744D" w:rsidP="004C45D1">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spacing w:val="0"/>
          <w:sz w:val="24"/>
          <w:szCs w:val="24"/>
        </w:rPr>
        <w:t>With</w:t>
      </w:r>
      <w:r>
        <w:rPr>
          <w:rFonts w:ascii="Times New Roman" w:eastAsia="標楷體" w:hint="eastAsia"/>
          <w:spacing w:val="0"/>
          <w:sz w:val="24"/>
          <w:szCs w:val="24"/>
        </w:rPr>
        <w:t xml:space="preserve"> corporate profits growing, </w:t>
      </w:r>
      <w:r w:rsidR="00EB452C">
        <w:rPr>
          <w:rFonts w:ascii="Times New Roman" w:eastAsia="標楷體" w:hint="eastAsia"/>
          <w:spacing w:val="0"/>
          <w:sz w:val="24"/>
          <w:szCs w:val="24"/>
        </w:rPr>
        <w:t xml:space="preserve">employers might be more willing to increase hiring and hand out bonus </w:t>
      </w:r>
      <w:r>
        <w:rPr>
          <w:rFonts w:ascii="Times New Roman" w:eastAsia="標楷體" w:hint="eastAsia"/>
          <w:spacing w:val="0"/>
          <w:sz w:val="24"/>
          <w:szCs w:val="24"/>
        </w:rPr>
        <w:t xml:space="preserve">pay. Strong consumer confidence </w:t>
      </w:r>
      <w:r w:rsidR="00AC1532">
        <w:rPr>
          <w:rFonts w:ascii="Times New Roman" w:eastAsia="標楷體" w:hint="eastAsia"/>
          <w:spacing w:val="0"/>
          <w:sz w:val="24"/>
          <w:szCs w:val="24"/>
        </w:rPr>
        <w:t>will also stimulate spending. Therefore, private consumption is expected to gain more momentum and take the lead in bolstering this year</w:t>
      </w:r>
      <w:r w:rsidR="00AC1532">
        <w:rPr>
          <w:rFonts w:ascii="Times New Roman" w:eastAsia="標楷體"/>
          <w:spacing w:val="0"/>
          <w:sz w:val="24"/>
          <w:szCs w:val="24"/>
        </w:rPr>
        <w:t>’</w:t>
      </w:r>
      <w:r w:rsidR="00AC1532">
        <w:rPr>
          <w:rFonts w:ascii="Times New Roman" w:eastAsia="標楷體" w:hint="eastAsia"/>
          <w:spacing w:val="0"/>
          <w:sz w:val="24"/>
          <w:szCs w:val="24"/>
        </w:rPr>
        <w:t xml:space="preserve">s </w:t>
      </w:r>
      <w:r w:rsidR="00AC1532">
        <w:rPr>
          <w:rFonts w:ascii="Times New Roman" w:eastAsia="標楷體"/>
          <w:spacing w:val="0"/>
          <w:sz w:val="24"/>
          <w:szCs w:val="24"/>
        </w:rPr>
        <w:t>economic</w:t>
      </w:r>
      <w:r w:rsidR="00AC1532">
        <w:rPr>
          <w:rFonts w:ascii="Times New Roman" w:eastAsia="標楷體" w:hint="eastAsia"/>
          <w:spacing w:val="0"/>
          <w:sz w:val="24"/>
          <w:szCs w:val="24"/>
        </w:rPr>
        <w:t xml:space="preserve"> growth. </w:t>
      </w:r>
    </w:p>
    <w:p w:rsidR="00533C6B" w:rsidRDefault="00F5230B" w:rsidP="00C74ACC">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P</w:t>
      </w:r>
      <w:r w:rsidR="00793B77">
        <w:rPr>
          <w:rFonts w:ascii="Times New Roman" w:eastAsia="標楷體" w:hint="eastAsia"/>
          <w:spacing w:val="0"/>
          <w:sz w:val="24"/>
          <w:szCs w:val="24"/>
        </w:rPr>
        <w:t xml:space="preserve">rivate investment </w:t>
      </w:r>
      <w:r>
        <w:rPr>
          <w:rFonts w:ascii="Times New Roman" w:eastAsia="標楷體" w:hint="eastAsia"/>
          <w:spacing w:val="0"/>
          <w:sz w:val="24"/>
          <w:szCs w:val="24"/>
        </w:rPr>
        <w:t>also exhibit</w:t>
      </w:r>
      <w:r w:rsidR="00544501">
        <w:rPr>
          <w:rFonts w:ascii="Times New Roman" w:eastAsia="標楷體" w:hint="eastAsia"/>
          <w:spacing w:val="0"/>
          <w:sz w:val="24"/>
          <w:szCs w:val="24"/>
        </w:rPr>
        <w:t>s</w:t>
      </w:r>
      <w:r>
        <w:rPr>
          <w:rFonts w:ascii="Times New Roman" w:eastAsia="標楷體" w:hint="eastAsia"/>
          <w:spacing w:val="0"/>
          <w:sz w:val="24"/>
          <w:szCs w:val="24"/>
        </w:rPr>
        <w:t xml:space="preserve"> brighter prospects. </w:t>
      </w:r>
      <w:r>
        <w:rPr>
          <w:rFonts w:ascii="Times New Roman" w:eastAsia="標楷體"/>
          <w:spacing w:val="0"/>
          <w:sz w:val="24"/>
          <w:szCs w:val="24"/>
        </w:rPr>
        <w:t>F</w:t>
      </w:r>
      <w:r>
        <w:rPr>
          <w:rFonts w:ascii="Times New Roman" w:eastAsia="標楷體" w:hint="eastAsia"/>
          <w:spacing w:val="0"/>
          <w:sz w:val="24"/>
          <w:szCs w:val="24"/>
        </w:rPr>
        <w:t xml:space="preserve">irms are building up production capacity with greater investment in machinery and equipment as the global </w:t>
      </w:r>
      <w:r>
        <w:rPr>
          <w:rFonts w:ascii="Times New Roman" w:eastAsia="標楷體"/>
          <w:spacing w:val="0"/>
          <w:sz w:val="24"/>
          <w:szCs w:val="24"/>
        </w:rPr>
        <w:t>economy</w:t>
      </w:r>
      <w:r>
        <w:rPr>
          <w:rFonts w:ascii="Times New Roman" w:eastAsia="標楷體" w:hint="eastAsia"/>
          <w:spacing w:val="0"/>
          <w:sz w:val="24"/>
          <w:szCs w:val="24"/>
        </w:rPr>
        <w:t xml:space="preserve"> strengthens. Construction i</w:t>
      </w:r>
      <w:r w:rsidR="00533C6B">
        <w:rPr>
          <w:rFonts w:ascii="Times New Roman" w:eastAsia="標楷體" w:hint="eastAsia"/>
          <w:spacing w:val="0"/>
          <w:sz w:val="24"/>
          <w:szCs w:val="24"/>
        </w:rPr>
        <w:t xml:space="preserve">nvestment will benefit </w:t>
      </w:r>
      <w:r>
        <w:rPr>
          <w:rFonts w:ascii="Times New Roman" w:eastAsia="標楷體" w:hint="eastAsia"/>
          <w:spacing w:val="0"/>
          <w:sz w:val="24"/>
          <w:szCs w:val="24"/>
        </w:rPr>
        <w:t xml:space="preserve">from </w:t>
      </w:r>
      <w:r w:rsidR="00C74ACC">
        <w:rPr>
          <w:rFonts w:ascii="Times New Roman" w:eastAsia="標楷體" w:hint="eastAsia"/>
          <w:spacing w:val="0"/>
          <w:sz w:val="24"/>
          <w:szCs w:val="24"/>
        </w:rPr>
        <w:t>an improving</w:t>
      </w:r>
      <w:r w:rsidR="00533C6B">
        <w:rPr>
          <w:rFonts w:ascii="Times New Roman" w:eastAsia="標楷體" w:hint="eastAsia"/>
          <w:spacing w:val="0"/>
          <w:sz w:val="24"/>
          <w:szCs w:val="24"/>
        </w:rPr>
        <w:t xml:space="preserve"> </w:t>
      </w:r>
      <w:r w:rsidR="00C74ACC">
        <w:rPr>
          <w:rFonts w:ascii="Times New Roman" w:eastAsia="標楷體" w:hint="eastAsia"/>
          <w:spacing w:val="0"/>
          <w:sz w:val="24"/>
          <w:szCs w:val="24"/>
        </w:rPr>
        <w:t>property</w:t>
      </w:r>
      <w:r w:rsidR="00533C6B">
        <w:rPr>
          <w:rFonts w:ascii="Times New Roman" w:eastAsia="標楷體" w:hint="eastAsia"/>
          <w:spacing w:val="0"/>
          <w:sz w:val="24"/>
          <w:szCs w:val="24"/>
        </w:rPr>
        <w:t xml:space="preserve"> sector and </w:t>
      </w:r>
      <w:r w:rsidR="00C74ACC">
        <w:rPr>
          <w:rFonts w:ascii="Times New Roman" w:eastAsia="標楷體" w:hint="eastAsia"/>
          <w:spacing w:val="0"/>
          <w:sz w:val="24"/>
          <w:szCs w:val="24"/>
        </w:rPr>
        <w:t>the government</w:t>
      </w:r>
      <w:r w:rsidR="00C74ACC">
        <w:rPr>
          <w:rFonts w:ascii="Times New Roman" w:eastAsia="標楷體"/>
          <w:spacing w:val="0"/>
          <w:sz w:val="24"/>
          <w:szCs w:val="24"/>
        </w:rPr>
        <w:t>’</w:t>
      </w:r>
      <w:r w:rsidR="00C74ACC">
        <w:rPr>
          <w:rFonts w:ascii="Times New Roman" w:eastAsia="標楷體" w:hint="eastAsia"/>
          <w:spacing w:val="0"/>
          <w:sz w:val="24"/>
          <w:szCs w:val="24"/>
        </w:rPr>
        <w:t>s</w:t>
      </w:r>
      <w:r w:rsidR="00533C6B" w:rsidRPr="00533C6B">
        <w:rPr>
          <w:rFonts w:ascii="Times New Roman" w:eastAsia="標楷體"/>
          <w:spacing w:val="0"/>
          <w:sz w:val="24"/>
          <w:szCs w:val="24"/>
        </w:rPr>
        <w:t xml:space="preserve"> infrastructure spending</w:t>
      </w:r>
      <w:r w:rsidR="00C74ACC">
        <w:rPr>
          <w:rFonts w:ascii="Times New Roman" w:eastAsia="標楷體" w:hint="eastAsia"/>
          <w:spacing w:val="0"/>
          <w:sz w:val="24"/>
          <w:szCs w:val="24"/>
        </w:rPr>
        <w:t>, as well as a lower base effect</w:t>
      </w:r>
      <w:r w:rsidR="00533C6B" w:rsidRPr="00533C6B">
        <w:rPr>
          <w:rFonts w:ascii="Times New Roman" w:eastAsia="標楷體"/>
          <w:spacing w:val="0"/>
          <w:sz w:val="24"/>
          <w:szCs w:val="24"/>
        </w:rPr>
        <w:t>.</w:t>
      </w:r>
      <w:r w:rsidR="00C74ACC">
        <w:rPr>
          <w:rFonts w:ascii="Times New Roman" w:eastAsia="標楷體" w:hint="eastAsia"/>
          <w:spacing w:val="0"/>
          <w:sz w:val="24"/>
          <w:szCs w:val="24"/>
        </w:rPr>
        <w:t xml:space="preserve"> This year</w:t>
      </w:r>
      <w:r w:rsidR="00C74ACC">
        <w:rPr>
          <w:rFonts w:ascii="Times New Roman" w:eastAsia="標楷體"/>
          <w:spacing w:val="0"/>
          <w:sz w:val="24"/>
          <w:szCs w:val="24"/>
        </w:rPr>
        <w:t>’</w:t>
      </w:r>
      <w:r w:rsidR="00C74ACC">
        <w:rPr>
          <w:rFonts w:ascii="Times New Roman" w:eastAsia="標楷體" w:hint="eastAsia"/>
          <w:spacing w:val="0"/>
          <w:sz w:val="24"/>
          <w:szCs w:val="24"/>
        </w:rPr>
        <w:t xml:space="preserve">s growth in private investment is anticipated to turn higher than the year before. </w:t>
      </w:r>
    </w:p>
    <w:p w:rsidR="00750B45" w:rsidRPr="00506662" w:rsidRDefault="00D46F1E" w:rsidP="00506662">
      <w:pPr>
        <w:adjustRightInd/>
        <w:spacing w:before="120" w:line="440" w:lineRule="exact"/>
        <w:textAlignment w:val="auto"/>
        <w:rPr>
          <w:rFonts w:eastAsia="標楷體"/>
          <w:spacing w:val="-2"/>
          <w:sz w:val="24"/>
          <w:szCs w:val="24"/>
        </w:rPr>
      </w:pPr>
      <w:r w:rsidRPr="00506662">
        <w:rPr>
          <w:rFonts w:eastAsia="標楷體" w:hint="eastAsia"/>
          <w:spacing w:val="-2"/>
          <w:sz w:val="24"/>
          <w:szCs w:val="24"/>
        </w:rPr>
        <w:t>(2) Financial conditions</w:t>
      </w:r>
      <w:r w:rsidR="00590406" w:rsidRPr="00506662">
        <w:rPr>
          <w:rFonts w:eastAsia="標楷體"/>
          <w:spacing w:val="-2"/>
          <w:sz w:val="24"/>
          <w:szCs w:val="24"/>
        </w:rPr>
        <w:t xml:space="preserve"> </w:t>
      </w:r>
    </w:p>
    <w:p w:rsidR="00681EFC" w:rsidRDefault="00891D9F" w:rsidP="00506662">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The nominal market interest rates in Taiwan remained stable. The Bank </w:t>
      </w:r>
      <w:r w:rsidR="00862B05">
        <w:rPr>
          <w:rFonts w:ascii="Times New Roman" w:eastAsia="標楷體" w:hint="eastAsia"/>
          <w:spacing w:val="0"/>
          <w:sz w:val="24"/>
          <w:szCs w:val="24"/>
        </w:rPr>
        <w:t xml:space="preserve">managed market </w:t>
      </w:r>
      <w:r w:rsidR="00862B05">
        <w:rPr>
          <w:rFonts w:ascii="Times New Roman" w:eastAsia="標楷體" w:hint="eastAsia"/>
          <w:spacing w:val="0"/>
          <w:sz w:val="24"/>
          <w:szCs w:val="24"/>
        </w:rPr>
        <w:lastRenderedPageBreak/>
        <w:t>liquidity and helped keep bank reserves at an adequate level, and the overnight call loan rate of the banking sector was also steady. Taiwan</w:t>
      </w:r>
      <w:r w:rsidR="00862B05">
        <w:rPr>
          <w:rFonts w:ascii="Times New Roman" w:eastAsia="標楷體"/>
          <w:spacing w:val="0"/>
          <w:sz w:val="24"/>
          <w:szCs w:val="24"/>
        </w:rPr>
        <w:t>’</w:t>
      </w:r>
      <w:r w:rsidR="00862B05">
        <w:rPr>
          <w:rFonts w:ascii="Times New Roman" w:eastAsia="標楷體" w:hint="eastAsia"/>
          <w:spacing w:val="0"/>
          <w:sz w:val="24"/>
          <w:szCs w:val="24"/>
        </w:rPr>
        <w:t xml:space="preserve">s real interest rate, though slipping into negative territory, is </w:t>
      </w:r>
      <w:r w:rsidR="00E322D7">
        <w:rPr>
          <w:rFonts w:ascii="Times New Roman" w:eastAsia="標楷體" w:hint="eastAsia"/>
          <w:spacing w:val="0"/>
          <w:sz w:val="24"/>
          <w:szCs w:val="24"/>
        </w:rPr>
        <w:t xml:space="preserve">relatively moderate compared to a host of major economies. </w:t>
      </w:r>
    </w:p>
    <w:p w:rsidR="00E322D7" w:rsidRDefault="004133BD" w:rsidP="00837396">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In terms of </w:t>
      </w:r>
      <w:r w:rsidR="00E322D7">
        <w:rPr>
          <w:rFonts w:ascii="Times New Roman" w:eastAsia="標楷體" w:hint="eastAsia"/>
          <w:spacing w:val="0"/>
          <w:sz w:val="24"/>
          <w:szCs w:val="24"/>
        </w:rPr>
        <w:t>monetary growth, the M2 annual growth rate averaged 3.60% for the first two months of the year, within the Bank</w:t>
      </w:r>
      <w:r w:rsidR="00E322D7">
        <w:rPr>
          <w:rFonts w:ascii="Times New Roman" w:eastAsia="標楷體"/>
          <w:spacing w:val="0"/>
          <w:sz w:val="24"/>
          <w:szCs w:val="24"/>
        </w:rPr>
        <w:t>’</w:t>
      </w:r>
      <w:r w:rsidR="00E322D7">
        <w:rPr>
          <w:rFonts w:ascii="Times New Roman" w:eastAsia="標楷體" w:hint="eastAsia"/>
          <w:spacing w:val="0"/>
          <w:sz w:val="24"/>
          <w:szCs w:val="24"/>
        </w:rPr>
        <w:t xml:space="preserve">s target range. </w:t>
      </w:r>
      <w:r w:rsidR="009B5538">
        <w:rPr>
          <w:rFonts w:ascii="Times New Roman" w:eastAsia="標楷體" w:hint="eastAsia"/>
          <w:spacing w:val="0"/>
          <w:sz w:val="24"/>
          <w:szCs w:val="24"/>
        </w:rPr>
        <w:t>In regard</w:t>
      </w:r>
      <w:r w:rsidR="00E322D7">
        <w:rPr>
          <w:rFonts w:ascii="Times New Roman" w:eastAsia="標楷體" w:hint="eastAsia"/>
          <w:spacing w:val="0"/>
          <w:sz w:val="24"/>
          <w:szCs w:val="24"/>
        </w:rPr>
        <w:t xml:space="preserve"> to bank credit in the year so far, </w:t>
      </w:r>
      <w:r w:rsidR="00455A9C">
        <w:rPr>
          <w:rFonts w:ascii="Times New Roman" w:eastAsia="標楷體" w:hint="eastAsia"/>
          <w:spacing w:val="0"/>
          <w:sz w:val="24"/>
          <w:szCs w:val="24"/>
        </w:rPr>
        <w:t xml:space="preserve">bank </w:t>
      </w:r>
      <w:r w:rsidR="00C43DB5">
        <w:rPr>
          <w:rFonts w:ascii="Times New Roman" w:eastAsia="標楷體" w:hint="eastAsia"/>
          <w:spacing w:val="0"/>
          <w:sz w:val="24"/>
          <w:szCs w:val="24"/>
        </w:rPr>
        <w:t>lending</w:t>
      </w:r>
      <w:r w:rsidR="00E322D7">
        <w:rPr>
          <w:rFonts w:ascii="Times New Roman" w:eastAsia="標楷體" w:hint="eastAsia"/>
          <w:spacing w:val="0"/>
          <w:sz w:val="24"/>
          <w:szCs w:val="24"/>
        </w:rPr>
        <w:t xml:space="preserve"> to the private sector grew steadily, but the pace was slower than the previous year as some </w:t>
      </w:r>
      <w:r w:rsidR="00455A9C">
        <w:rPr>
          <w:rFonts w:ascii="Times New Roman" w:eastAsia="標楷體" w:hint="eastAsia"/>
          <w:spacing w:val="0"/>
          <w:sz w:val="24"/>
          <w:szCs w:val="24"/>
        </w:rPr>
        <w:t>companie</w:t>
      </w:r>
      <w:r w:rsidR="00E322D7">
        <w:rPr>
          <w:rFonts w:ascii="Times New Roman" w:eastAsia="標楷體" w:hint="eastAsia"/>
          <w:spacing w:val="0"/>
          <w:sz w:val="24"/>
          <w:szCs w:val="24"/>
        </w:rPr>
        <w:t>s issued corporate debt to repay bank loans,</w:t>
      </w:r>
      <w:r w:rsidR="00E322D7" w:rsidRPr="00E322D7">
        <w:rPr>
          <w:rFonts w:ascii="Times New Roman" w:eastAsia="標楷體"/>
          <w:spacing w:val="0"/>
          <w:sz w:val="24"/>
          <w:szCs w:val="24"/>
        </w:rPr>
        <w:t xml:space="preserve"> lock</w:t>
      </w:r>
      <w:r w:rsidR="00E322D7">
        <w:rPr>
          <w:rFonts w:ascii="Times New Roman" w:eastAsia="標楷體" w:hint="eastAsia"/>
          <w:spacing w:val="0"/>
          <w:sz w:val="24"/>
          <w:szCs w:val="24"/>
        </w:rPr>
        <w:t>ing</w:t>
      </w:r>
      <w:r w:rsidR="00E322D7" w:rsidRPr="00E322D7">
        <w:rPr>
          <w:rFonts w:ascii="Times New Roman" w:eastAsia="標楷體"/>
          <w:spacing w:val="0"/>
          <w:sz w:val="24"/>
          <w:szCs w:val="24"/>
        </w:rPr>
        <w:t xml:space="preserve"> in lower</w:t>
      </w:r>
      <w:r w:rsidR="009B5538">
        <w:rPr>
          <w:rFonts w:ascii="Times New Roman" w:eastAsia="標楷體"/>
          <w:spacing w:val="0"/>
          <w:sz w:val="24"/>
          <w:szCs w:val="24"/>
        </w:rPr>
        <w:t xml:space="preserve"> funding cost for a longer te</w:t>
      </w:r>
      <w:r w:rsidR="009B5538">
        <w:rPr>
          <w:rFonts w:ascii="Times New Roman" w:eastAsia="標楷體" w:hint="eastAsia"/>
          <w:spacing w:val="0"/>
          <w:sz w:val="24"/>
          <w:szCs w:val="24"/>
        </w:rPr>
        <w:t xml:space="preserve">rm. </w:t>
      </w:r>
      <w:r w:rsidR="00C43DB5">
        <w:rPr>
          <w:rFonts w:ascii="Times New Roman" w:eastAsia="標楷體" w:hint="eastAsia"/>
          <w:spacing w:val="0"/>
          <w:sz w:val="24"/>
          <w:szCs w:val="24"/>
        </w:rPr>
        <w:t xml:space="preserve">The average annual growth rate of bank loans and investments was 4.45% for the first two months of the year, higher than </w:t>
      </w:r>
      <w:r w:rsidR="00C43DB5" w:rsidRPr="00C43DB5">
        <w:rPr>
          <w:rFonts w:ascii="Times New Roman" w:eastAsia="標楷體"/>
          <w:spacing w:val="0"/>
          <w:sz w:val="24"/>
          <w:szCs w:val="24"/>
        </w:rPr>
        <w:t>the sum of the 201</w:t>
      </w:r>
      <w:r w:rsidR="00C43DB5">
        <w:rPr>
          <w:rFonts w:ascii="Times New Roman" w:eastAsia="標楷體" w:hint="eastAsia"/>
          <w:spacing w:val="0"/>
          <w:sz w:val="24"/>
          <w:szCs w:val="24"/>
        </w:rPr>
        <w:t>8</w:t>
      </w:r>
      <w:r w:rsidR="00C43DB5" w:rsidRPr="00C43DB5">
        <w:rPr>
          <w:rFonts w:ascii="Times New Roman" w:eastAsia="標楷體"/>
          <w:spacing w:val="0"/>
          <w:sz w:val="24"/>
          <w:szCs w:val="24"/>
        </w:rPr>
        <w:t xml:space="preserve"> projected GDP and CPI annual growth rates (3.</w:t>
      </w:r>
      <w:r w:rsidR="00C43DB5">
        <w:rPr>
          <w:rFonts w:ascii="Times New Roman" w:eastAsia="標楷體" w:hint="eastAsia"/>
          <w:spacing w:val="0"/>
          <w:sz w:val="24"/>
          <w:szCs w:val="24"/>
        </w:rPr>
        <w:t>85</w:t>
      </w:r>
      <w:r w:rsidR="00C43DB5" w:rsidRPr="00C43DB5">
        <w:rPr>
          <w:rFonts w:ascii="Times New Roman" w:eastAsia="標楷體"/>
          <w:spacing w:val="0"/>
          <w:sz w:val="24"/>
          <w:szCs w:val="24"/>
        </w:rPr>
        <w:t>%)</w:t>
      </w:r>
      <w:r w:rsidR="00837396">
        <w:rPr>
          <w:rFonts w:ascii="Times New Roman" w:eastAsia="標楷體" w:hint="eastAsia"/>
          <w:spacing w:val="0"/>
          <w:sz w:val="24"/>
          <w:szCs w:val="24"/>
        </w:rPr>
        <w:t xml:space="preserve">, which </w:t>
      </w:r>
      <w:r w:rsidR="00C43DB5" w:rsidRPr="00C43DB5">
        <w:rPr>
          <w:rFonts w:ascii="Times New Roman" w:eastAsia="標楷體"/>
          <w:spacing w:val="0"/>
          <w:sz w:val="24"/>
          <w:szCs w:val="24"/>
        </w:rPr>
        <w:t>indicat</w:t>
      </w:r>
      <w:r w:rsidR="00C43DB5">
        <w:rPr>
          <w:rFonts w:ascii="Times New Roman" w:eastAsia="標楷體" w:hint="eastAsia"/>
          <w:spacing w:val="0"/>
          <w:sz w:val="24"/>
          <w:szCs w:val="24"/>
        </w:rPr>
        <w:t>es</w:t>
      </w:r>
      <w:r w:rsidR="00C43DB5" w:rsidRPr="00C43DB5">
        <w:rPr>
          <w:rFonts w:ascii="Times New Roman" w:eastAsia="標楷體"/>
          <w:spacing w:val="0"/>
          <w:sz w:val="24"/>
          <w:szCs w:val="24"/>
        </w:rPr>
        <w:t xml:space="preserve"> </w:t>
      </w:r>
      <w:r w:rsidR="00837396">
        <w:rPr>
          <w:rFonts w:ascii="Times New Roman" w:eastAsia="標楷體" w:hint="eastAsia"/>
          <w:spacing w:val="0"/>
          <w:sz w:val="24"/>
          <w:szCs w:val="24"/>
        </w:rPr>
        <w:t>sufficient supply in the</w:t>
      </w:r>
      <w:r w:rsidR="00C43DB5" w:rsidRPr="00C43DB5">
        <w:rPr>
          <w:rFonts w:ascii="Times New Roman" w:eastAsia="標楷體"/>
          <w:spacing w:val="0"/>
          <w:sz w:val="24"/>
          <w:szCs w:val="24"/>
        </w:rPr>
        <w:t xml:space="preserve"> </w:t>
      </w:r>
      <w:r w:rsidR="00837396">
        <w:rPr>
          <w:rFonts w:ascii="Times New Roman" w:eastAsia="標楷體" w:hint="eastAsia"/>
          <w:spacing w:val="0"/>
          <w:sz w:val="24"/>
          <w:szCs w:val="24"/>
        </w:rPr>
        <w:t>credit market</w:t>
      </w:r>
      <w:r w:rsidR="00C43DB5" w:rsidRPr="00C43DB5">
        <w:rPr>
          <w:rFonts w:ascii="Times New Roman" w:eastAsia="標楷體"/>
          <w:spacing w:val="0"/>
          <w:sz w:val="24"/>
          <w:szCs w:val="24"/>
        </w:rPr>
        <w:t>.</w:t>
      </w:r>
    </w:p>
    <w:p w:rsidR="002A5825" w:rsidRDefault="001C309E" w:rsidP="003929E7">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In recent months,</w:t>
      </w:r>
      <w:r w:rsidRPr="001C309E">
        <w:rPr>
          <w:rFonts w:ascii="Times New Roman" w:eastAsia="標楷體"/>
          <w:spacing w:val="0"/>
          <w:sz w:val="24"/>
          <w:szCs w:val="24"/>
        </w:rPr>
        <w:t xml:space="preserve"> </w:t>
      </w:r>
      <w:r>
        <w:rPr>
          <w:rFonts w:ascii="Times New Roman" w:eastAsia="標楷體"/>
          <w:spacing w:val="0"/>
          <w:sz w:val="24"/>
          <w:szCs w:val="24"/>
        </w:rPr>
        <w:t xml:space="preserve">narrow fluctuations in </w:t>
      </w:r>
      <w:r>
        <w:rPr>
          <w:rFonts w:ascii="Times New Roman" w:eastAsia="標楷體" w:hint="eastAsia"/>
          <w:spacing w:val="0"/>
          <w:sz w:val="24"/>
          <w:szCs w:val="24"/>
        </w:rPr>
        <w:t xml:space="preserve">the domestic stock market, steady </w:t>
      </w:r>
      <w:r>
        <w:rPr>
          <w:rFonts w:ascii="Times New Roman" w:eastAsia="標楷體"/>
          <w:spacing w:val="0"/>
          <w:sz w:val="24"/>
          <w:szCs w:val="24"/>
        </w:rPr>
        <w:t>market</w:t>
      </w:r>
      <w:r>
        <w:rPr>
          <w:rFonts w:ascii="Times New Roman" w:eastAsia="標楷體" w:hint="eastAsia"/>
          <w:spacing w:val="0"/>
          <w:sz w:val="24"/>
          <w:szCs w:val="24"/>
        </w:rPr>
        <w:t xml:space="preserve"> interest rates, and </w:t>
      </w:r>
      <w:r w:rsidR="002A5825">
        <w:rPr>
          <w:rFonts w:ascii="Times New Roman" w:eastAsia="標楷體" w:hint="eastAsia"/>
          <w:spacing w:val="0"/>
          <w:sz w:val="24"/>
          <w:szCs w:val="24"/>
        </w:rPr>
        <w:t xml:space="preserve">a year-on-year decline in the real effective exchange rate index of the NT dollar represented </w:t>
      </w:r>
      <w:r w:rsidR="002A5825">
        <w:rPr>
          <w:rFonts w:ascii="Times New Roman" w:eastAsia="標楷體"/>
          <w:spacing w:val="0"/>
          <w:sz w:val="24"/>
          <w:szCs w:val="24"/>
        </w:rPr>
        <w:t>easier</w:t>
      </w:r>
      <w:r w:rsidR="002A5825">
        <w:rPr>
          <w:rFonts w:ascii="Times New Roman" w:eastAsia="標楷體" w:hint="eastAsia"/>
          <w:spacing w:val="0"/>
          <w:sz w:val="24"/>
          <w:szCs w:val="24"/>
        </w:rPr>
        <w:t xml:space="preserve"> financial conditions</w:t>
      </w:r>
      <w:r w:rsidR="009301A2">
        <w:rPr>
          <w:rFonts w:ascii="Times New Roman" w:eastAsia="標楷體" w:hint="eastAsia"/>
          <w:spacing w:val="0"/>
          <w:sz w:val="24"/>
          <w:szCs w:val="24"/>
        </w:rPr>
        <w:t>,</w:t>
      </w:r>
      <w:r w:rsidR="002A5825">
        <w:rPr>
          <w:rFonts w:ascii="Times New Roman" w:eastAsia="標楷體" w:hint="eastAsia"/>
          <w:spacing w:val="0"/>
          <w:sz w:val="24"/>
          <w:szCs w:val="24"/>
        </w:rPr>
        <w:t xml:space="preserve"> as reflected in </w:t>
      </w:r>
      <w:r w:rsidR="009301A2" w:rsidRPr="00EB057B">
        <w:rPr>
          <w:rFonts w:ascii="Times New Roman" w:eastAsia="標楷體" w:hint="eastAsia"/>
          <w:spacing w:val="0"/>
          <w:sz w:val="24"/>
          <w:szCs w:val="24"/>
        </w:rPr>
        <w:t xml:space="preserve">the </w:t>
      </w:r>
      <w:r w:rsidR="00EF6A8D" w:rsidRPr="00EB057B">
        <w:rPr>
          <w:rFonts w:ascii="Times New Roman" w:eastAsia="標楷體" w:hint="eastAsia"/>
          <w:spacing w:val="0"/>
          <w:sz w:val="24"/>
          <w:szCs w:val="24"/>
        </w:rPr>
        <w:t>up</w:t>
      </w:r>
      <w:r w:rsidR="009301A2" w:rsidRPr="00EB057B">
        <w:rPr>
          <w:rFonts w:ascii="Times New Roman" w:eastAsia="標楷體" w:hint="eastAsia"/>
          <w:spacing w:val="0"/>
          <w:sz w:val="24"/>
          <w:szCs w:val="24"/>
        </w:rPr>
        <w:t xml:space="preserve">trend of </w:t>
      </w:r>
      <w:r w:rsidR="002A5825" w:rsidRPr="00EB057B">
        <w:rPr>
          <w:rFonts w:ascii="Times New Roman" w:eastAsia="標楷體" w:hint="eastAsia"/>
          <w:spacing w:val="0"/>
          <w:sz w:val="24"/>
          <w:szCs w:val="24"/>
        </w:rPr>
        <w:t>the Bank</w:t>
      </w:r>
      <w:r w:rsidR="002A5825" w:rsidRPr="00EB057B">
        <w:rPr>
          <w:rFonts w:ascii="Times New Roman" w:eastAsia="標楷體"/>
          <w:spacing w:val="0"/>
          <w:sz w:val="24"/>
          <w:szCs w:val="24"/>
        </w:rPr>
        <w:t>’</w:t>
      </w:r>
      <w:r w:rsidR="002A5825" w:rsidRPr="00EB057B">
        <w:rPr>
          <w:rFonts w:ascii="Times New Roman" w:eastAsia="標楷體" w:hint="eastAsia"/>
          <w:spacing w:val="0"/>
          <w:sz w:val="24"/>
          <w:szCs w:val="24"/>
        </w:rPr>
        <w:t xml:space="preserve">s </w:t>
      </w:r>
      <w:r w:rsidR="002A5825">
        <w:rPr>
          <w:rFonts w:ascii="Times New Roman" w:eastAsia="標楷體" w:hint="eastAsia"/>
          <w:spacing w:val="0"/>
          <w:sz w:val="24"/>
          <w:szCs w:val="24"/>
        </w:rPr>
        <w:t xml:space="preserve">financial condition index. </w:t>
      </w:r>
      <w:r w:rsidR="003929E7">
        <w:rPr>
          <w:rFonts w:ascii="Times New Roman" w:eastAsia="標楷體"/>
          <w:spacing w:val="0"/>
          <w:sz w:val="24"/>
          <w:szCs w:val="24"/>
        </w:rPr>
        <w:t xml:space="preserve">Meanwhile, </w:t>
      </w:r>
      <w:r w:rsidR="002A5825">
        <w:rPr>
          <w:rFonts w:ascii="Times New Roman" w:eastAsia="標楷體" w:hint="eastAsia"/>
          <w:spacing w:val="0"/>
          <w:sz w:val="24"/>
          <w:szCs w:val="24"/>
        </w:rPr>
        <w:t>housing transaction</w:t>
      </w:r>
      <w:r w:rsidR="0069742E">
        <w:rPr>
          <w:rFonts w:ascii="Times New Roman" w:eastAsia="標楷體" w:hint="eastAsia"/>
          <w:spacing w:val="0"/>
          <w:sz w:val="24"/>
          <w:szCs w:val="24"/>
        </w:rPr>
        <w:t xml:space="preserve"> volume</w:t>
      </w:r>
      <w:r w:rsidR="002A5825">
        <w:rPr>
          <w:rFonts w:ascii="Times New Roman" w:eastAsia="標楷體" w:hint="eastAsia"/>
          <w:spacing w:val="0"/>
          <w:sz w:val="24"/>
          <w:szCs w:val="24"/>
        </w:rPr>
        <w:t xml:space="preserve"> </w:t>
      </w:r>
      <w:r w:rsidR="004A5D8B">
        <w:rPr>
          <w:rFonts w:ascii="Times New Roman" w:eastAsia="標楷體" w:hint="eastAsia"/>
          <w:spacing w:val="0"/>
          <w:sz w:val="24"/>
          <w:szCs w:val="24"/>
        </w:rPr>
        <w:t>ha</w:t>
      </w:r>
      <w:r w:rsidR="0069742E">
        <w:rPr>
          <w:rFonts w:ascii="Times New Roman" w:eastAsia="標楷體" w:hint="eastAsia"/>
          <w:spacing w:val="0"/>
          <w:sz w:val="24"/>
          <w:szCs w:val="24"/>
        </w:rPr>
        <w:t>s</w:t>
      </w:r>
      <w:r w:rsidR="004A5D8B">
        <w:rPr>
          <w:rFonts w:ascii="Times New Roman" w:eastAsia="標楷體" w:hint="eastAsia"/>
          <w:spacing w:val="0"/>
          <w:sz w:val="24"/>
          <w:szCs w:val="24"/>
        </w:rPr>
        <w:t xml:space="preserve"> gained a better footing, </w:t>
      </w:r>
      <w:r w:rsidR="003929E7">
        <w:rPr>
          <w:rFonts w:ascii="Times New Roman" w:eastAsia="標楷體" w:hint="eastAsia"/>
          <w:spacing w:val="0"/>
          <w:sz w:val="24"/>
          <w:szCs w:val="24"/>
        </w:rPr>
        <w:t>in tandem with price corrections</w:t>
      </w:r>
      <w:r w:rsidR="004A5D8B">
        <w:rPr>
          <w:rFonts w:ascii="Times New Roman" w:eastAsia="標楷體" w:hint="eastAsia"/>
          <w:spacing w:val="0"/>
          <w:sz w:val="24"/>
          <w:szCs w:val="24"/>
        </w:rPr>
        <w:t>.</w:t>
      </w:r>
    </w:p>
    <w:p w:rsidR="004133BD" w:rsidRDefault="004133BD" w:rsidP="0091123E">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Looking ahead, Taiwan</w:t>
      </w:r>
      <w:r>
        <w:rPr>
          <w:rFonts w:ascii="Times New Roman" w:eastAsia="標楷體"/>
          <w:spacing w:val="0"/>
          <w:sz w:val="24"/>
          <w:szCs w:val="24"/>
        </w:rPr>
        <w:t>’</w:t>
      </w:r>
      <w:r>
        <w:rPr>
          <w:rFonts w:ascii="Times New Roman" w:eastAsia="標楷體" w:hint="eastAsia"/>
          <w:spacing w:val="0"/>
          <w:sz w:val="24"/>
          <w:szCs w:val="24"/>
        </w:rPr>
        <w:t>s monetary growth this year might be affected by frequent cros</w:t>
      </w:r>
      <w:r w:rsidR="000C1802">
        <w:rPr>
          <w:rFonts w:ascii="Times New Roman" w:eastAsia="標楷體" w:hint="eastAsia"/>
          <w:spacing w:val="0"/>
          <w:sz w:val="24"/>
          <w:szCs w:val="24"/>
        </w:rPr>
        <w:t xml:space="preserve">s-border capital flows on concerns that global financial stability and economic growth could be impaired by </w:t>
      </w:r>
      <w:r>
        <w:rPr>
          <w:rFonts w:ascii="Times New Roman" w:eastAsia="標楷體" w:hint="eastAsia"/>
          <w:spacing w:val="0"/>
          <w:sz w:val="24"/>
          <w:szCs w:val="24"/>
        </w:rPr>
        <w:t xml:space="preserve">monetary policy normalization of major central banks, the US </w:t>
      </w:r>
      <w:r>
        <w:rPr>
          <w:rFonts w:ascii="Times New Roman" w:eastAsia="標楷體"/>
          <w:spacing w:val="0"/>
          <w:sz w:val="24"/>
          <w:szCs w:val="24"/>
        </w:rPr>
        <w:t>economic</w:t>
      </w:r>
      <w:r>
        <w:rPr>
          <w:rFonts w:ascii="Times New Roman" w:eastAsia="標楷體" w:hint="eastAsia"/>
          <w:spacing w:val="0"/>
          <w:sz w:val="24"/>
          <w:szCs w:val="24"/>
        </w:rPr>
        <w:t xml:space="preserve"> and trade policies, and the concomitant </w:t>
      </w:r>
      <w:r w:rsidR="000C1802">
        <w:rPr>
          <w:rFonts w:ascii="Times New Roman" w:eastAsia="標楷體" w:hint="eastAsia"/>
          <w:spacing w:val="0"/>
          <w:sz w:val="24"/>
          <w:szCs w:val="24"/>
        </w:rPr>
        <w:t>spread</w:t>
      </w:r>
      <w:r>
        <w:rPr>
          <w:rFonts w:ascii="Times New Roman" w:eastAsia="標楷體" w:hint="eastAsia"/>
          <w:spacing w:val="0"/>
          <w:sz w:val="24"/>
          <w:szCs w:val="24"/>
        </w:rPr>
        <w:t xml:space="preserve"> of protectionism </w:t>
      </w:r>
      <w:r w:rsidR="000C1802">
        <w:rPr>
          <w:rFonts w:ascii="Times New Roman" w:eastAsia="標楷體" w:hint="eastAsia"/>
          <w:spacing w:val="0"/>
          <w:sz w:val="24"/>
          <w:szCs w:val="24"/>
        </w:rPr>
        <w:t xml:space="preserve">from the US to the </w:t>
      </w:r>
      <w:r w:rsidR="0069742E">
        <w:rPr>
          <w:rFonts w:ascii="Times New Roman" w:eastAsia="標楷體" w:hint="eastAsia"/>
          <w:spacing w:val="0"/>
          <w:sz w:val="24"/>
          <w:szCs w:val="24"/>
        </w:rPr>
        <w:t xml:space="preserve">rest of the </w:t>
      </w:r>
      <w:r w:rsidR="000C1802">
        <w:rPr>
          <w:rFonts w:ascii="Times New Roman" w:eastAsia="標楷體" w:hint="eastAsia"/>
          <w:spacing w:val="0"/>
          <w:sz w:val="24"/>
          <w:szCs w:val="24"/>
        </w:rPr>
        <w:t xml:space="preserve">world. </w:t>
      </w:r>
      <w:r w:rsidR="0091123E">
        <w:rPr>
          <w:rFonts w:ascii="Times New Roman" w:eastAsia="標楷體" w:hint="eastAsia"/>
          <w:spacing w:val="0"/>
          <w:sz w:val="24"/>
          <w:szCs w:val="24"/>
        </w:rPr>
        <w:t xml:space="preserve">As for bank loans and investments, </w:t>
      </w:r>
      <w:r w:rsidR="00815869">
        <w:rPr>
          <w:rFonts w:ascii="Times New Roman" w:eastAsia="標楷體" w:hint="eastAsia"/>
          <w:spacing w:val="0"/>
          <w:sz w:val="24"/>
          <w:szCs w:val="24"/>
        </w:rPr>
        <w:t xml:space="preserve">steady growth is expected, as continued </w:t>
      </w:r>
      <w:r w:rsidR="00815869">
        <w:rPr>
          <w:rFonts w:ascii="Times New Roman" w:eastAsia="標楷體"/>
          <w:spacing w:val="0"/>
          <w:sz w:val="24"/>
          <w:szCs w:val="24"/>
        </w:rPr>
        <w:t>domestic</w:t>
      </w:r>
      <w:r w:rsidR="00815869">
        <w:rPr>
          <w:rFonts w:ascii="Times New Roman" w:eastAsia="標楷體" w:hint="eastAsia"/>
          <w:spacing w:val="0"/>
          <w:sz w:val="24"/>
          <w:szCs w:val="24"/>
        </w:rPr>
        <w:t xml:space="preserve"> economic growth could reinforce demand for funding. </w:t>
      </w:r>
    </w:p>
    <w:p w:rsidR="00750B45" w:rsidRPr="00506662" w:rsidRDefault="00D46F1E" w:rsidP="00506662">
      <w:pPr>
        <w:adjustRightInd/>
        <w:spacing w:before="120" w:line="440" w:lineRule="exact"/>
        <w:textAlignment w:val="auto"/>
        <w:rPr>
          <w:rFonts w:eastAsia="標楷體"/>
          <w:spacing w:val="-2"/>
          <w:sz w:val="24"/>
          <w:szCs w:val="24"/>
        </w:rPr>
      </w:pPr>
      <w:r w:rsidRPr="00506662">
        <w:rPr>
          <w:rFonts w:eastAsia="標楷體" w:hint="eastAsia"/>
          <w:spacing w:val="-2"/>
          <w:sz w:val="24"/>
          <w:szCs w:val="24"/>
        </w:rPr>
        <w:t xml:space="preserve">(3) Price Trends </w:t>
      </w:r>
    </w:p>
    <w:p w:rsidR="00607F14" w:rsidRDefault="00575239" w:rsidP="00AE5446">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International oil prices touched a </w:t>
      </w:r>
      <w:r w:rsidR="0069742E">
        <w:rPr>
          <w:rFonts w:ascii="Times New Roman" w:eastAsia="標楷體" w:hint="eastAsia"/>
          <w:spacing w:val="0"/>
          <w:sz w:val="24"/>
          <w:szCs w:val="24"/>
        </w:rPr>
        <w:t xml:space="preserve">three-year </w:t>
      </w:r>
      <w:r>
        <w:rPr>
          <w:rFonts w:ascii="Times New Roman" w:eastAsia="標楷體" w:hint="eastAsia"/>
          <w:spacing w:val="0"/>
          <w:sz w:val="24"/>
          <w:szCs w:val="24"/>
        </w:rPr>
        <w:t xml:space="preserve">high </w:t>
      </w:r>
      <w:r w:rsidR="0098330A">
        <w:rPr>
          <w:rFonts w:ascii="Times New Roman" w:eastAsia="標楷體" w:hint="eastAsia"/>
          <w:spacing w:val="0"/>
          <w:sz w:val="24"/>
          <w:szCs w:val="24"/>
        </w:rPr>
        <w:t xml:space="preserve">in late January and </w:t>
      </w:r>
      <w:r w:rsidR="00DD3DD7">
        <w:rPr>
          <w:rFonts w:ascii="Times New Roman" w:eastAsia="標楷體" w:hint="eastAsia"/>
          <w:spacing w:val="0"/>
          <w:sz w:val="24"/>
          <w:szCs w:val="24"/>
        </w:rPr>
        <w:t xml:space="preserve">later </w:t>
      </w:r>
      <w:r w:rsidR="0098330A">
        <w:rPr>
          <w:rFonts w:ascii="Times New Roman" w:eastAsia="標楷體" w:hint="eastAsia"/>
          <w:spacing w:val="0"/>
          <w:sz w:val="24"/>
          <w:szCs w:val="24"/>
        </w:rPr>
        <w:t>fluc</w:t>
      </w:r>
      <w:r w:rsidR="00AE5446">
        <w:rPr>
          <w:rFonts w:ascii="Times New Roman" w:eastAsia="標楷體" w:hint="eastAsia"/>
          <w:spacing w:val="0"/>
          <w:sz w:val="24"/>
          <w:szCs w:val="24"/>
        </w:rPr>
        <w:t xml:space="preserve">tuated at a lower, narrow range in line with the changes in </w:t>
      </w:r>
      <w:r w:rsidR="00987752">
        <w:rPr>
          <w:rFonts w:ascii="Times New Roman" w:eastAsia="標楷體" w:hint="eastAsia"/>
          <w:spacing w:val="0"/>
          <w:sz w:val="24"/>
          <w:szCs w:val="24"/>
        </w:rPr>
        <w:t>US crude oil inventories</w:t>
      </w:r>
      <w:r w:rsidR="0098330A">
        <w:rPr>
          <w:rFonts w:ascii="Times New Roman" w:eastAsia="標楷體" w:hint="eastAsia"/>
          <w:spacing w:val="0"/>
          <w:sz w:val="24"/>
          <w:szCs w:val="24"/>
        </w:rPr>
        <w:t xml:space="preserve">. </w:t>
      </w:r>
      <w:r w:rsidR="00692AEE">
        <w:rPr>
          <w:rFonts w:ascii="Times New Roman" w:eastAsia="標楷體" w:hint="eastAsia"/>
          <w:spacing w:val="0"/>
          <w:sz w:val="24"/>
          <w:szCs w:val="24"/>
        </w:rPr>
        <w:t xml:space="preserve">For the year as a whole, oil prices are going to move higher than last year according to </w:t>
      </w:r>
      <w:r w:rsidR="00692AEE">
        <w:rPr>
          <w:rFonts w:ascii="Times New Roman" w:eastAsia="標楷體"/>
          <w:spacing w:val="0"/>
          <w:sz w:val="24"/>
          <w:szCs w:val="24"/>
        </w:rPr>
        <w:t xml:space="preserve">forecasts by </w:t>
      </w:r>
      <w:r w:rsidR="00692AEE">
        <w:rPr>
          <w:rFonts w:ascii="Times New Roman" w:eastAsia="標楷體" w:hint="eastAsia"/>
          <w:spacing w:val="0"/>
          <w:sz w:val="24"/>
          <w:szCs w:val="24"/>
        </w:rPr>
        <w:t xml:space="preserve">several </w:t>
      </w:r>
      <w:r w:rsidR="00692AEE">
        <w:rPr>
          <w:rFonts w:ascii="Times New Roman" w:eastAsia="標楷體"/>
          <w:spacing w:val="0"/>
          <w:sz w:val="24"/>
          <w:szCs w:val="24"/>
        </w:rPr>
        <w:t>i</w:t>
      </w:r>
      <w:r w:rsidR="00607F14">
        <w:rPr>
          <w:rFonts w:ascii="Times New Roman" w:eastAsia="標楷體" w:hint="eastAsia"/>
          <w:spacing w:val="0"/>
          <w:sz w:val="24"/>
          <w:szCs w:val="24"/>
        </w:rPr>
        <w:t xml:space="preserve">nternational institutions. </w:t>
      </w:r>
      <w:r w:rsidR="00041F79">
        <w:rPr>
          <w:rFonts w:ascii="Times New Roman" w:eastAsia="標楷體" w:hint="eastAsia"/>
          <w:spacing w:val="0"/>
          <w:sz w:val="24"/>
          <w:szCs w:val="24"/>
        </w:rPr>
        <w:t xml:space="preserve">In terms of grains, unfavorable weather in key growing areas led to worries about lower crop yields, pushing up </w:t>
      </w:r>
      <w:r w:rsidR="006503F4">
        <w:rPr>
          <w:rFonts w:ascii="Times New Roman" w:eastAsia="標楷體" w:hint="eastAsia"/>
          <w:spacing w:val="0"/>
          <w:sz w:val="24"/>
          <w:szCs w:val="24"/>
        </w:rPr>
        <w:t>internation</w:t>
      </w:r>
      <w:r w:rsidR="00041F79">
        <w:rPr>
          <w:rFonts w:ascii="Times New Roman" w:eastAsia="標楷體" w:hint="eastAsia"/>
          <w:spacing w:val="0"/>
          <w:sz w:val="24"/>
          <w:szCs w:val="24"/>
        </w:rPr>
        <w:t xml:space="preserve">al grain futures prices in the year to date. </w:t>
      </w:r>
    </w:p>
    <w:p w:rsidR="009956C7" w:rsidRDefault="00042F01" w:rsidP="009956C7">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In addition to international oil and grain prices, domestic </w:t>
      </w:r>
      <w:r w:rsidR="009956C7">
        <w:rPr>
          <w:rFonts w:ascii="Times New Roman" w:eastAsia="標楷體" w:hint="eastAsia"/>
          <w:spacing w:val="0"/>
          <w:sz w:val="24"/>
          <w:szCs w:val="24"/>
        </w:rPr>
        <w:t>consumer prices were also affected by the lingering effect of last year</w:t>
      </w:r>
      <w:r w:rsidR="009956C7">
        <w:rPr>
          <w:rFonts w:ascii="Times New Roman" w:eastAsia="標楷體"/>
          <w:spacing w:val="0"/>
          <w:sz w:val="24"/>
          <w:szCs w:val="24"/>
        </w:rPr>
        <w:t>’</w:t>
      </w:r>
      <w:r w:rsidR="009956C7">
        <w:rPr>
          <w:rFonts w:ascii="Times New Roman" w:eastAsia="標楷體" w:hint="eastAsia"/>
          <w:spacing w:val="0"/>
          <w:sz w:val="24"/>
          <w:szCs w:val="24"/>
        </w:rPr>
        <w:t xml:space="preserve">s </w:t>
      </w:r>
      <w:r w:rsidR="009474D1">
        <w:rPr>
          <w:rFonts w:ascii="Times New Roman" w:eastAsia="標楷體" w:hint="eastAsia"/>
          <w:spacing w:val="0"/>
          <w:sz w:val="24"/>
          <w:szCs w:val="24"/>
        </w:rPr>
        <w:t>cigarette</w:t>
      </w:r>
      <w:r w:rsidR="009956C7">
        <w:rPr>
          <w:rFonts w:ascii="Times New Roman" w:eastAsia="標楷體" w:hint="eastAsia"/>
          <w:spacing w:val="0"/>
          <w:sz w:val="24"/>
          <w:szCs w:val="24"/>
        </w:rPr>
        <w:t xml:space="preserve"> tax hike and recent rises in vegetable </w:t>
      </w:r>
      <w:r w:rsidR="009956C7">
        <w:rPr>
          <w:rFonts w:ascii="Times New Roman" w:eastAsia="標楷體" w:hint="eastAsia"/>
          <w:spacing w:val="0"/>
          <w:sz w:val="24"/>
          <w:szCs w:val="24"/>
        </w:rPr>
        <w:lastRenderedPageBreak/>
        <w:t xml:space="preserve">prices. </w:t>
      </w:r>
      <w:r w:rsidR="002A15EC">
        <w:rPr>
          <w:rFonts w:ascii="Times New Roman" w:eastAsia="標楷體" w:hint="eastAsia"/>
          <w:spacing w:val="0"/>
          <w:sz w:val="24"/>
          <w:szCs w:val="24"/>
        </w:rPr>
        <w:t>For the first two months of the year, Taiwan</w:t>
      </w:r>
      <w:r w:rsidR="002A15EC">
        <w:rPr>
          <w:rFonts w:ascii="Times New Roman" w:eastAsia="標楷體"/>
          <w:spacing w:val="0"/>
          <w:sz w:val="24"/>
          <w:szCs w:val="24"/>
        </w:rPr>
        <w:t>’</w:t>
      </w:r>
      <w:r w:rsidR="002A15EC">
        <w:rPr>
          <w:rFonts w:ascii="Times New Roman" w:eastAsia="標楷體" w:hint="eastAsia"/>
          <w:spacing w:val="0"/>
          <w:sz w:val="24"/>
          <w:szCs w:val="24"/>
        </w:rPr>
        <w:t xml:space="preserve">s consumer price index (CPI) posted an average annual growth rate of 1.54%, while the core CPI (excluding vegetables, fruit, and energy) grew 1.61%. Current inflation is mild. </w:t>
      </w:r>
    </w:p>
    <w:p w:rsidR="00EC0BE4" w:rsidRDefault="00250860" w:rsidP="00013028">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Generally speaking, the </w:t>
      </w:r>
      <w:r w:rsidR="00DD3DD7">
        <w:rPr>
          <w:rFonts w:ascii="Times New Roman" w:eastAsia="標楷體"/>
          <w:spacing w:val="0"/>
          <w:sz w:val="24"/>
          <w:szCs w:val="24"/>
        </w:rPr>
        <w:t>overall</w:t>
      </w:r>
      <w:r w:rsidR="00DD3DD7">
        <w:rPr>
          <w:rFonts w:ascii="Times New Roman" w:eastAsia="標楷體" w:hint="eastAsia"/>
          <w:spacing w:val="0"/>
          <w:sz w:val="24"/>
          <w:szCs w:val="24"/>
        </w:rPr>
        <w:t xml:space="preserve"> </w:t>
      </w:r>
      <w:r>
        <w:rPr>
          <w:rFonts w:ascii="Times New Roman" w:eastAsia="標楷體" w:hint="eastAsia"/>
          <w:spacing w:val="0"/>
          <w:sz w:val="24"/>
          <w:szCs w:val="24"/>
        </w:rPr>
        <w:t>CPI changes</w:t>
      </w:r>
      <w:r w:rsidR="0069742E">
        <w:rPr>
          <w:rFonts w:ascii="Times New Roman" w:eastAsia="標楷體" w:hint="eastAsia"/>
          <w:spacing w:val="0"/>
          <w:sz w:val="24"/>
          <w:szCs w:val="24"/>
        </w:rPr>
        <w:t xml:space="preserve"> tend to be</w:t>
      </w:r>
      <w:r>
        <w:rPr>
          <w:rFonts w:ascii="Times New Roman" w:eastAsia="標楷體" w:hint="eastAsia"/>
          <w:spacing w:val="0"/>
          <w:sz w:val="24"/>
          <w:szCs w:val="24"/>
        </w:rPr>
        <w:t xml:space="preserve"> more gradual than </w:t>
      </w:r>
      <w:r w:rsidR="002E6DB3">
        <w:rPr>
          <w:rFonts w:ascii="Times New Roman" w:eastAsia="標楷體" w:hint="eastAsia"/>
          <w:spacing w:val="0"/>
          <w:sz w:val="24"/>
          <w:szCs w:val="24"/>
        </w:rPr>
        <w:t xml:space="preserve">steep, whereas prices of </w:t>
      </w:r>
      <w:r w:rsidR="008553FF">
        <w:rPr>
          <w:rFonts w:ascii="Times New Roman" w:eastAsia="標楷體" w:hint="eastAsia"/>
          <w:spacing w:val="0"/>
          <w:sz w:val="24"/>
          <w:szCs w:val="24"/>
        </w:rPr>
        <w:t xml:space="preserve">individual </w:t>
      </w:r>
      <w:r w:rsidR="002E6DB3">
        <w:rPr>
          <w:rFonts w:ascii="Times New Roman" w:eastAsia="標楷體" w:hint="eastAsia"/>
          <w:spacing w:val="0"/>
          <w:sz w:val="24"/>
          <w:szCs w:val="24"/>
        </w:rPr>
        <w:t xml:space="preserve">commodity items could sometimes </w:t>
      </w:r>
      <w:r w:rsidR="00E07A32">
        <w:rPr>
          <w:rFonts w:ascii="Times New Roman" w:eastAsia="標楷體" w:hint="eastAsia"/>
          <w:spacing w:val="0"/>
          <w:sz w:val="24"/>
          <w:szCs w:val="24"/>
        </w:rPr>
        <w:t xml:space="preserve">surge </w:t>
      </w:r>
      <w:r w:rsidR="002E6DB3">
        <w:rPr>
          <w:rFonts w:ascii="Times New Roman" w:eastAsia="標楷體" w:hint="eastAsia"/>
          <w:spacing w:val="0"/>
          <w:sz w:val="24"/>
          <w:szCs w:val="24"/>
        </w:rPr>
        <w:t xml:space="preserve">or slump. </w:t>
      </w:r>
      <w:r w:rsidR="008553FF">
        <w:rPr>
          <w:rFonts w:ascii="Times New Roman" w:eastAsia="標楷體" w:hint="eastAsia"/>
          <w:spacing w:val="0"/>
          <w:sz w:val="24"/>
          <w:szCs w:val="24"/>
        </w:rPr>
        <w:t xml:space="preserve">Moreover, what each household purchase and how often they make these purchases vary from one to </w:t>
      </w:r>
      <w:r w:rsidR="0069742E">
        <w:rPr>
          <w:rFonts w:ascii="Times New Roman" w:eastAsia="標楷體" w:hint="eastAsia"/>
          <w:spacing w:val="0"/>
          <w:sz w:val="24"/>
          <w:szCs w:val="24"/>
        </w:rPr>
        <w:t>the next</w:t>
      </w:r>
      <w:r w:rsidR="008553FF">
        <w:rPr>
          <w:rFonts w:ascii="Times New Roman" w:eastAsia="標楷體" w:hint="eastAsia"/>
          <w:spacing w:val="0"/>
          <w:sz w:val="24"/>
          <w:szCs w:val="24"/>
        </w:rPr>
        <w:t xml:space="preserve">. </w:t>
      </w:r>
      <w:r w:rsidR="00E50B61">
        <w:rPr>
          <w:rFonts w:ascii="Times New Roman" w:eastAsia="標楷體" w:hint="eastAsia"/>
          <w:spacing w:val="0"/>
          <w:sz w:val="24"/>
          <w:szCs w:val="24"/>
        </w:rPr>
        <w:t xml:space="preserve">As a result, there is often a gap between </w:t>
      </w:r>
      <w:r w:rsidR="002F3AA9">
        <w:rPr>
          <w:rFonts w:ascii="Times New Roman" w:eastAsia="標楷體" w:hint="eastAsia"/>
          <w:spacing w:val="0"/>
          <w:sz w:val="24"/>
          <w:szCs w:val="24"/>
        </w:rPr>
        <w:t xml:space="preserve">price changes as </w:t>
      </w:r>
      <w:r w:rsidR="002F3AA9">
        <w:rPr>
          <w:rFonts w:ascii="Times New Roman" w:eastAsia="標楷體"/>
          <w:spacing w:val="0"/>
          <w:sz w:val="24"/>
          <w:szCs w:val="24"/>
        </w:rPr>
        <w:t>gauged</w:t>
      </w:r>
      <w:r w:rsidR="002F3AA9">
        <w:rPr>
          <w:rFonts w:ascii="Times New Roman" w:eastAsia="標楷體" w:hint="eastAsia"/>
          <w:spacing w:val="0"/>
          <w:sz w:val="24"/>
          <w:szCs w:val="24"/>
        </w:rPr>
        <w:t xml:space="preserve"> by the CPI </w:t>
      </w:r>
      <w:r w:rsidR="00570F5B">
        <w:rPr>
          <w:rFonts w:ascii="Times New Roman" w:eastAsia="標楷體" w:hint="eastAsia"/>
          <w:spacing w:val="0"/>
          <w:sz w:val="24"/>
          <w:szCs w:val="24"/>
        </w:rPr>
        <w:t xml:space="preserve">and as perceived by the public. Among the items people </w:t>
      </w:r>
      <w:r w:rsidR="007B2E05">
        <w:rPr>
          <w:rFonts w:ascii="Times New Roman" w:eastAsia="標楷體" w:hint="eastAsia"/>
          <w:spacing w:val="0"/>
          <w:sz w:val="24"/>
          <w:szCs w:val="24"/>
        </w:rPr>
        <w:t>buy more frequently</w:t>
      </w:r>
      <w:r w:rsidR="00570F5B">
        <w:rPr>
          <w:rFonts w:ascii="Times New Roman" w:eastAsia="標楷體" w:hint="eastAsia"/>
          <w:spacing w:val="0"/>
          <w:sz w:val="24"/>
          <w:szCs w:val="24"/>
        </w:rPr>
        <w:t xml:space="preserve">, </w:t>
      </w:r>
      <w:r w:rsidR="008E373B">
        <w:rPr>
          <w:rFonts w:ascii="Times New Roman" w:eastAsia="標楷體" w:hint="eastAsia"/>
          <w:spacing w:val="0"/>
          <w:sz w:val="24"/>
          <w:szCs w:val="24"/>
        </w:rPr>
        <w:t xml:space="preserve">the prices of </w:t>
      </w:r>
      <w:r w:rsidR="00570F5B">
        <w:rPr>
          <w:rFonts w:ascii="Times New Roman" w:eastAsia="標楷體" w:hint="eastAsia"/>
          <w:spacing w:val="0"/>
          <w:sz w:val="24"/>
          <w:szCs w:val="24"/>
        </w:rPr>
        <w:t>17 consumer commodities</w:t>
      </w:r>
      <w:r w:rsidR="008E373B">
        <w:rPr>
          <w:rFonts w:ascii="Times New Roman" w:eastAsia="標楷體" w:hint="eastAsia"/>
          <w:spacing w:val="0"/>
          <w:sz w:val="24"/>
          <w:szCs w:val="24"/>
        </w:rPr>
        <w:t>,</w:t>
      </w:r>
      <w:r w:rsidR="00570F5B">
        <w:rPr>
          <w:rFonts w:ascii="Times New Roman" w:eastAsia="標楷體" w:hint="eastAsia"/>
          <w:spacing w:val="0"/>
          <w:sz w:val="24"/>
          <w:szCs w:val="24"/>
        </w:rPr>
        <w:t xml:space="preserve"> closely monitor</w:t>
      </w:r>
      <w:r w:rsidR="007B2E05">
        <w:rPr>
          <w:rFonts w:ascii="Times New Roman" w:eastAsia="標楷體" w:hint="eastAsia"/>
          <w:spacing w:val="0"/>
          <w:sz w:val="24"/>
          <w:szCs w:val="24"/>
        </w:rPr>
        <w:t>ed</w:t>
      </w:r>
      <w:r w:rsidR="00570F5B">
        <w:rPr>
          <w:rFonts w:ascii="Times New Roman" w:eastAsia="標楷體" w:hint="eastAsia"/>
          <w:spacing w:val="0"/>
          <w:sz w:val="24"/>
          <w:szCs w:val="24"/>
        </w:rPr>
        <w:t xml:space="preserve"> by the Cabinet</w:t>
      </w:r>
      <w:r w:rsidR="00570F5B">
        <w:rPr>
          <w:rFonts w:ascii="Times New Roman" w:eastAsia="標楷體"/>
          <w:spacing w:val="0"/>
          <w:sz w:val="24"/>
          <w:szCs w:val="24"/>
        </w:rPr>
        <w:t>’</w:t>
      </w:r>
      <w:r w:rsidR="00570F5B">
        <w:rPr>
          <w:rFonts w:ascii="Times New Roman" w:eastAsia="標楷體" w:hint="eastAsia"/>
          <w:spacing w:val="0"/>
          <w:sz w:val="24"/>
          <w:szCs w:val="24"/>
        </w:rPr>
        <w:t xml:space="preserve">s task force on price </w:t>
      </w:r>
      <w:r w:rsidR="00570F5B">
        <w:rPr>
          <w:rFonts w:ascii="Times New Roman" w:eastAsia="標楷體"/>
          <w:spacing w:val="0"/>
          <w:sz w:val="24"/>
          <w:szCs w:val="24"/>
        </w:rPr>
        <w:t>stabilization</w:t>
      </w:r>
      <w:r w:rsidR="008E373B">
        <w:rPr>
          <w:rFonts w:ascii="Times New Roman" w:eastAsia="標楷體" w:hint="eastAsia"/>
          <w:spacing w:val="0"/>
          <w:sz w:val="24"/>
          <w:szCs w:val="24"/>
        </w:rPr>
        <w:t xml:space="preserve">, </w:t>
      </w:r>
      <w:r w:rsidR="00DE4765">
        <w:rPr>
          <w:rFonts w:ascii="Times New Roman" w:eastAsia="標楷體" w:hint="eastAsia"/>
          <w:spacing w:val="0"/>
          <w:sz w:val="24"/>
          <w:szCs w:val="24"/>
        </w:rPr>
        <w:t>have trended up recently</w:t>
      </w:r>
      <w:r w:rsidR="008E373B">
        <w:rPr>
          <w:rFonts w:ascii="Times New Roman" w:eastAsia="標楷體" w:hint="eastAsia"/>
          <w:spacing w:val="0"/>
          <w:sz w:val="24"/>
          <w:szCs w:val="24"/>
        </w:rPr>
        <w:t xml:space="preserve"> and</w:t>
      </w:r>
      <w:r w:rsidR="00DE4765">
        <w:rPr>
          <w:rFonts w:ascii="Times New Roman" w:eastAsia="標楷體" w:hint="eastAsia"/>
          <w:spacing w:val="0"/>
          <w:sz w:val="24"/>
          <w:szCs w:val="24"/>
        </w:rPr>
        <w:t xml:space="preserve"> record</w:t>
      </w:r>
      <w:r w:rsidR="008E373B">
        <w:rPr>
          <w:rFonts w:ascii="Times New Roman" w:eastAsia="標楷體" w:hint="eastAsia"/>
          <w:spacing w:val="0"/>
          <w:sz w:val="24"/>
          <w:szCs w:val="24"/>
        </w:rPr>
        <w:t>ed</w:t>
      </w:r>
      <w:r w:rsidR="00DE4765">
        <w:rPr>
          <w:rFonts w:ascii="Times New Roman" w:eastAsia="標楷體" w:hint="eastAsia"/>
          <w:spacing w:val="0"/>
          <w:sz w:val="24"/>
          <w:szCs w:val="24"/>
        </w:rPr>
        <w:t xml:space="preserve"> an annual growth rate of 3.22% in February. The increase was mainly </w:t>
      </w:r>
      <w:r w:rsidR="002339EB">
        <w:rPr>
          <w:rFonts w:ascii="Times New Roman" w:eastAsia="標楷體" w:hint="eastAsia"/>
          <w:spacing w:val="0"/>
          <w:sz w:val="24"/>
          <w:szCs w:val="24"/>
        </w:rPr>
        <w:t xml:space="preserve">driven by steeper price rises </w:t>
      </w:r>
      <w:r w:rsidR="0016700B">
        <w:rPr>
          <w:rFonts w:ascii="Times New Roman" w:eastAsia="標楷體" w:hint="eastAsia"/>
          <w:spacing w:val="0"/>
          <w:sz w:val="24"/>
          <w:szCs w:val="24"/>
        </w:rPr>
        <w:t>in</w:t>
      </w:r>
      <w:r w:rsidR="002339EB">
        <w:rPr>
          <w:rFonts w:ascii="Times New Roman" w:eastAsia="標楷體" w:hint="eastAsia"/>
          <w:spacing w:val="0"/>
          <w:sz w:val="24"/>
          <w:szCs w:val="24"/>
        </w:rPr>
        <w:t xml:space="preserve"> milk, eggs, pork</w:t>
      </w:r>
      <w:r w:rsidR="00EC0BE4">
        <w:rPr>
          <w:rFonts w:ascii="Times New Roman" w:eastAsia="標楷體" w:hint="eastAsia"/>
          <w:spacing w:val="0"/>
          <w:sz w:val="24"/>
          <w:szCs w:val="24"/>
        </w:rPr>
        <w:t xml:space="preserve">, and poultry, </w:t>
      </w:r>
      <w:r w:rsidR="00013028">
        <w:rPr>
          <w:rFonts w:ascii="Times New Roman" w:eastAsia="標楷體" w:hint="eastAsia"/>
          <w:spacing w:val="0"/>
          <w:sz w:val="24"/>
          <w:szCs w:val="24"/>
        </w:rPr>
        <w:t xml:space="preserve">and </w:t>
      </w:r>
      <w:r w:rsidR="0069742E">
        <w:rPr>
          <w:rFonts w:ascii="Times New Roman" w:eastAsia="標楷體" w:hint="eastAsia"/>
          <w:spacing w:val="0"/>
          <w:sz w:val="24"/>
          <w:szCs w:val="24"/>
        </w:rPr>
        <w:t>consumers</w:t>
      </w:r>
      <w:r w:rsidR="00013028">
        <w:rPr>
          <w:rFonts w:ascii="Times New Roman" w:eastAsia="標楷體" w:hint="eastAsia"/>
          <w:spacing w:val="0"/>
          <w:sz w:val="24"/>
          <w:szCs w:val="24"/>
        </w:rPr>
        <w:t xml:space="preserve"> tend to feel pinched when these items become more expensive. </w:t>
      </w:r>
    </w:p>
    <w:p w:rsidR="008E373B" w:rsidRDefault="008E373B" w:rsidP="00EB057B">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Despite the public </w:t>
      </w:r>
      <w:r w:rsidR="0069742E">
        <w:rPr>
          <w:rFonts w:ascii="Times New Roman" w:eastAsia="標楷體" w:hint="eastAsia"/>
          <w:spacing w:val="0"/>
          <w:sz w:val="24"/>
          <w:szCs w:val="24"/>
        </w:rPr>
        <w:t>perception</w:t>
      </w:r>
      <w:r>
        <w:rPr>
          <w:rFonts w:ascii="Times New Roman" w:eastAsia="標楷體" w:hint="eastAsia"/>
          <w:spacing w:val="0"/>
          <w:sz w:val="24"/>
          <w:szCs w:val="24"/>
        </w:rPr>
        <w:t xml:space="preserve">, there was not an across-the-board increase but a mixed trend for different items. </w:t>
      </w:r>
      <w:r w:rsidR="00513D66">
        <w:rPr>
          <w:rFonts w:ascii="Times New Roman" w:eastAsia="標楷體" w:hint="eastAsia"/>
          <w:spacing w:val="0"/>
          <w:sz w:val="24"/>
          <w:szCs w:val="24"/>
        </w:rPr>
        <w:t xml:space="preserve">It is often the case that consumers are </w:t>
      </w:r>
      <w:r>
        <w:rPr>
          <w:rFonts w:ascii="Times New Roman" w:eastAsia="標楷體" w:hint="eastAsia"/>
          <w:spacing w:val="0"/>
          <w:sz w:val="24"/>
          <w:szCs w:val="24"/>
        </w:rPr>
        <w:t xml:space="preserve">sensitive to price rises in what they buy more frequently (such as food products) and </w:t>
      </w:r>
      <w:r w:rsidR="009B1C83">
        <w:rPr>
          <w:rFonts w:ascii="Times New Roman" w:eastAsia="標楷體" w:hint="eastAsia"/>
          <w:spacing w:val="0"/>
          <w:sz w:val="24"/>
          <w:szCs w:val="24"/>
        </w:rPr>
        <w:t xml:space="preserve">relatively unconcerned when those occasionally-purchased items (such as computers/communication/consumer electronics) </w:t>
      </w:r>
      <w:r w:rsidR="00513D66">
        <w:rPr>
          <w:rFonts w:ascii="Times New Roman" w:eastAsia="標楷體" w:hint="eastAsia"/>
          <w:spacing w:val="0"/>
          <w:sz w:val="24"/>
          <w:szCs w:val="24"/>
        </w:rPr>
        <w:t>exhibit price changes. For the first two months of this year, more frequently-purchased items (</w:t>
      </w:r>
      <w:r w:rsidR="00455A9C">
        <w:rPr>
          <w:rFonts w:ascii="Times New Roman" w:eastAsia="標楷體" w:hint="eastAsia"/>
          <w:spacing w:val="0"/>
          <w:sz w:val="24"/>
          <w:szCs w:val="24"/>
        </w:rPr>
        <w:t xml:space="preserve">bought </w:t>
      </w:r>
      <w:r w:rsidR="00513D66">
        <w:rPr>
          <w:rFonts w:ascii="Times New Roman" w:eastAsia="標楷體" w:hint="eastAsia"/>
          <w:spacing w:val="0"/>
          <w:sz w:val="24"/>
          <w:szCs w:val="24"/>
        </w:rPr>
        <w:t>at least once every quarter) registered a higher CPI annual growth rate (3.87%) than the overall CPI annual growth r</w:t>
      </w:r>
      <w:r w:rsidR="00BA4670">
        <w:rPr>
          <w:rFonts w:ascii="Times New Roman" w:eastAsia="標楷體" w:hint="eastAsia"/>
          <w:spacing w:val="0"/>
          <w:sz w:val="24"/>
          <w:szCs w:val="24"/>
        </w:rPr>
        <w:t xml:space="preserve">ate (1.54%), which explains a stronger public </w:t>
      </w:r>
      <w:r w:rsidR="0069742E">
        <w:rPr>
          <w:rFonts w:ascii="Times New Roman" w:eastAsia="標楷體" w:hint="eastAsia"/>
          <w:spacing w:val="0"/>
          <w:sz w:val="24"/>
          <w:szCs w:val="24"/>
        </w:rPr>
        <w:t xml:space="preserve">concern for </w:t>
      </w:r>
      <w:r w:rsidR="00BA4670">
        <w:rPr>
          <w:rFonts w:ascii="Times New Roman" w:eastAsia="標楷體" w:hint="eastAsia"/>
          <w:spacing w:val="0"/>
          <w:sz w:val="24"/>
          <w:szCs w:val="24"/>
        </w:rPr>
        <w:t>price</w:t>
      </w:r>
      <w:r w:rsidR="00070988">
        <w:rPr>
          <w:rFonts w:ascii="Times New Roman" w:eastAsia="標楷體" w:hint="eastAsia"/>
          <w:spacing w:val="0"/>
          <w:sz w:val="24"/>
          <w:szCs w:val="24"/>
        </w:rPr>
        <w:t xml:space="preserve"> rises</w:t>
      </w:r>
      <w:r w:rsidR="00BA4670">
        <w:rPr>
          <w:rFonts w:ascii="Times New Roman" w:eastAsia="標楷體" w:hint="eastAsia"/>
          <w:spacing w:val="0"/>
          <w:sz w:val="24"/>
          <w:szCs w:val="24"/>
        </w:rPr>
        <w:t xml:space="preserve">. </w:t>
      </w:r>
    </w:p>
    <w:p w:rsidR="00953BED" w:rsidRDefault="00070988" w:rsidP="00953BED">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Meanwhile, although prices of some </w:t>
      </w:r>
      <w:r w:rsidR="00566EF1">
        <w:rPr>
          <w:rFonts w:ascii="Times New Roman" w:eastAsia="標楷體" w:hint="eastAsia"/>
          <w:spacing w:val="0"/>
          <w:sz w:val="24"/>
          <w:szCs w:val="24"/>
        </w:rPr>
        <w:t>household paper products hiked to factor in</w:t>
      </w:r>
      <w:r>
        <w:rPr>
          <w:rFonts w:ascii="Times New Roman" w:eastAsia="標楷體" w:hint="eastAsia"/>
          <w:spacing w:val="0"/>
          <w:sz w:val="24"/>
          <w:szCs w:val="24"/>
        </w:rPr>
        <w:t xml:space="preserve"> international pulp price </w:t>
      </w:r>
      <w:proofErr w:type="gramStart"/>
      <w:r w:rsidR="00212E9B">
        <w:rPr>
          <w:rFonts w:ascii="Times New Roman" w:eastAsia="標楷體" w:hint="eastAsia"/>
          <w:spacing w:val="0"/>
          <w:sz w:val="24"/>
          <w:szCs w:val="24"/>
        </w:rPr>
        <w:t>movements</w:t>
      </w:r>
      <w:r>
        <w:rPr>
          <w:rFonts w:ascii="Times New Roman" w:eastAsia="標楷體" w:hint="eastAsia"/>
          <w:spacing w:val="0"/>
          <w:sz w:val="24"/>
          <w:szCs w:val="24"/>
        </w:rPr>
        <w:t>,</w:t>
      </w:r>
      <w:proofErr w:type="gramEnd"/>
      <w:r>
        <w:rPr>
          <w:rFonts w:ascii="Times New Roman" w:eastAsia="標楷體" w:hint="eastAsia"/>
          <w:spacing w:val="0"/>
          <w:sz w:val="24"/>
          <w:szCs w:val="24"/>
        </w:rPr>
        <w:t xml:space="preserve"> and electricity rates are to be raised from April onwards to reflect higher </w:t>
      </w:r>
      <w:r w:rsidR="00566EF1">
        <w:rPr>
          <w:rFonts w:ascii="Times New Roman" w:eastAsia="標楷體" w:hint="eastAsia"/>
          <w:spacing w:val="0"/>
          <w:sz w:val="24"/>
          <w:szCs w:val="24"/>
        </w:rPr>
        <w:t>costs of fuel imports for power generation</w:t>
      </w:r>
      <w:r>
        <w:rPr>
          <w:rFonts w:ascii="Times New Roman" w:eastAsia="標楷體" w:hint="eastAsia"/>
          <w:spacing w:val="0"/>
          <w:sz w:val="24"/>
          <w:szCs w:val="24"/>
        </w:rPr>
        <w:t>,</w:t>
      </w:r>
      <w:r w:rsidR="00212E9B">
        <w:rPr>
          <w:rFonts w:ascii="Times New Roman" w:eastAsia="標楷體" w:hint="eastAsia"/>
          <w:spacing w:val="0"/>
          <w:sz w:val="24"/>
          <w:szCs w:val="24"/>
        </w:rPr>
        <w:t xml:space="preserve"> these </w:t>
      </w:r>
      <w:r w:rsidR="0069742E">
        <w:rPr>
          <w:rFonts w:ascii="Times New Roman" w:eastAsia="標楷體" w:hint="eastAsia"/>
          <w:spacing w:val="0"/>
          <w:sz w:val="24"/>
          <w:szCs w:val="24"/>
        </w:rPr>
        <w:t>factors</w:t>
      </w:r>
      <w:r>
        <w:rPr>
          <w:rFonts w:ascii="Times New Roman" w:eastAsia="標楷體" w:hint="eastAsia"/>
          <w:spacing w:val="0"/>
          <w:sz w:val="24"/>
          <w:szCs w:val="24"/>
        </w:rPr>
        <w:t xml:space="preserve"> only made a modest influence on </w:t>
      </w:r>
      <w:r w:rsidR="00953BED">
        <w:rPr>
          <w:rFonts w:ascii="Times New Roman" w:eastAsia="標楷體" w:hint="eastAsia"/>
          <w:spacing w:val="0"/>
          <w:sz w:val="24"/>
          <w:szCs w:val="24"/>
        </w:rPr>
        <w:t xml:space="preserve">the overall price trend. Nevertheless, close attention is warranted </w:t>
      </w:r>
      <w:r w:rsidR="00953BED" w:rsidRPr="00EB057B">
        <w:rPr>
          <w:rFonts w:ascii="Times New Roman" w:eastAsia="標楷體" w:hint="eastAsia"/>
          <w:spacing w:val="0"/>
          <w:sz w:val="24"/>
          <w:szCs w:val="24"/>
        </w:rPr>
        <w:t>should inflation expectations</w:t>
      </w:r>
      <w:r w:rsidR="00212E9B" w:rsidRPr="00EB057B">
        <w:rPr>
          <w:rFonts w:ascii="Times New Roman" w:eastAsia="標楷體" w:hint="eastAsia"/>
          <w:spacing w:val="0"/>
          <w:sz w:val="24"/>
          <w:szCs w:val="24"/>
        </w:rPr>
        <w:t xml:space="preserve"> become bi</w:t>
      </w:r>
      <w:r w:rsidR="00EB057B" w:rsidRPr="00EB057B">
        <w:rPr>
          <w:rFonts w:ascii="Times New Roman" w:eastAsia="標楷體" w:hint="eastAsia"/>
          <w:spacing w:val="0"/>
          <w:sz w:val="24"/>
          <w:szCs w:val="24"/>
        </w:rPr>
        <w:t>a</w:t>
      </w:r>
      <w:r w:rsidR="00212E9B" w:rsidRPr="00EB057B">
        <w:rPr>
          <w:rFonts w:ascii="Times New Roman" w:eastAsia="標楷體" w:hint="eastAsia"/>
          <w:spacing w:val="0"/>
          <w:sz w:val="24"/>
          <w:szCs w:val="24"/>
        </w:rPr>
        <w:t>sed</w:t>
      </w:r>
      <w:r w:rsidR="00953BED" w:rsidRPr="00EB057B">
        <w:rPr>
          <w:rFonts w:ascii="Times New Roman" w:eastAsia="標楷體" w:hint="eastAsia"/>
          <w:spacing w:val="0"/>
          <w:sz w:val="24"/>
          <w:szCs w:val="24"/>
        </w:rPr>
        <w:t xml:space="preserve"> upwards</w:t>
      </w:r>
      <w:r w:rsidR="00953BED">
        <w:rPr>
          <w:rFonts w:ascii="Times New Roman" w:eastAsia="標楷體" w:hint="eastAsia"/>
          <w:spacing w:val="0"/>
          <w:sz w:val="24"/>
          <w:szCs w:val="24"/>
        </w:rPr>
        <w:t xml:space="preserve">. </w:t>
      </w:r>
    </w:p>
    <w:p w:rsidR="004A7B37" w:rsidRPr="00CB2C0B" w:rsidRDefault="0076074B" w:rsidP="00785FA4">
      <w:pPr>
        <w:pStyle w:val="6"/>
        <w:overflowPunct w:val="0"/>
        <w:snapToGrid w:val="0"/>
        <w:spacing w:after="0" w:line="440" w:lineRule="exact"/>
        <w:ind w:left="0" w:firstLineChars="200" w:firstLine="480"/>
        <w:rPr>
          <w:rFonts w:ascii="Times New Roman" w:eastAsia="標楷體"/>
          <w:strike/>
          <w:spacing w:val="-2"/>
          <w:sz w:val="24"/>
          <w:szCs w:val="24"/>
        </w:rPr>
      </w:pPr>
      <w:r>
        <w:rPr>
          <w:rFonts w:ascii="Times New Roman" w:eastAsia="標楷體" w:hint="eastAsia"/>
          <w:spacing w:val="0"/>
          <w:sz w:val="24"/>
          <w:szCs w:val="24"/>
        </w:rPr>
        <w:t xml:space="preserve">Moderate domestic demand has led the output gap, </w:t>
      </w:r>
      <w:r w:rsidR="00D047D4">
        <w:rPr>
          <w:rFonts w:ascii="Times New Roman" w:eastAsia="標楷體" w:hint="eastAsia"/>
          <w:spacing w:val="0"/>
          <w:sz w:val="24"/>
          <w:szCs w:val="24"/>
        </w:rPr>
        <w:t xml:space="preserve">a key indicator of future </w:t>
      </w:r>
      <w:r>
        <w:rPr>
          <w:rFonts w:ascii="Times New Roman" w:eastAsia="標楷體" w:hint="eastAsia"/>
          <w:spacing w:val="0"/>
          <w:sz w:val="24"/>
          <w:szCs w:val="24"/>
        </w:rPr>
        <w:t>inflation, to be negative</w:t>
      </w:r>
      <w:r w:rsidR="00D047D4">
        <w:rPr>
          <w:rFonts w:ascii="Times New Roman" w:eastAsia="標楷體" w:hint="eastAsia"/>
          <w:spacing w:val="0"/>
          <w:sz w:val="24"/>
          <w:szCs w:val="24"/>
        </w:rPr>
        <w:t>, suggesting subdued inflationary pressures</w:t>
      </w:r>
      <w:r w:rsidR="00785FA4">
        <w:rPr>
          <w:rFonts w:ascii="Times New Roman" w:eastAsia="標楷體" w:hint="eastAsia"/>
          <w:spacing w:val="0"/>
          <w:sz w:val="24"/>
          <w:szCs w:val="24"/>
        </w:rPr>
        <w:t xml:space="preserve"> as reflected by </w:t>
      </w:r>
      <w:r w:rsidR="00DD5505">
        <w:rPr>
          <w:rFonts w:ascii="Times New Roman" w:eastAsia="標楷體" w:hint="eastAsia"/>
          <w:spacing w:val="0"/>
          <w:sz w:val="24"/>
          <w:szCs w:val="24"/>
        </w:rPr>
        <w:t xml:space="preserve">the forecasts </w:t>
      </w:r>
      <w:r w:rsidR="00785FA4">
        <w:rPr>
          <w:rFonts w:ascii="Times New Roman" w:eastAsia="標楷體" w:hint="eastAsia"/>
          <w:spacing w:val="0"/>
          <w:sz w:val="24"/>
          <w:szCs w:val="24"/>
        </w:rPr>
        <w:t xml:space="preserve">from </w:t>
      </w:r>
      <w:r w:rsidR="00DD5505">
        <w:rPr>
          <w:rFonts w:ascii="Times New Roman" w:eastAsia="標楷體" w:hint="eastAsia"/>
          <w:spacing w:val="0"/>
          <w:sz w:val="24"/>
          <w:szCs w:val="24"/>
        </w:rPr>
        <w:t xml:space="preserve">major foreign and domestic institutions. </w:t>
      </w:r>
      <w:r w:rsidR="004A7B37" w:rsidRPr="002D0D2A">
        <w:rPr>
          <w:rFonts w:ascii="Times New Roman" w:eastAsia="標楷體" w:hint="eastAsia"/>
          <w:spacing w:val="-2"/>
          <w:sz w:val="24"/>
          <w:szCs w:val="24"/>
        </w:rPr>
        <w:t>The median of domestic institutions</w:t>
      </w:r>
      <w:r w:rsidR="004A7B37" w:rsidRPr="002D0D2A">
        <w:rPr>
          <w:rFonts w:ascii="Times New Roman" w:eastAsia="標楷體"/>
          <w:spacing w:val="-2"/>
          <w:sz w:val="24"/>
          <w:szCs w:val="24"/>
        </w:rPr>
        <w:t>’</w:t>
      </w:r>
      <w:r w:rsidR="004A7B37" w:rsidRPr="002D0D2A">
        <w:rPr>
          <w:rFonts w:ascii="Times New Roman" w:eastAsia="標楷體" w:hint="eastAsia"/>
          <w:spacing w:val="-2"/>
          <w:sz w:val="24"/>
          <w:szCs w:val="24"/>
        </w:rPr>
        <w:t xml:space="preserve"> </w:t>
      </w:r>
      <w:r w:rsidR="00112600">
        <w:rPr>
          <w:rFonts w:ascii="Times New Roman" w:eastAsia="標楷體" w:hint="eastAsia"/>
          <w:spacing w:val="-2"/>
          <w:sz w:val="24"/>
          <w:szCs w:val="24"/>
        </w:rPr>
        <w:t xml:space="preserve">CPI </w:t>
      </w:r>
      <w:r w:rsidR="004A7B37" w:rsidRPr="002D0D2A">
        <w:rPr>
          <w:rFonts w:ascii="Times New Roman" w:eastAsia="標楷體" w:hint="eastAsia"/>
          <w:spacing w:val="-2"/>
          <w:sz w:val="24"/>
          <w:szCs w:val="24"/>
        </w:rPr>
        <w:t xml:space="preserve">forecasts </w:t>
      </w:r>
      <w:r w:rsidR="002D0D2A" w:rsidRPr="002D0D2A">
        <w:rPr>
          <w:rFonts w:ascii="Times New Roman" w:eastAsia="標楷體" w:hint="eastAsia"/>
          <w:spacing w:val="-2"/>
          <w:sz w:val="24"/>
          <w:szCs w:val="24"/>
        </w:rPr>
        <w:t>is</w:t>
      </w:r>
      <w:r w:rsidR="004A7B37" w:rsidRPr="002D0D2A">
        <w:rPr>
          <w:rFonts w:ascii="Times New Roman" w:eastAsia="標楷體" w:hint="eastAsia"/>
          <w:spacing w:val="-2"/>
          <w:sz w:val="24"/>
          <w:szCs w:val="24"/>
        </w:rPr>
        <w:t xml:space="preserve"> </w:t>
      </w:r>
      <w:r w:rsidR="002D0D2A" w:rsidRPr="002D0D2A">
        <w:rPr>
          <w:rFonts w:ascii="Times New Roman" w:eastAsia="標楷體" w:hint="eastAsia"/>
          <w:spacing w:val="-2"/>
          <w:sz w:val="24"/>
          <w:szCs w:val="24"/>
        </w:rPr>
        <w:t>1</w:t>
      </w:r>
      <w:r w:rsidR="004A7B37" w:rsidRPr="002D0D2A">
        <w:rPr>
          <w:rFonts w:ascii="Times New Roman" w:eastAsia="標楷體" w:hint="eastAsia"/>
          <w:spacing w:val="-2"/>
          <w:sz w:val="24"/>
          <w:szCs w:val="24"/>
        </w:rPr>
        <w:t>.</w:t>
      </w:r>
      <w:r w:rsidR="002D0D2A" w:rsidRPr="002D0D2A">
        <w:rPr>
          <w:rFonts w:ascii="Times New Roman" w:eastAsia="標楷體" w:hint="eastAsia"/>
          <w:spacing w:val="-2"/>
          <w:sz w:val="24"/>
          <w:szCs w:val="24"/>
        </w:rPr>
        <w:t>18</w:t>
      </w:r>
      <w:r w:rsidR="004A7B37" w:rsidRPr="002D0D2A">
        <w:rPr>
          <w:rFonts w:ascii="Times New Roman" w:eastAsia="標楷體" w:hint="eastAsia"/>
          <w:spacing w:val="-2"/>
          <w:sz w:val="24"/>
          <w:szCs w:val="24"/>
        </w:rPr>
        <w:t xml:space="preserve">% </w:t>
      </w:r>
      <w:r w:rsidR="002D0D2A" w:rsidRPr="002D0D2A">
        <w:rPr>
          <w:rFonts w:ascii="Times New Roman" w:eastAsia="標楷體" w:hint="eastAsia"/>
          <w:spacing w:val="-2"/>
          <w:sz w:val="24"/>
          <w:szCs w:val="24"/>
        </w:rPr>
        <w:t>and</w:t>
      </w:r>
      <w:r w:rsidR="004A7B37" w:rsidRPr="002D0D2A">
        <w:rPr>
          <w:rFonts w:ascii="Times New Roman" w:eastAsia="標楷體" w:hint="eastAsia"/>
          <w:spacing w:val="-2"/>
          <w:sz w:val="24"/>
          <w:szCs w:val="24"/>
        </w:rPr>
        <w:t xml:space="preserve"> th</w:t>
      </w:r>
      <w:r w:rsidR="002D0D2A" w:rsidRPr="002D0D2A">
        <w:rPr>
          <w:rFonts w:ascii="Times New Roman" w:eastAsia="標楷體" w:hint="eastAsia"/>
          <w:spacing w:val="-2"/>
          <w:sz w:val="24"/>
          <w:szCs w:val="24"/>
        </w:rPr>
        <w:t>at</w:t>
      </w:r>
      <w:r w:rsidR="004A7B37" w:rsidRPr="002D0D2A">
        <w:rPr>
          <w:rFonts w:ascii="Times New Roman" w:eastAsia="標楷體" w:hint="eastAsia"/>
          <w:spacing w:val="-2"/>
          <w:sz w:val="24"/>
          <w:szCs w:val="24"/>
        </w:rPr>
        <w:t xml:space="preserve"> of international institutions</w:t>
      </w:r>
      <w:r w:rsidR="004A7B37" w:rsidRPr="002D0D2A">
        <w:rPr>
          <w:rFonts w:ascii="Times New Roman" w:eastAsia="標楷體"/>
          <w:spacing w:val="-2"/>
          <w:sz w:val="24"/>
          <w:szCs w:val="24"/>
        </w:rPr>
        <w:t>’</w:t>
      </w:r>
      <w:r w:rsidR="004A7B37" w:rsidRPr="002D0D2A">
        <w:rPr>
          <w:rFonts w:ascii="Times New Roman" w:eastAsia="標楷體" w:hint="eastAsia"/>
          <w:spacing w:val="-2"/>
          <w:sz w:val="24"/>
          <w:szCs w:val="24"/>
        </w:rPr>
        <w:t xml:space="preserve"> forecasts </w:t>
      </w:r>
      <w:r w:rsidR="002D0D2A" w:rsidRPr="002D0D2A">
        <w:rPr>
          <w:rFonts w:ascii="Times New Roman" w:eastAsia="標楷體" w:hint="eastAsia"/>
          <w:spacing w:val="-2"/>
          <w:sz w:val="24"/>
          <w:szCs w:val="24"/>
        </w:rPr>
        <w:t>is 1.30%</w:t>
      </w:r>
      <w:r w:rsidR="004A7B37" w:rsidRPr="002D0D2A">
        <w:rPr>
          <w:rFonts w:ascii="Times New Roman" w:eastAsia="標楷體" w:hint="eastAsia"/>
          <w:spacing w:val="-2"/>
          <w:sz w:val="24"/>
          <w:szCs w:val="24"/>
        </w:rPr>
        <w:t>.</w:t>
      </w:r>
      <w:r w:rsidR="004A7B37" w:rsidRPr="002D0D2A">
        <w:rPr>
          <w:rFonts w:ascii="Times New Roman" w:eastAsia="標楷體" w:hint="eastAsia"/>
          <w:b/>
          <w:spacing w:val="-2"/>
          <w:sz w:val="24"/>
          <w:szCs w:val="24"/>
        </w:rPr>
        <w:t xml:space="preserve"> According to the Bank</w:t>
      </w:r>
      <w:r w:rsidR="004A7B37" w:rsidRPr="002D0D2A">
        <w:rPr>
          <w:rFonts w:ascii="Times New Roman" w:eastAsia="標楷體"/>
          <w:b/>
          <w:spacing w:val="-2"/>
          <w:sz w:val="24"/>
          <w:szCs w:val="24"/>
        </w:rPr>
        <w:t>’</w:t>
      </w:r>
      <w:r w:rsidR="004A7B37" w:rsidRPr="002D0D2A">
        <w:rPr>
          <w:rFonts w:ascii="Times New Roman" w:eastAsia="標楷體" w:hint="eastAsia"/>
          <w:b/>
          <w:spacing w:val="-2"/>
          <w:sz w:val="24"/>
          <w:szCs w:val="24"/>
        </w:rPr>
        <w:t xml:space="preserve">s forecasts, the CPI annual growth rate is projected to be </w:t>
      </w:r>
      <w:r w:rsidR="00BB7CAB">
        <w:rPr>
          <w:rFonts w:ascii="Times New Roman" w:eastAsia="標楷體" w:hint="eastAsia"/>
          <w:b/>
          <w:spacing w:val="-2"/>
          <w:sz w:val="24"/>
          <w:szCs w:val="24"/>
        </w:rPr>
        <w:t>1</w:t>
      </w:r>
      <w:r w:rsidR="004A7B37" w:rsidRPr="002D0D2A">
        <w:rPr>
          <w:rFonts w:ascii="Times New Roman" w:eastAsia="標楷體" w:hint="eastAsia"/>
          <w:b/>
          <w:spacing w:val="-2"/>
          <w:sz w:val="24"/>
          <w:szCs w:val="24"/>
        </w:rPr>
        <w:t>.</w:t>
      </w:r>
      <w:r w:rsidR="00BB7CAB">
        <w:rPr>
          <w:rFonts w:ascii="Times New Roman" w:eastAsia="標楷體" w:hint="eastAsia"/>
          <w:b/>
          <w:spacing w:val="-2"/>
          <w:sz w:val="24"/>
          <w:szCs w:val="24"/>
        </w:rPr>
        <w:t>27</w:t>
      </w:r>
      <w:r w:rsidR="004A7B37" w:rsidRPr="002D0D2A">
        <w:rPr>
          <w:rFonts w:ascii="Times New Roman" w:eastAsia="標楷體" w:hint="eastAsia"/>
          <w:b/>
          <w:spacing w:val="-2"/>
          <w:sz w:val="24"/>
          <w:szCs w:val="24"/>
        </w:rPr>
        <w:t>% this year</w:t>
      </w:r>
      <w:r w:rsidR="00BB7CAB">
        <w:rPr>
          <w:rFonts w:ascii="Times New Roman" w:eastAsia="標楷體" w:hint="eastAsia"/>
          <w:b/>
          <w:spacing w:val="-2"/>
          <w:sz w:val="24"/>
          <w:szCs w:val="24"/>
        </w:rPr>
        <w:t xml:space="preserve"> </w:t>
      </w:r>
      <w:r w:rsidR="004A7B37" w:rsidRPr="002D0D2A">
        <w:rPr>
          <w:rFonts w:ascii="Times New Roman" w:eastAsia="標楷體" w:hint="eastAsia"/>
          <w:b/>
          <w:spacing w:val="-2"/>
          <w:sz w:val="24"/>
          <w:szCs w:val="24"/>
        </w:rPr>
        <w:t xml:space="preserve">and core CPI is </w:t>
      </w:r>
      <w:r w:rsidR="004A7B37" w:rsidRPr="002D0D2A">
        <w:rPr>
          <w:rFonts w:ascii="Times New Roman" w:eastAsia="標楷體" w:hint="eastAsia"/>
          <w:b/>
          <w:spacing w:val="-2"/>
          <w:sz w:val="24"/>
          <w:szCs w:val="24"/>
        </w:rPr>
        <w:lastRenderedPageBreak/>
        <w:t xml:space="preserve">expected to rise </w:t>
      </w:r>
      <w:r w:rsidR="00BB7CAB">
        <w:rPr>
          <w:rFonts w:ascii="Times New Roman" w:eastAsia="標楷體" w:hint="eastAsia"/>
          <w:b/>
          <w:spacing w:val="-2"/>
          <w:sz w:val="24"/>
          <w:szCs w:val="24"/>
        </w:rPr>
        <w:t>1.26</w:t>
      </w:r>
      <w:r w:rsidR="004A7B37" w:rsidRPr="002D0D2A">
        <w:rPr>
          <w:rFonts w:ascii="Times New Roman" w:eastAsia="標楷體" w:hint="eastAsia"/>
          <w:b/>
          <w:spacing w:val="-2"/>
          <w:sz w:val="24"/>
          <w:szCs w:val="24"/>
        </w:rPr>
        <w:t xml:space="preserve">%. </w:t>
      </w:r>
      <w:r w:rsidR="004A7B37" w:rsidRPr="002D0D2A">
        <w:rPr>
          <w:rFonts w:ascii="Times New Roman" w:eastAsia="標楷體" w:hint="eastAsia"/>
          <w:spacing w:val="-2"/>
          <w:sz w:val="24"/>
          <w:szCs w:val="24"/>
        </w:rPr>
        <w:t xml:space="preserve">The inflation outlook remains </w:t>
      </w:r>
      <w:r w:rsidR="002D0D2A">
        <w:rPr>
          <w:rFonts w:ascii="Times New Roman" w:eastAsia="標楷體" w:hint="eastAsia"/>
          <w:spacing w:val="-2"/>
          <w:sz w:val="24"/>
          <w:szCs w:val="24"/>
        </w:rPr>
        <w:t>mild</w:t>
      </w:r>
      <w:r w:rsidR="004A7B37" w:rsidRPr="002D0D2A">
        <w:rPr>
          <w:rFonts w:ascii="Times New Roman" w:eastAsia="標楷體" w:hint="eastAsia"/>
          <w:spacing w:val="-2"/>
          <w:sz w:val="24"/>
          <w:szCs w:val="24"/>
        </w:rPr>
        <w:t xml:space="preserve">. </w:t>
      </w:r>
    </w:p>
    <w:p w:rsidR="0058549D" w:rsidRDefault="0058549D" w:rsidP="00E45151">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As for key factors behind this year</w:t>
      </w:r>
      <w:r>
        <w:rPr>
          <w:rFonts w:ascii="Times New Roman" w:eastAsia="標楷體"/>
          <w:spacing w:val="0"/>
          <w:sz w:val="24"/>
          <w:szCs w:val="24"/>
        </w:rPr>
        <w:t>’</w:t>
      </w:r>
      <w:r>
        <w:rPr>
          <w:rFonts w:ascii="Times New Roman" w:eastAsia="標楷體" w:hint="eastAsia"/>
          <w:spacing w:val="0"/>
          <w:sz w:val="24"/>
          <w:szCs w:val="24"/>
        </w:rPr>
        <w:t xml:space="preserve">s price trends, upside pressures </w:t>
      </w:r>
      <w:r w:rsidR="009D511E">
        <w:rPr>
          <w:rFonts w:ascii="Times New Roman" w:eastAsia="標楷體" w:hint="eastAsia"/>
          <w:spacing w:val="0"/>
          <w:sz w:val="24"/>
          <w:szCs w:val="24"/>
        </w:rPr>
        <w:t>might come from the following</w:t>
      </w:r>
      <w:r w:rsidR="002050E1">
        <w:rPr>
          <w:rFonts w:ascii="Times New Roman" w:eastAsia="標楷體" w:hint="eastAsia"/>
          <w:spacing w:val="0"/>
          <w:sz w:val="24"/>
          <w:szCs w:val="24"/>
        </w:rPr>
        <w:t xml:space="preserve">: </w:t>
      </w:r>
      <w:r w:rsidR="0069742E">
        <w:rPr>
          <w:rFonts w:ascii="Times New Roman" w:eastAsia="標楷體" w:hint="eastAsia"/>
          <w:spacing w:val="0"/>
          <w:sz w:val="24"/>
          <w:szCs w:val="24"/>
        </w:rPr>
        <w:t xml:space="preserve">(1) </w:t>
      </w:r>
      <w:r w:rsidR="009D511E">
        <w:rPr>
          <w:rFonts w:ascii="Times New Roman" w:eastAsia="標楷體" w:hint="eastAsia"/>
          <w:spacing w:val="0"/>
          <w:sz w:val="24"/>
          <w:szCs w:val="24"/>
        </w:rPr>
        <w:t xml:space="preserve">private sector pay increases </w:t>
      </w:r>
      <w:r w:rsidR="00282555">
        <w:rPr>
          <w:rFonts w:ascii="Times New Roman" w:eastAsia="標楷體" w:hint="eastAsia"/>
          <w:spacing w:val="0"/>
          <w:sz w:val="24"/>
          <w:szCs w:val="24"/>
        </w:rPr>
        <w:t xml:space="preserve">spurred by </w:t>
      </w:r>
      <w:r w:rsidR="009D511E">
        <w:rPr>
          <w:rFonts w:ascii="Times New Roman" w:eastAsia="標楷體" w:hint="eastAsia"/>
          <w:spacing w:val="0"/>
          <w:sz w:val="24"/>
          <w:szCs w:val="24"/>
        </w:rPr>
        <w:t xml:space="preserve">rises in </w:t>
      </w:r>
      <w:r w:rsidR="00A95F96">
        <w:rPr>
          <w:rFonts w:ascii="Times New Roman" w:eastAsia="標楷體" w:hint="eastAsia"/>
          <w:spacing w:val="0"/>
          <w:sz w:val="24"/>
          <w:szCs w:val="24"/>
        </w:rPr>
        <w:t xml:space="preserve">minimum </w:t>
      </w:r>
      <w:r w:rsidR="009D511E">
        <w:rPr>
          <w:rFonts w:ascii="Times New Roman" w:eastAsia="標楷體" w:hint="eastAsia"/>
          <w:spacing w:val="0"/>
          <w:sz w:val="24"/>
          <w:szCs w:val="24"/>
        </w:rPr>
        <w:t xml:space="preserve">wage and public sector wage a while earlier; </w:t>
      </w:r>
      <w:r w:rsidR="0069742E">
        <w:rPr>
          <w:rFonts w:ascii="Times New Roman" w:eastAsia="標楷體" w:hint="eastAsia"/>
          <w:spacing w:val="0"/>
          <w:sz w:val="24"/>
          <w:szCs w:val="24"/>
        </w:rPr>
        <w:t xml:space="preserve">(2) </w:t>
      </w:r>
      <w:r w:rsidR="009D511E">
        <w:rPr>
          <w:rFonts w:ascii="Times New Roman" w:eastAsia="標楷體" w:hint="eastAsia"/>
          <w:spacing w:val="0"/>
          <w:sz w:val="24"/>
          <w:szCs w:val="24"/>
        </w:rPr>
        <w:t xml:space="preserve">the effect of the </w:t>
      </w:r>
      <w:r w:rsidR="009474D1">
        <w:rPr>
          <w:rFonts w:ascii="Times New Roman" w:eastAsia="標楷體" w:hint="eastAsia"/>
          <w:spacing w:val="0"/>
          <w:sz w:val="24"/>
          <w:szCs w:val="24"/>
        </w:rPr>
        <w:t>cigarette</w:t>
      </w:r>
      <w:r w:rsidR="009D511E">
        <w:rPr>
          <w:rFonts w:ascii="Times New Roman" w:eastAsia="標楷體" w:hint="eastAsia"/>
          <w:spacing w:val="0"/>
          <w:sz w:val="24"/>
          <w:szCs w:val="24"/>
        </w:rPr>
        <w:t xml:space="preserve"> tax hike carrying forward to the </w:t>
      </w:r>
      <w:r w:rsidR="009337B9">
        <w:rPr>
          <w:rFonts w:ascii="Times New Roman" w:eastAsia="標楷體"/>
          <w:spacing w:val="0"/>
          <w:sz w:val="24"/>
          <w:szCs w:val="24"/>
        </w:rPr>
        <w:t>year-end</w:t>
      </w:r>
      <w:r w:rsidR="009D511E">
        <w:rPr>
          <w:rFonts w:ascii="Times New Roman" w:eastAsia="標楷體" w:hint="eastAsia"/>
          <w:spacing w:val="0"/>
          <w:sz w:val="24"/>
          <w:szCs w:val="24"/>
        </w:rPr>
        <w:t xml:space="preserve">; </w:t>
      </w:r>
      <w:r w:rsidR="0069742E">
        <w:rPr>
          <w:rFonts w:ascii="Times New Roman" w:eastAsia="標楷體" w:hint="eastAsia"/>
          <w:spacing w:val="0"/>
          <w:sz w:val="24"/>
          <w:szCs w:val="24"/>
        </w:rPr>
        <w:t xml:space="preserve">(3) </w:t>
      </w:r>
      <w:r w:rsidR="00282555">
        <w:rPr>
          <w:rFonts w:ascii="Times New Roman" w:eastAsia="標楷體" w:hint="eastAsia"/>
          <w:spacing w:val="0"/>
          <w:sz w:val="24"/>
          <w:szCs w:val="24"/>
        </w:rPr>
        <w:t xml:space="preserve">an </w:t>
      </w:r>
      <w:r w:rsidR="009337B9">
        <w:rPr>
          <w:rFonts w:ascii="Times New Roman" w:eastAsia="標楷體" w:hint="eastAsia"/>
          <w:spacing w:val="0"/>
          <w:sz w:val="24"/>
          <w:szCs w:val="24"/>
        </w:rPr>
        <w:t>upsurge</w:t>
      </w:r>
      <w:r w:rsidR="00282555">
        <w:rPr>
          <w:rFonts w:ascii="Times New Roman" w:eastAsia="標楷體" w:hint="eastAsia"/>
          <w:spacing w:val="0"/>
          <w:sz w:val="24"/>
          <w:szCs w:val="24"/>
        </w:rPr>
        <w:t xml:space="preserve"> in food prices including vegetables and fruit</w:t>
      </w:r>
      <w:r w:rsidR="009337B9">
        <w:rPr>
          <w:rFonts w:ascii="Times New Roman" w:eastAsia="標楷體" w:hint="eastAsia"/>
          <w:spacing w:val="0"/>
          <w:sz w:val="24"/>
          <w:szCs w:val="24"/>
        </w:rPr>
        <w:t xml:space="preserve"> </w:t>
      </w:r>
      <w:r w:rsidR="00161D79">
        <w:rPr>
          <w:rFonts w:ascii="Times New Roman" w:eastAsia="標楷體" w:hint="eastAsia"/>
          <w:spacing w:val="0"/>
          <w:sz w:val="24"/>
          <w:szCs w:val="24"/>
        </w:rPr>
        <w:t xml:space="preserve">owing </w:t>
      </w:r>
      <w:r w:rsidR="009337B9">
        <w:rPr>
          <w:rFonts w:ascii="Times New Roman" w:eastAsia="標楷體" w:hint="eastAsia"/>
          <w:spacing w:val="0"/>
          <w:sz w:val="24"/>
          <w:szCs w:val="24"/>
        </w:rPr>
        <w:t xml:space="preserve">to </w:t>
      </w:r>
      <w:r w:rsidR="00282555">
        <w:rPr>
          <w:rFonts w:ascii="Times New Roman" w:eastAsia="標楷體" w:hint="eastAsia"/>
          <w:spacing w:val="0"/>
          <w:sz w:val="24"/>
          <w:szCs w:val="24"/>
        </w:rPr>
        <w:t xml:space="preserve">a lower comparison base </w:t>
      </w:r>
      <w:r w:rsidR="009337B9">
        <w:rPr>
          <w:rFonts w:ascii="Times New Roman" w:eastAsia="標楷體" w:hint="eastAsia"/>
          <w:spacing w:val="0"/>
          <w:sz w:val="24"/>
          <w:szCs w:val="24"/>
        </w:rPr>
        <w:t xml:space="preserve">the previous year; </w:t>
      </w:r>
      <w:r w:rsidR="0069742E">
        <w:rPr>
          <w:rFonts w:ascii="Times New Roman" w:eastAsia="標楷體" w:hint="eastAsia"/>
          <w:spacing w:val="0"/>
          <w:sz w:val="24"/>
          <w:szCs w:val="24"/>
        </w:rPr>
        <w:t xml:space="preserve">(4) </w:t>
      </w:r>
      <w:r w:rsidR="00D86531">
        <w:rPr>
          <w:rFonts w:ascii="Times New Roman" w:eastAsia="標楷體" w:hint="eastAsia"/>
          <w:spacing w:val="0"/>
          <w:sz w:val="24"/>
          <w:szCs w:val="24"/>
        </w:rPr>
        <w:t xml:space="preserve">higher inflation </w:t>
      </w:r>
      <w:r w:rsidR="006161E0">
        <w:rPr>
          <w:rFonts w:ascii="Times New Roman" w:eastAsia="標楷體" w:hint="eastAsia"/>
          <w:spacing w:val="0"/>
          <w:sz w:val="24"/>
          <w:szCs w:val="24"/>
        </w:rPr>
        <w:t xml:space="preserve">expectations as </w:t>
      </w:r>
      <w:r w:rsidR="0069742E">
        <w:rPr>
          <w:rFonts w:ascii="Times New Roman" w:eastAsia="標楷體" w:hint="eastAsia"/>
          <w:spacing w:val="0"/>
          <w:sz w:val="24"/>
          <w:szCs w:val="24"/>
        </w:rPr>
        <w:t xml:space="preserve">a result of the anticipation of global oil prices rises, </w:t>
      </w:r>
      <w:r w:rsidR="006435B6">
        <w:rPr>
          <w:rFonts w:ascii="Times New Roman" w:eastAsia="標楷體" w:hint="eastAsia"/>
          <w:spacing w:val="0"/>
          <w:sz w:val="24"/>
          <w:szCs w:val="24"/>
        </w:rPr>
        <w:t>a scheduled hike in</w:t>
      </w:r>
      <w:r w:rsidR="0069742E">
        <w:rPr>
          <w:rFonts w:ascii="Times New Roman" w:eastAsia="標楷體" w:hint="eastAsia"/>
          <w:spacing w:val="0"/>
          <w:sz w:val="24"/>
          <w:szCs w:val="24"/>
        </w:rPr>
        <w:t xml:space="preserve"> </w:t>
      </w:r>
      <w:r w:rsidR="0069742E">
        <w:rPr>
          <w:rFonts w:ascii="Times New Roman" w:eastAsia="標楷體"/>
          <w:spacing w:val="0"/>
          <w:sz w:val="24"/>
          <w:szCs w:val="24"/>
        </w:rPr>
        <w:t>electricity</w:t>
      </w:r>
      <w:r w:rsidR="0069742E">
        <w:rPr>
          <w:rFonts w:ascii="Times New Roman" w:eastAsia="標楷體" w:hint="eastAsia"/>
          <w:spacing w:val="0"/>
          <w:sz w:val="24"/>
          <w:szCs w:val="24"/>
        </w:rPr>
        <w:t xml:space="preserve"> rate</w:t>
      </w:r>
      <w:r w:rsidR="006435B6">
        <w:rPr>
          <w:rFonts w:ascii="Times New Roman" w:eastAsia="標楷體" w:hint="eastAsia"/>
          <w:spacing w:val="0"/>
          <w:sz w:val="24"/>
          <w:szCs w:val="24"/>
        </w:rPr>
        <w:t>s</w:t>
      </w:r>
      <w:r w:rsidR="0069742E">
        <w:rPr>
          <w:rFonts w:ascii="Times New Roman" w:eastAsia="標楷體" w:hint="eastAsia"/>
          <w:spacing w:val="0"/>
          <w:sz w:val="24"/>
          <w:szCs w:val="24"/>
        </w:rPr>
        <w:t xml:space="preserve">, </w:t>
      </w:r>
      <w:r w:rsidR="0069742E">
        <w:rPr>
          <w:rFonts w:ascii="Times New Roman" w:eastAsia="標楷體"/>
          <w:spacing w:val="0"/>
          <w:sz w:val="24"/>
          <w:szCs w:val="24"/>
        </w:rPr>
        <w:t>and the</w:t>
      </w:r>
      <w:r w:rsidR="0069742E">
        <w:rPr>
          <w:rFonts w:ascii="Times New Roman" w:eastAsia="標楷體" w:hint="eastAsia"/>
          <w:spacing w:val="0"/>
          <w:sz w:val="24"/>
          <w:szCs w:val="24"/>
        </w:rPr>
        <w:t xml:space="preserve"> recent price increases of some</w:t>
      </w:r>
      <w:r w:rsidR="006161E0">
        <w:rPr>
          <w:rFonts w:ascii="Times New Roman" w:eastAsia="標楷體" w:hint="eastAsia"/>
          <w:spacing w:val="0"/>
          <w:sz w:val="24"/>
          <w:szCs w:val="24"/>
        </w:rPr>
        <w:t xml:space="preserve"> daily necessities</w:t>
      </w:r>
      <w:r w:rsidR="00E45151">
        <w:rPr>
          <w:rFonts w:ascii="Times New Roman" w:eastAsia="標楷體" w:hint="eastAsia"/>
          <w:spacing w:val="0"/>
          <w:sz w:val="24"/>
          <w:szCs w:val="24"/>
        </w:rPr>
        <w:t xml:space="preserve">. </w:t>
      </w:r>
      <w:r w:rsidR="0001085A">
        <w:rPr>
          <w:rFonts w:ascii="Times New Roman" w:eastAsia="標楷體"/>
          <w:spacing w:val="0"/>
          <w:sz w:val="24"/>
          <w:szCs w:val="24"/>
        </w:rPr>
        <w:t>S</w:t>
      </w:r>
      <w:r w:rsidR="0001085A">
        <w:rPr>
          <w:rFonts w:ascii="Times New Roman" w:eastAsia="標楷體" w:hint="eastAsia"/>
          <w:spacing w:val="0"/>
          <w:sz w:val="24"/>
          <w:szCs w:val="24"/>
        </w:rPr>
        <w:t xml:space="preserve">ources of downside pressures include a continued downtrend of tele-communication rates and the </w:t>
      </w:r>
      <w:r w:rsidR="006435B6">
        <w:rPr>
          <w:rFonts w:ascii="Times New Roman" w:eastAsia="標楷體" w:hint="eastAsia"/>
          <w:spacing w:val="0"/>
          <w:sz w:val="24"/>
          <w:szCs w:val="24"/>
        </w:rPr>
        <w:t xml:space="preserve">persistence of a negative </w:t>
      </w:r>
      <w:r w:rsidR="0001085A">
        <w:rPr>
          <w:rFonts w:ascii="Times New Roman" w:eastAsia="標楷體" w:hint="eastAsia"/>
          <w:spacing w:val="0"/>
          <w:sz w:val="24"/>
          <w:szCs w:val="24"/>
        </w:rPr>
        <w:t xml:space="preserve">output gap. </w:t>
      </w:r>
    </w:p>
    <w:p w:rsidR="00D46F1E" w:rsidRPr="00EB057B" w:rsidRDefault="00D46F1E" w:rsidP="0043506F">
      <w:pPr>
        <w:numPr>
          <w:ilvl w:val="0"/>
          <w:numId w:val="30"/>
        </w:numPr>
        <w:overflowPunct w:val="0"/>
        <w:autoSpaceDE w:val="0"/>
        <w:autoSpaceDN w:val="0"/>
        <w:snapToGrid w:val="0"/>
        <w:spacing w:before="240" w:line="520" w:lineRule="exact"/>
        <w:ind w:left="426" w:hanging="426"/>
        <w:rPr>
          <w:rFonts w:eastAsia="標楷體"/>
          <w:b/>
          <w:spacing w:val="-2"/>
          <w:sz w:val="24"/>
          <w:szCs w:val="24"/>
        </w:rPr>
      </w:pPr>
      <w:r w:rsidRPr="00EB057B">
        <w:rPr>
          <w:rFonts w:eastAsia="標楷體" w:hint="eastAsia"/>
          <w:b/>
          <w:spacing w:val="-2"/>
          <w:sz w:val="24"/>
          <w:szCs w:val="24"/>
        </w:rPr>
        <w:t>Considerations for Monetary Policy</w:t>
      </w:r>
    </w:p>
    <w:p w:rsidR="000E700C" w:rsidRDefault="00D46F1E" w:rsidP="00506662">
      <w:pPr>
        <w:adjustRightInd/>
        <w:spacing w:before="120" w:line="440" w:lineRule="exact"/>
        <w:ind w:left="363" w:hangingChars="154" w:hanging="363"/>
        <w:textAlignment w:val="auto"/>
        <w:rPr>
          <w:rFonts w:eastAsia="標楷體"/>
          <w:spacing w:val="-2"/>
          <w:kern w:val="2"/>
          <w:sz w:val="24"/>
          <w:szCs w:val="24"/>
        </w:rPr>
      </w:pPr>
      <w:r w:rsidRPr="00506662">
        <w:rPr>
          <w:rFonts w:eastAsia="標楷體" w:hint="eastAsia"/>
          <w:spacing w:val="-2"/>
          <w:kern w:val="2"/>
          <w:sz w:val="24"/>
          <w:szCs w:val="24"/>
        </w:rPr>
        <w:t xml:space="preserve">(1) </w:t>
      </w:r>
      <w:r w:rsidR="00681EFC" w:rsidRPr="00681EFC">
        <w:rPr>
          <w:rFonts w:eastAsia="標楷體"/>
          <w:spacing w:val="-2"/>
          <w:kern w:val="2"/>
          <w:sz w:val="24"/>
          <w:szCs w:val="24"/>
        </w:rPr>
        <w:t>Current inflationary pressures and expected inflation are both mild</w:t>
      </w:r>
    </w:p>
    <w:p w:rsidR="00FB1B1A" w:rsidRDefault="00D12F1E" w:rsidP="00B963CD">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The annual CPI growth rate averaged 1.54% for the first two months of the year. </w:t>
      </w:r>
      <w:r w:rsidR="00C961E6">
        <w:rPr>
          <w:rFonts w:ascii="Times New Roman" w:eastAsia="標楷體" w:hint="eastAsia"/>
          <w:spacing w:val="0"/>
          <w:sz w:val="24"/>
          <w:szCs w:val="24"/>
        </w:rPr>
        <w:t>I</w:t>
      </w:r>
      <w:r w:rsidR="00FB1B1A">
        <w:rPr>
          <w:rFonts w:ascii="Times New Roman" w:eastAsia="標楷體" w:hint="eastAsia"/>
          <w:spacing w:val="0"/>
          <w:sz w:val="24"/>
          <w:szCs w:val="24"/>
        </w:rPr>
        <w:t xml:space="preserve">nternational prices of crude oil and other raw materials are expected to move </w:t>
      </w:r>
      <w:proofErr w:type="gramStart"/>
      <w:r w:rsidR="00FB1B1A">
        <w:rPr>
          <w:rFonts w:ascii="Times New Roman" w:eastAsia="標楷體" w:hint="eastAsia"/>
          <w:spacing w:val="0"/>
          <w:sz w:val="24"/>
          <w:szCs w:val="24"/>
        </w:rPr>
        <w:t>higher,</w:t>
      </w:r>
      <w:proofErr w:type="gramEnd"/>
      <w:r w:rsidR="00FB1B1A">
        <w:rPr>
          <w:rFonts w:ascii="Times New Roman" w:eastAsia="標楷體" w:hint="eastAsia"/>
          <w:spacing w:val="0"/>
          <w:sz w:val="24"/>
          <w:szCs w:val="24"/>
        </w:rPr>
        <w:t xml:space="preserve"> and domestic prices might </w:t>
      </w:r>
      <w:r w:rsidR="00B963CD">
        <w:rPr>
          <w:rFonts w:ascii="Times New Roman" w:eastAsia="標楷體" w:hint="eastAsia"/>
          <w:spacing w:val="0"/>
          <w:sz w:val="24"/>
          <w:szCs w:val="24"/>
        </w:rPr>
        <w:t xml:space="preserve">also </w:t>
      </w:r>
      <w:r w:rsidR="00FB1B1A">
        <w:rPr>
          <w:rFonts w:ascii="Times New Roman" w:eastAsia="標楷體" w:hint="eastAsia"/>
          <w:spacing w:val="0"/>
          <w:sz w:val="24"/>
          <w:szCs w:val="24"/>
        </w:rPr>
        <w:t>be lifted by wage increases. On the other hand, the output gap remains negative, and demand-pull inflation</w:t>
      </w:r>
      <w:r w:rsidR="00A95F96">
        <w:rPr>
          <w:rFonts w:ascii="Times New Roman" w:eastAsia="標楷體" w:hint="eastAsia"/>
          <w:spacing w:val="0"/>
          <w:sz w:val="24"/>
          <w:szCs w:val="24"/>
        </w:rPr>
        <w:t>ary</w:t>
      </w:r>
      <w:r w:rsidR="00FB1B1A">
        <w:rPr>
          <w:rFonts w:ascii="Times New Roman" w:eastAsia="標楷體" w:hint="eastAsia"/>
          <w:spacing w:val="0"/>
          <w:sz w:val="24"/>
          <w:szCs w:val="24"/>
        </w:rPr>
        <w:t xml:space="preserve"> pressures are gentle. </w:t>
      </w:r>
      <w:r w:rsidR="00B963CD">
        <w:rPr>
          <w:rFonts w:ascii="Times New Roman" w:eastAsia="標楷體" w:hint="eastAsia"/>
          <w:spacing w:val="0"/>
          <w:sz w:val="24"/>
          <w:szCs w:val="24"/>
        </w:rPr>
        <w:t>Overall, t</w:t>
      </w:r>
      <w:r w:rsidR="00FB1B1A">
        <w:rPr>
          <w:rFonts w:ascii="Times New Roman" w:eastAsia="標楷體" w:hint="eastAsia"/>
          <w:spacing w:val="0"/>
          <w:sz w:val="24"/>
          <w:szCs w:val="24"/>
        </w:rPr>
        <w:t>he inflation outlook is moderate</w:t>
      </w:r>
      <w:r w:rsidR="00B963CD">
        <w:rPr>
          <w:rFonts w:ascii="Times New Roman" w:eastAsia="標楷體" w:hint="eastAsia"/>
          <w:spacing w:val="0"/>
          <w:sz w:val="24"/>
          <w:szCs w:val="24"/>
        </w:rPr>
        <w:t>,</w:t>
      </w:r>
      <w:r w:rsidR="00FB1B1A">
        <w:rPr>
          <w:rFonts w:ascii="Times New Roman" w:eastAsia="標楷體" w:hint="eastAsia"/>
          <w:spacing w:val="0"/>
          <w:sz w:val="24"/>
          <w:szCs w:val="24"/>
        </w:rPr>
        <w:t xml:space="preserve"> </w:t>
      </w:r>
      <w:r w:rsidR="00B963CD">
        <w:rPr>
          <w:rFonts w:ascii="Times New Roman" w:eastAsia="標楷體" w:hint="eastAsia"/>
          <w:spacing w:val="0"/>
          <w:sz w:val="24"/>
          <w:szCs w:val="24"/>
        </w:rPr>
        <w:t xml:space="preserve">with the 2018 annual CPI growth rate projected to be 1.27% by the Bank. </w:t>
      </w:r>
    </w:p>
    <w:p w:rsidR="00681EFC" w:rsidRPr="00506662" w:rsidRDefault="00863D5F" w:rsidP="00681EFC">
      <w:pPr>
        <w:adjustRightInd/>
        <w:spacing w:before="120" w:line="440" w:lineRule="exact"/>
        <w:ind w:left="363" w:hangingChars="154" w:hanging="363"/>
        <w:textAlignment w:val="auto"/>
        <w:rPr>
          <w:rFonts w:eastAsia="標楷體"/>
          <w:spacing w:val="-2"/>
          <w:kern w:val="2"/>
          <w:sz w:val="24"/>
          <w:szCs w:val="24"/>
        </w:rPr>
      </w:pPr>
      <w:r w:rsidRPr="00506662">
        <w:rPr>
          <w:rFonts w:eastAsia="標楷體" w:hint="eastAsia"/>
          <w:spacing w:val="-2"/>
          <w:kern w:val="2"/>
          <w:sz w:val="24"/>
          <w:szCs w:val="24"/>
        </w:rPr>
        <w:t xml:space="preserve">(2) </w:t>
      </w:r>
      <w:r w:rsidR="00681EFC" w:rsidRPr="00506662">
        <w:rPr>
          <w:rFonts w:eastAsia="標楷體" w:hint="eastAsia"/>
          <w:spacing w:val="-2"/>
          <w:kern w:val="2"/>
          <w:sz w:val="24"/>
          <w:szCs w:val="24"/>
        </w:rPr>
        <w:t>Taiwan</w:t>
      </w:r>
      <w:r w:rsidR="00681EFC" w:rsidRPr="00506662">
        <w:rPr>
          <w:rFonts w:eastAsia="標楷體"/>
          <w:spacing w:val="-2"/>
          <w:kern w:val="2"/>
          <w:sz w:val="24"/>
          <w:szCs w:val="24"/>
        </w:rPr>
        <w:t>’</w:t>
      </w:r>
      <w:r w:rsidR="00681EFC" w:rsidRPr="00506662">
        <w:rPr>
          <w:rFonts w:eastAsia="標楷體" w:hint="eastAsia"/>
          <w:spacing w:val="-2"/>
          <w:kern w:val="2"/>
          <w:sz w:val="24"/>
          <w:szCs w:val="24"/>
        </w:rPr>
        <w:t xml:space="preserve">s real interest rate stands at an </w:t>
      </w:r>
      <w:r w:rsidR="00681EFC" w:rsidRPr="00506662">
        <w:rPr>
          <w:rFonts w:eastAsia="標楷體"/>
          <w:spacing w:val="-2"/>
          <w:kern w:val="2"/>
          <w:sz w:val="24"/>
          <w:szCs w:val="24"/>
        </w:rPr>
        <w:t>appropriate</w:t>
      </w:r>
      <w:r w:rsidR="00681EFC" w:rsidRPr="00506662">
        <w:rPr>
          <w:rFonts w:eastAsia="標楷體" w:hint="eastAsia"/>
          <w:spacing w:val="-2"/>
          <w:kern w:val="2"/>
          <w:sz w:val="24"/>
          <w:szCs w:val="24"/>
        </w:rPr>
        <w:t xml:space="preserve"> level compared to those of major economies </w:t>
      </w:r>
    </w:p>
    <w:p w:rsidR="00681EFC" w:rsidRPr="00681EFC" w:rsidRDefault="008E1411" w:rsidP="00681EFC">
      <w:pPr>
        <w:adjustRightInd/>
        <w:spacing w:before="120" w:line="440" w:lineRule="exact"/>
        <w:ind w:left="401" w:hangingChars="170" w:hanging="401"/>
        <w:textAlignment w:val="auto"/>
        <w:rPr>
          <w:rFonts w:eastAsia="標楷體"/>
          <w:spacing w:val="-2"/>
          <w:kern w:val="2"/>
          <w:sz w:val="24"/>
          <w:szCs w:val="24"/>
        </w:rPr>
      </w:pPr>
      <w:r w:rsidRPr="00506662">
        <w:rPr>
          <w:rFonts w:eastAsia="標楷體" w:hint="eastAsia"/>
          <w:spacing w:val="-2"/>
          <w:kern w:val="2"/>
          <w:sz w:val="24"/>
          <w:szCs w:val="24"/>
        </w:rPr>
        <w:t xml:space="preserve">(3) </w:t>
      </w:r>
      <w:r w:rsidR="00B963CD">
        <w:rPr>
          <w:rFonts w:eastAsia="標楷體" w:hint="eastAsia"/>
          <w:spacing w:val="-2"/>
          <w:kern w:val="2"/>
          <w:sz w:val="24"/>
          <w:szCs w:val="24"/>
        </w:rPr>
        <w:t xml:space="preserve">Uncertainties facing the global </w:t>
      </w:r>
      <w:r w:rsidR="00B963CD">
        <w:rPr>
          <w:rFonts w:eastAsia="標楷體"/>
          <w:spacing w:val="-2"/>
          <w:kern w:val="2"/>
          <w:sz w:val="24"/>
          <w:szCs w:val="24"/>
        </w:rPr>
        <w:t>economic</w:t>
      </w:r>
      <w:r w:rsidR="00B963CD">
        <w:rPr>
          <w:rFonts w:eastAsia="標楷體" w:hint="eastAsia"/>
          <w:spacing w:val="-2"/>
          <w:kern w:val="2"/>
          <w:sz w:val="24"/>
          <w:szCs w:val="24"/>
        </w:rPr>
        <w:t xml:space="preserve"> outlook might thwart </w:t>
      </w:r>
      <w:r w:rsidR="00B963CD">
        <w:rPr>
          <w:rFonts w:eastAsia="標楷體"/>
          <w:spacing w:val="-2"/>
          <w:kern w:val="2"/>
          <w:sz w:val="24"/>
          <w:szCs w:val="24"/>
        </w:rPr>
        <w:t>domestic growth momentum</w:t>
      </w:r>
      <w:r w:rsidR="00B963CD">
        <w:rPr>
          <w:rFonts w:eastAsia="標楷體" w:hint="eastAsia"/>
          <w:spacing w:val="-2"/>
          <w:kern w:val="2"/>
          <w:sz w:val="24"/>
          <w:szCs w:val="24"/>
        </w:rPr>
        <w:t xml:space="preserve"> </w:t>
      </w:r>
    </w:p>
    <w:p w:rsidR="00B963CD" w:rsidRPr="007B5F91" w:rsidRDefault="007B5F91" w:rsidP="007B5F91">
      <w:pPr>
        <w:pStyle w:val="6"/>
        <w:overflowPunct w:val="0"/>
        <w:snapToGrid w:val="0"/>
        <w:spacing w:after="0" w:line="440" w:lineRule="exact"/>
        <w:ind w:left="0" w:firstLineChars="200" w:firstLine="480"/>
        <w:rPr>
          <w:rFonts w:ascii="Times New Roman" w:eastAsia="標楷體"/>
          <w:spacing w:val="0"/>
          <w:sz w:val="24"/>
          <w:szCs w:val="24"/>
        </w:rPr>
      </w:pPr>
      <w:r w:rsidRPr="007B5F91">
        <w:rPr>
          <w:rFonts w:ascii="Times New Roman" w:eastAsia="標楷體" w:hint="eastAsia"/>
          <w:spacing w:val="0"/>
          <w:sz w:val="24"/>
          <w:szCs w:val="24"/>
        </w:rPr>
        <w:t>Although the global</w:t>
      </w:r>
      <w:r w:rsidR="00B963CD" w:rsidRPr="007B5F91">
        <w:rPr>
          <w:rFonts w:ascii="Times New Roman" w:eastAsia="標楷體" w:hint="eastAsia"/>
          <w:spacing w:val="0"/>
          <w:sz w:val="24"/>
          <w:szCs w:val="24"/>
        </w:rPr>
        <w:t xml:space="preserve"> </w:t>
      </w:r>
      <w:r w:rsidR="00B963CD" w:rsidRPr="007B5F91">
        <w:rPr>
          <w:rFonts w:ascii="Times New Roman" w:eastAsia="標楷體"/>
          <w:spacing w:val="0"/>
          <w:sz w:val="24"/>
          <w:szCs w:val="24"/>
        </w:rPr>
        <w:t>econom</w:t>
      </w:r>
      <w:r w:rsidR="00B963CD" w:rsidRPr="007B5F91">
        <w:rPr>
          <w:rFonts w:ascii="Times New Roman" w:eastAsia="標楷體" w:hint="eastAsia"/>
          <w:spacing w:val="0"/>
          <w:sz w:val="24"/>
          <w:szCs w:val="24"/>
        </w:rPr>
        <w:t>y is expected to pick up further</w:t>
      </w:r>
      <w:r w:rsidRPr="007B5F91">
        <w:rPr>
          <w:rFonts w:ascii="Times New Roman" w:eastAsia="標楷體" w:hint="eastAsia"/>
          <w:spacing w:val="0"/>
          <w:sz w:val="24"/>
          <w:szCs w:val="24"/>
        </w:rPr>
        <w:t xml:space="preserve">, there remain uncertainties surrounding the </w:t>
      </w:r>
      <w:r w:rsidRPr="007B5F91">
        <w:rPr>
          <w:rFonts w:ascii="Times New Roman" w:eastAsia="標楷體"/>
          <w:spacing w:val="0"/>
          <w:sz w:val="24"/>
          <w:szCs w:val="24"/>
        </w:rPr>
        <w:t>outlook</w:t>
      </w:r>
      <w:r w:rsidRPr="007B5F91">
        <w:rPr>
          <w:rFonts w:ascii="Times New Roman" w:eastAsia="標楷體" w:hint="eastAsia"/>
          <w:spacing w:val="0"/>
          <w:sz w:val="24"/>
          <w:szCs w:val="24"/>
        </w:rPr>
        <w:t xml:space="preserve"> as well as financial </w:t>
      </w:r>
      <w:r w:rsidRPr="007B5F91">
        <w:rPr>
          <w:rFonts w:ascii="Times New Roman" w:eastAsia="標楷體"/>
          <w:spacing w:val="0"/>
          <w:sz w:val="24"/>
          <w:szCs w:val="24"/>
        </w:rPr>
        <w:t xml:space="preserve">stability, including monetary policy normalization by major central banks, </w:t>
      </w:r>
      <w:r w:rsidRPr="007B5F91">
        <w:rPr>
          <w:rFonts w:ascii="Times New Roman" w:eastAsia="標楷體" w:hint="eastAsia"/>
          <w:spacing w:val="0"/>
          <w:sz w:val="24"/>
          <w:szCs w:val="24"/>
        </w:rPr>
        <w:t xml:space="preserve">intensifying international trade tension and protectionism, and greater volatility in financial asset prices. </w:t>
      </w:r>
    </w:p>
    <w:p w:rsidR="00681EFC" w:rsidRDefault="001C5A3A" w:rsidP="006B08DB">
      <w:pPr>
        <w:adjustRightInd/>
        <w:spacing w:before="120" w:line="440" w:lineRule="exact"/>
        <w:ind w:left="363" w:hangingChars="154" w:hanging="363"/>
        <w:textAlignment w:val="auto"/>
        <w:rPr>
          <w:rFonts w:eastAsia="標楷體"/>
          <w:spacing w:val="-2"/>
          <w:kern w:val="2"/>
          <w:sz w:val="24"/>
          <w:szCs w:val="24"/>
        </w:rPr>
      </w:pPr>
      <w:r w:rsidRPr="00506662">
        <w:rPr>
          <w:rFonts w:eastAsia="標楷體" w:hint="eastAsia"/>
          <w:spacing w:val="-2"/>
          <w:kern w:val="2"/>
          <w:sz w:val="24"/>
          <w:szCs w:val="24"/>
        </w:rPr>
        <w:t xml:space="preserve">(4) </w:t>
      </w:r>
      <w:r w:rsidR="002319A2">
        <w:rPr>
          <w:rFonts w:eastAsia="標楷體" w:hint="eastAsia"/>
          <w:spacing w:val="-2"/>
          <w:kern w:val="2"/>
          <w:sz w:val="24"/>
          <w:szCs w:val="24"/>
        </w:rPr>
        <w:t xml:space="preserve">Domestic growth momentum could weaken </w:t>
      </w:r>
      <w:r w:rsidR="006B08DB">
        <w:rPr>
          <w:rFonts w:eastAsia="標楷體" w:hint="eastAsia"/>
          <w:spacing w:val="-2"/>
          <w:kern w:val="2"/>
          <w:sz w:val="24"/>
          <w:szCs w:val="24"/>
        </w:rPr>
        <w:t xml:space="preserve">slightly; actual output is below potential </w:t>
      </w:r>
    </w:p>
    <w:p w:rsidR="002319A2" w:rsidRPr="00EB057B" w:rsidRDefault="00161D79" w:rsidP="00EB057B">
      <w:pPr>
        <w:pStyle w:val="6"/>
        <w:overflowPunct w:val="0"/>
        <w:snapToGrid w:val="0"/>
        <w:spacing w:after="0" w:line="440" w:lineRule="exact"/>
        <w:ind w:left="0" w:firstLineChars="200" w:firstLine="480"/>
        <w:rPr>
          <w:rFonts w:ascii="Times New Roman" w:eastAsia="標楷體"/>
          <w:spacing w:val="0"/>
          <w:sz w:val="24"/>
          <w:szCs w:val="24"/>
        </w:rPr>
      </w:pPr>
      <w:r w:rsidRPr="00EB057B">
        <w:rPr>
          <w:rFonts w:ascii="Times New Roman" w:eastAsia="標楷體" w:hint="eastAsia"/>
          <w:spacing w:val="0"/>
          <w:sz w:val="24"/>
          <w:szCs w:val="24"/>
        </w:rPr>
        <w:t>E</w:t>
      </w:r>
      <w:r w:rsidR="00726997" w:rsidRPr="00EB057B">
        <w:rPr>
          <w:rFonts w:ascii="Times New Roman" w:eastAsia="標楷體" w:hint="eastAsia"/>
          <w:spacing w:val="0"/>
          <w:sz w:val="24"/>
          <w:szCs w:val="24"/>
        </w:rPr>
        <w:t xml:space="preserve">xports might grow </w:t>
      </w:r>
      <w:r w:rsidR="006435B6">
        <w:rPr>
          <w:rFonts w:ascii="Times New Roman" w:eastAsia="標楷體" w:hint="eastAsia"/>
          <w:spacing w:val="0"/>
          <w:sz w:val="24"/>
          <w:szCs w:val="24"/>
        </w:rPr>
        <w:t>a little more slowly</w:t>
      </w:r>
      <w:r w:rsidR="00726997" w:rsidRPr="00EB057B">
        <w:rPr>
          <w:rFonts w:ascii="Times New Roman" w:eastAsia="標楷體" w:hint="eastAsia"/>
          <w:spacing w:val="0"/>
          <w:sz w:val="24"/>
          <w:szCs w:val="24"/>
        </w:rPr>
        <w:t xml:space="preserve"> because of a higher base effect, whereas domestic demand will be the key driving force of </w:t>
      </w:r>
      <w:r w:rsidR="00726997" w:rsidRPr="00EB057B">
        <w:rPr>
          <w:rFonts w:ascii="Times New Roman" w:eastAsia="標楷體"/>
          <w:spacing w:val="0"/>
          <w:sz w:val="24"/>
          <w:szCs w:val="24"/>
        </w:rPr>
        <w:t>economic</w:t>
      </w:r>
      <w:r w:rsidR="00726997" w:rsidRPr="00EB057B">
        <w:rPr>
          <w:rFonts w:ascii="Times New Roman" w:eastAsia="標楷體" w:hint="eastAsia"/>
          <w:spacing w:val="0"/>
          <w:sz w:val="24"/>
          <w:szCs w:val="24"/>
        </w:rPr>
        <w:t xml:space="preserve"> growth given a </w:t>
      </w:r>
      <w:r w:rsidRPr="00EB057B">
        <w:rPr>
          <w:rFonts w:ascii="Times New Roman" w:eastAsia="標楷體" w:hint="eastAsia"/>
          <w:spacing w:val="0"/>
          <w:sz w:val="24"/>
          <w:szCs w:val="24"/>
        </w:rPr>
        <w:t>rebound in private investment and steady private consumption growth</w:t>
      </w:r>
      <w:r w:rsidR="00726997" w:rsidRPr="00EB057B">
        <w:rPr>
          <w:rFonts w:ascii="Times New Roman" w:eastAsia="標楷體" w:hint="eastAsia"/>
          <w:spacing w:val="0"/>
          <w:sz w:val="24"/>
          <w:szCs w:val="24"/>
        </w:rPr>
        <w:t>. According to the Bank</w:t>
      </w:r>
      <w:r w:rsidR="00726997" w:rsidRPr="00EB057B">
        <w:rPr>
          <w:rFonts w:ascii="Times New Roman" w:eastAsia="標楷體"/>
          <w:spacing w:val="0"/>
          <w:sz w:val="24"/>
          <w:szCs w:val="24"/>
        </w:rPr>
        <w:t>’</w:t>
      </w:r>
      <w:r w:rsidR="00726997" w:rsidRPr="00EB057B">
        <w:rPr>
          <w:rFonts w:ascii="Times New Roman" w:eastAsia="標楷體" w:hint="eastAsia"/>
          <w:spacing w:val="0"/>
          <w:sz w:val="24"/>
          <w:szCs w:val="24"/>
        </w:rPr>
        <w:t>s forecast, this year</w:t>
      </w:r>
      <w:r w:rsidR="00726997" w:rsidRPr="00EB057B">
        <w:rPr>
          <w:rFonts w:ascii="Times New Roman" w:eastAsia="標楷體"/>
          <w:spacing w:val="0"/>
          <w:sz w:val="24"/>
          <w:szCs w:val="24"/>
        </w:rPr>
        <w:t>’</w:t>
      </w:r>
      <w:r w:rsidR="00726997" w:rsidRPr="00EB057B">
        <w:rPr>
          <w:rFonts w:ascii="Times New Roman" w:eastAsia="標楷體" w:hint="eastAsia"/>
          <w:spacing w:val="0"/>
          <w:sz w:val="24"/>
          <w:szCs w:val="24"/>
        </w:rPr>
        <w:t>s economic growth rate will be a moderate 2.58%, slightly lower than last year</w:t>
      </w:r>
      <w:r w:rsidR="00726997" w:rsidRPr="00EB057B">
        <w:rPr>
          <w:rFonts w:ascii="Times New Roman" w:eastAsia="標楷體"/>
          <w:spacing w:val="0"/>
          <w:sz w:val="24"/>
          <w:szCs w:val="24"/>
        </w:rPr>
        <w:t>’</w:t>
      </w:r>
      <w:r w:rsidR="00726997" w:rsidRPr="00EB057B">
        <w:rPr>
          <w:rFonts w:ascii="Times New Roman" w:eastAsia="標楷體" w:hint="eastAsia"/>
          <w:spacing w:val="0"/>
          <w:sz w:val="24"/>
          <w:szCs w:val="24"/>
        </w:rPr>
        <w:t xml:space="preserve">s 2.86%. </w:t>
      </w:r>
    </w:p>
    <w:p w:rsidR="00D46F1E" w:rsidRPr="00543487" w:rsidRDefault="00D46F1E" w:rsidP="00D46F1E">
      <w:pPr>
        <w:adjustRightInd/>
        <w:snapToGrid w:val="0"/>
        <w:spacing w:before="240" w:line="520" w:lineRule="exact"/>
        <w:jc w:val="both"/>
        <w:textDirection w:val="lrTbV"/>
        <w:rPr>
          <w:rFonts w:eastAsia="標楷體"/>
          <w:b/>
          <w:sz w:val="28"/>
          <w:szCs w:val="28"/>
        </w:rPr>
      </w:pPr>
      <w:r w:rsidRPr="00AF5634">
        <w:rPr>
          <w:rFonts w:eastAsia="標楷體" w:hint="eastAsia"/>
          <w:b/>
          <w:sz w:val="28"/>
          <w:szCs w:val="28"/>
        </w:rPr>
        <w:lastRenderedPageBreak/>
        <w:t>II. Proposition and Decision about Monetary Policy</w:t>
      </w:r>
      <w:r w:rsidRPr="00543487">
        <w:rPr>
          <w:rFonts w:eastAsia="標楷體" w:hint="eastAsia"/>
          <w:b/>
          <w:sz w:val="28"/>
          <w:szCs w:val="28"/>
        </w:rPr>
        <w:t xml:space="preserve"> </w:t>
      </w:r>
    </w:p>
    <w:p w:rsidR="00D46F1E" w:rsidRPr="00506662" w:rsidRDefault="00D46F1E" w:rsidP="00AC5849">
      <w:pPr>
        <w:numPr>
          <w:ilvl w:val="0"/>
          <w:numId w:val="37"/>
        </w:numPr>
        <w:overflowPunct w:val="0"/>
        <w:autoSpaceDE w:val="0"/>
        <w:autoSpaceDN w:val="0"/>
        <w:snapToGrid w:val="0"/>
        <w:spacing w:before="240" w:line="520" w:lineRule="exact"/>
        <w:ind w:left="426" w:hanging="426"/>
        <w:textDirection w:val="lrTbV"/>
        <w:rPr>
          <w:rFonts w:eastAsia="標楷體"/>
          <w:b/>
          <w:spacing w:val="-2"/>
          <w:sz w:val="24"/>
          <w:szCs w:val="24"/>
        </w:rPr>
      </w:pPr>
      <w:r w:rsidRPr="00506662">
        <w:rPr>
          <w:rFonts w:eastAsia="標楷體" w:hint="eastAsia"/>
          <w:b/>
          <w:spacing w:val="-2"/>
          <w:sz w:val="24"/>
          <w:szCs w:val="24"/>
        </w:rPr>
        <w:t>Policy Proposition: To keep t</w:t>
      </w:r>
      <w:r w:rsidRPr="00506662">
        <w:rPr>
          <w:rFonts w:eastAsia="標楷體"/>
          <w:b/>
          <w:spacing w:val="-2"/>
          <w:sz w:val="24"/>
          <w:szCs w:val="24"/>
        </w:rPr>
        <w:t>he discount rate, the rate on accommodations with collateral, and the rate on accommodations without collateral unchanged at 1.375%, 1.75%, and 3.625%, respectively.</w:t>
      </w:r>
    </w:p>
    <w:p w:rsidR="00D46F1E" w:rsidRPr="00506662" w:rsidRDefault="00D46F1E" w:rsidP="00AC5849">
      <w:pPr>
        <w:numPr>
          <w:ilvl w:val="0"/>
          <w:numId w:val="37"/>
        </w:numPr>
        <w:overflowPunct w:val="0"/>
        <w:autoSpaceDE w:val="0"/>
        <w:autoSpaceDN w:val="0"/>
        <w:snapToGrid w:val="0"/>
        <w:spacing w:before="240" w:line="520" w:lineRule="exact"/>
        <w:ind w:left="426" w:hanging="426"/>
        <w:textDirection w:val="lrTbV"/>
        <w:rPr>
          <w:rFonts w:eastAsia="標楷體"/>
          <w:spacing w:val="-2"/>
          <w:sz w:val="24"/>
          <w:szCs w:val="24"/>
        </w:rPr>
      </w:pPr>
      <w:r w:rsidRPr="00506662">
        <w:rPr>
          <w:rFonts w:eastAsia="標楷體" w:hint="eastAsia"/>
          <w:spacing w:val="-2"/>
          <w:sz w:val="24"/>
          <w:szCs w:val="24"/>
        </w:rPr>
        <w:t xml:space="preserve">All </w:t>
      </w:r>
      <w:r w:rsidR="00AA5E71" w:rsidRPr="00506662">
        <w:rPr>
          <w:rFonts w:eastAsia="標楷體" w:hint="eastAsia"/>
          <w:spacing w:val="-2"/>
          <w:sz w:val="24"/>
          <w:szCs w:val="24"/>
        </w:rPr>
        <w:t>b</w:t>
      </w:r>
      <w:r w:rsidRPr="00506662">
        <w:rPr>
          <w:rFonts w:eastAsia="標楷體" w:hint="eastAsia"/>
          <w:spacing w:val="-2"/>
          <w:sz w:val="24"/>
          <w:szCs w:val="24"/>
        </w:rPr>
        <w:t>oard members approved of keeping policy rates unchanged.</w:t>
      </w:r>
      <w:r w:rsidR="00AC5849" w:rsidRPr="00506662">
        <w:rPr>
          <w:rFonts w:eastAsia="標楷體" w:hint="eastAsia"/>
          <w:spacing w:val="-2"/>
          <w:sz w:val="24"/>
          <w:szCs w:val="24"/>
        </w:rPr>
        <w:t xml:space="preserve"> </w:t>
      </w:r>
      <w:r w:rsidRPr="00506662">
        <w:rPr>
          <w:rFonts w:eastAsia="標楷體" w:hint="eastAsia"/>
          <w:spacing w:val="-2"/>
          <w:sz w:val="24"/>
          <w:szCs w:val="24"/>
        </w:rPr>
        <w:t>Th</w:t>
      </w:r>
      <w:bookmarkStart w:id="0" w:name="_GoBack"/>
      <w:bookmarkEnd w:id="0"/>
      <w:r w:rsidRPr="00506662">
        <w:rPr>
          <w:rFonts w:eastAsia="標楷體" w:hint="eastAsia"/>
          <w:spacing w:val="-2"/>
          <w:sz w:val="24"/>
          <w:szCs w:val="24"/>
        </w:rPr>
        <w:t>e discussions are summarized as follows.</w:t>
      </w:r>
    </w:p>
    <w:p w:rsidR="00F00709" w:rsidRPr="001F5A7F" w:rsidRDefault="006D0D74" w:rsidP="00271360">
      <w:pPr>
        <w:pStyle w:val="6"/>
        <w:overflowPunct w:val="0"/>
        <w:snapToGrid w:val="0"/>
        <w:spacing w:after="0" w:line="440" w:lineRule="exact"/>
        <w:ind w:left="0" w:firstLineChars="200" w:firstLine="472"/>
        <w:textDirection w:val="lrTbV"/>
        <w:rPr>
          <w:rFonts w:ascii="Times New Roman" w:eastAsia="標楷體"/>
          <w:spacing w:val="-2"/>
          <w:sz w:val="24"/>
          <w:szCs w:val="24"/>
        </w:rPr>
      </w:pPr>
      <w:r w:rsidRPr="001F5A7F">
        <w:rPr>
          <w:rFonts w:ascii="Times New Roman" w:eastAsia="標楷體" w:hint="eastAsia"/>
          <w:spacing w:val="-2"/>
          <w:sz w:val="24"/>
          <w:szCs w:val="24"/>
        </w:rPr>
        <w:t xml:space="preserve">In respect of the </w:t>
      </w:r>
      <w:r w:rsidRPr="001F5A7F">
        <w:rPr>
          <w:rFonts w:ascii="Times New Roman" w:eastAsia="標楷體"/>
          <w:spacing w:val="-2"/>
          <w:sz w:val="24"/>
          <w:szCs w:val="24"/>
        </w:rPr>
        <w:t>international</w:t>
      </w:r>
      <w:r w:rsidRPr="001F5A7F">
        <w:rPr>
          <w:rFonts w:ascii="Times New Roman" w:eastAsia="標楷體" w:hint="eastAsia"/>
          <w:spacing w:val="-2"/>
          <w:sz w:val="24"/>
          <w:szCs w:val="24"/>
        </w:rPr>
        <w:t xml:space="preserve"> </w:t>
      </w:r>
      <w:r w:rsidRPr="001F5A7F">
        <w:rPr>
          <w:rFonts w:ascii="Times New Roman" w:eastAsia="標楷體"/>
          <w:spacing w:val="-2"/>
          <w:sz w:val="24"/>
          <w:szCs w:val="24"/>
        </w:rPr>
        <w:t>economic situation,</w:t>
      </w:r>
      <w:r w:rsidR="00AA5E71" w:rsidRPr="001F5A7F">
        <w:rPr>
          <w:rFonts w:ascii="Times New Roman" w:eastAsia="標楷體" w:hint="eastAsia"/>
          <w:spacing w:val="-2"/>
          <w:sz w:val="24"/>
          <w:szCs w:val="24"/>
        </w:rPr>
        <w:t xml:space="preserve"> </w:t>
      </w:r>
      <w:r w:rsidR="00F00709" w:rsidRPr="001F5A7F">
        <w:rPr>
          <w:rFonts w:ascii="Times New Roman" w:eastAsia="標楷體" w:hint="eastAsia"/>
          <w:spacing w:val="-2"/>
          <w:sz w:val="24"/>
          <w:szCs w:val="24"/>
        </w:rPr>
        <w:t>several</w:t>
      </w:r>
      <w:r w:rsidR="00AA5E71" w:rsidRPr="001F5A7F">
        <w:rPr>
          <w:rFonts w:ascii="Times New Roman" w:eastAsia="標楷體" w:hint="eastAsia"/>
          <w:spacing w:val="-2"/>
          <w:sz w:val="24"/>
          <w:szCs w:val="24"/>
        </w:rPr>
        <w:t xml:space="preserve"> </w:t>
      </w:r>
      <w:r w:rsidR="00C41905" w:rsidRPr="001F5A7F">
        <w:rPr>
          <w:rFonts w:ascii="Times New Roman" w:eastAsia="標楷體" w:hint="eastAsia"/>
          <w:spacing w:val="-2"/>
          <w:sz w:val="24"/>
          <w:szCs w:val="24"/>
        </w:rPr>
        <w:t xml:space="preserve">board </w:t>
      </w:r>
      <w:r w:rsidR="00C300E0" w:rsidRPr="001F5A7F">
        <w:rPr>
          <w:rFonts w:ascii="Times New Roman" w:eastAsia="標楷體" w:hint="eastAsia"/>
          <w:spacing w:val="-2"/>
          <w:sz w:val="24"/>
          <w:szCs w:val="24"/>
        </w:rPr>
        <w:t>director</w:t>
      </w:r>
      <w:r w:rsidR="00F00709" w:rsidRPr="001F5A7F">
        <w:rPr>
          <w:rFonts w:ascii="Times New Roman" w:eastAsia="標楷體" w:hint="eastAsia"/>
          <w:spacing w:val="-2"/>
          <w:sz w:val="24"/>
          <w:szCs w:val="24"/>
        </w:rPr>
        <w:t>s</w:t>
      </w:r>
      <w:r w:rsidR="00C300E0" w:rsidRPr="001F5A7F">
        <w:rPr>
          <w:rFonts w:ascii="Times New Roman" w:eastAsia="標楷體" w:hint="eastAsia"/>
          <w:spacing w:val="-2"/>
          <w:sz w:val="24"/>
          <w:szCs w:val="24"/>
        </w:rPr>
        <w:t xml:space="preserve"> expressed</w:t>
      </w:r>
      <w:r w:rsidR="00F00709" w:rsidRPr="001F5A7F">
        <w:rPr>
          <w:rFonts w:ascii="Times New Roman" w:eastAsia="標楷體" w:hint="eastAsia"/>
          <w:spacing w:val="-2"/>
          <w:sz w:val="24"/>
          <w:szCs w:val="24"/>
        </w:rPr>
        <w:t xml:space="preserve"> concerns that uncertainties over the global </w:t>
      </w:r>
      <w:r w:rsidR="00F00709" w:rsidRPr="001F5A7F">
        <w:rPr>
          <w:rFonts w:ascii="Times New Roman" w:eastAsia="標楷體"/>
          <w:spacing w:val="-2"/>
          <w:sz w:val="24"/>
          <w:szCs w:val="24"/>
        </w:rPr>
        <w:t>economic</w:t>
      </w:r>
      <w:r w:rsidR="00F00709" w:rsidRPr="001F5A7F">
        <w:rPr>
          <w:rFonts w:ascii="Times New Roman" w:eastAsia="標楷體" w:hint="eastAsia"/>
          <w:spacing w:val="-2"/>
          <w:sz w:val="24"/>
          <w:szCs w:val="24"/>
        </w:rPr>
        <w:t xml:space="preserve"> and trade outlook could </w:t>
      </w:r>
      <w:r w:rsidR="00C300E0" w:rsidRPr="001F5A7F">
        <w:rPr>
          <w:rFonts w:ascii="Times New Roman" w:eastAsia="標楷體" w:hint="eastAsia"/>
          <w:spacing w:val="-2"/>
          <w:sz w:val="24"/>
          <w:szCs w:val="24"/>
        </w:rPr>
        <w:t>affect Taiwan</w:t>
      </w:r>
      <w:r w:rsidR="00C300E0" w:rsidRPr="001F5A7F">
        <w:rPr>
          <w:rFonts w:ascii="Times New Roman" w:eastAsia="標楷體"/>
          <w:spacing w:val="-2"/>
          <w:sz w:val="24"/>
          <w:szCs w:val="24"/>
        </w:rPr>
        <w:t>’</w:t>
      </w:r>
      <w:r w:rsidR="00C300E0" w:rsidRPr="001F5A7F">
        <w:rPr>
          <w:rFonts w:ascii="Times New Roman" w:eastAsia="標楷體" w:hint="eastAsia"/>
          <w:spacing w:val="-2"/>
          <w:sz w:val="24"/>
          <w:szCs w:val="24"/>
        </w:rPr>
        <w:t xml:space="preserve">s economic growth. </w:t>
      </w:r>
      <w:r w:rsidR="00F00709" w:rsidRPr="001F5A7F">
        <w:rPr>
          <w:rFonts w:ascii="Times New Roman" w:eastAsia="標楷體" w:hint="eastAsia"/>
          <w:spacing w:val="-2"/>
          <w:sz w:val="24"/>
          <w:szCs w:val="24"/>
        </w:rPr>
        <w:t xml:space="preserve">One board director pointed out that, according to </w:t>
      </w:r>
      <w:r w:rsidR="002E14E2" w:rsidRPr="001F5A7F">
        <w:rPr>
          <w:rFonts w:ascii="Times New Roman" w:eastAsia="標楷體" w:hint="eastAsia"/>
          <w:spacing w:val="-2"/>
          <w:sz w:val="24"/>
          <w:szCs w:val="24"/>
        </w:rPr>
        <w:t>several recent studies</w:t>
      </w:r>
      <w:r w:rsidR="00F00709" w:rsidRPr="001F5A7F">
        <w:rPr>
          <w:rFonts w:ascii="Times New Roman" w:eastAsia="標楷體" w:hint="eastAsia"/>
          <w:spacing w:val="-2"/>
          <w:sz w:val="24"/>
          <w:szCs w:val="24"/>
        </w:rPr>
        <w:t xml:space="preserve"> on global risks published by </w:t>
      </w:r>
      <w:r w:rsidR="002E14E2" w:rsidRPr="001F5A7F">
        <w:rPr>
          <w:rFonts w:ascii="Times New Roman" w:eastAsia="標楷體" w:hint="eastAsia"/>
          <w:spacing w:val="-2"/>
          <w:sz w:val="24"/>
          <w:szCs w:val="24"/>
        </w:rPr>
        <w:t>major</w:t>
      </w:r>
      <w:r w:rsidR="00F00709" w:rsidRPr="001F5A7F">
        <w:rPr>
          <w:rFonts w:ascii="Times New Roman" w:eastAsia="標楷體" w:hint="eastAsia"/>
          <w:spacing w:val="-2"/>
          <w:sz w:val="24"/>
          <w:szCs w:val="24"/>
        </w:rPr>
        <w:t xml:space="preserve"> international institution</w:t>
      </w:r>
      <w:r w:rsidR="002E14E2" w:rsidRPr="001F5A7F">
        <w:rPr>
          <w:rFonts w:ascii="Times New Roman" w:eastAsia="標楷體" w:hint="eastAsia"/>
          <w:spacing w:val="-2"/>
          <w:sz w:val="24"/>
          <w:szCs w:val="24"/>
        </w:rPr>
        <w:t>s</w:t>
      </w:r>
      <w:r w:rsidR="00F00709" w:rsidRPr="001F5A7F">
        <w:rPr>
          <w:rFonts w:ascii="Times New Roman" w:eastAsia="標楷體" w:hint="eastAsia"/>
          <w:spacing w:val="-2"/>
          <w:sz w:val="24"/>
          <w:szCs w:val="24"/>
        </w:rPr>
        <w:t xml:space="preserve">, the biggest source of global risks come from a potential trade war. If the US trade protectionism </w:t>
      </w:r>
      <w:r w:rsidR="00271360" w:rsidRPr="001F5A7F">
        <w:rPr>
          <w:rFonts w:ascii="Times New Roman" w:eastAsia="標楷體" w:hint="eastAsia"/>
          <w:spacing w:val="-2"/>
          <w:sz w:val="24"/>
          <w:szCs w:val="24"/>
        </w:rPr>
        <w:t>triggers</w:t>
      </w:r>
      <w:r w:rsidR="00F00709" w:rsidRPr="001F5A7F">
        <w:rPr>
          <w:rFonts w:ascii="Times New Roman" w:eastAsia="標楷體" w:hint="eastAsia"/>
          <w:spacing w:val="-2"/>
          <w:sz w:val="24"/>
          <w:szCs w:val="24"/>
        </w:rPr>
        <w:t xml:space="preserve"> retaliatory </w:t>
      </w:r>
      <w:r w:rsidR="00271360" w:rsidRPr="001F5A7F">
        <w:rPr>
          <w:rFonts w:ascii="Times New Roman" w:eastAsia="標楷體" w:hint="eastAsia"/>
          <w:spacing w:val="-2"/>
          <w:sz w:val="24"/>
          <w:szCs w:val="24"/>
        </w:rPr>
        <w:t>actions by the countries affected, then it would very likely spark a trade war. In this case, Taiwan</w:t>
      </w:r>
      <w:r w:rsidR="00271360" w:rsidRPr="001F5A7F">
        <w:rPr>
          <w:rFonts w:ascii="Times New Roman" w:eastAsia="標楷體"/>
          <w:spacing w:val="-2"/>
          <w:sz w:val="24"/>
          <w:szCs w:val="24"/>
        </w:rPr>
        <w:t>’</w:t>
      </w:r>
      <w:r w:rsidR="00271360" w:rsidRPr="001F5A7F">
        <w:rPr>
          <w:rFonts w:ascii="Times New Roman" w:eastAsia="標楷體" w:hint="eastAsia"/>
          <w:spacing w:val="-2"/>
          <w:sz w:val="24"/>
          <w:szCs w:val="24"/>
        </w:rPr>
        <w:t xml:space="preserve">s </w:t>
      </w:r>
      <w:r w:rsidR="00271360" w:rsidRPr="001F5A7F">
        <w:rPr>
          <w:rFonts w:ascii="Times New Roman" w:eastAsia="標楷體"/>
          <w:spacing w:val="-2"/>
          <w:sz w:val="24"/>
          <w:szCs w:val="24"/>
        </w:rPr>
        <w:t>economy</w:t>
      </w:r>
      <w:r w:rsidR="00271360" w:rsidRPr="001F5A7F">
        <w:rPr>
          <w:rFonts w:ascii="Times New Roman" w:eastAsia="標楷體" w:hint="eastAsia"/>
          <w:spacing w:val="-2"/>
          <w:sz w:val="24"/>
          <w:szCs w:val="24"/>
        </w:rPr>
        <w:t xml:space="preserve"> could suffer direct impacts, while supply chain disruptions and a global </w:t>
      </w:r>
      <w:r w:rsidR="00271360" w:rsidRPr="001F5A7F">
        <w:rPr>
          <w:rFonts w:ascii="Times New Roman" w:eastAsia="標楷體"/>
          <w:spacing w:val="-2"/>
          <w:sz w:val="24"/>
          <w:szCs w:val="24"/>
        </w:rPr>
        <w:t>economic</w:t>
      </w:r>
      <w:r w:rsidR="00271360" w:rsidRPr="001F5A7F">
        <w:rPr>
          <w:rFonts w:ascii="Times New Roman" w:eastAsia="標楷體" w:hint="eastAsia"/>
          <w:spacing w:val="-2"/>
          <w:sz w:val="24"/>
          <w:szCs w:val="24"/>
        </w:rPr>
        <w:t xml:space="preserve"> downturn </w:t>
      </w:r>
      <w:r w:rsidR="002176AC" w:rsidRPr="001F5A7F">
        <w:rPr>
          <w:rFonts w:ascii="Times New Roman" w:eastAsia="標楷體"/>
          <w:spacing w:val="-2"/>
          <w:sz w:val="24"/>
          <w:szCs w:val="24"/>
        </w:rPr>
        <w:t>stemming from a trade war</w:t>
      </w:r>
      <w:r w:rsidR="002176AC" w:rsidRPr="001F5A7F">
        <w:rPr>
          <w:rFonts w:ascii="Times New Roman" w:eastAsia="標楷體" w:hint="eastAsia"/>
          <w:spacing w:val="-2"/>
          <w:sz w:val="24"/>
          <w:szCs w:val="24"/>
        </w:rPr>
        <w:t xml:space="preserve"> </w:t>
      </w:r>
      <w:r w:rsidR="00271360" w:rsidRPr="001F5A7F">
        <w:rPr>
          <w:rFonts w:ascii="Times New Roman" w:eastAsia="標楷體" w:hint="eastAsia"/>
          <w:spacing w:val="-2"/>
          <w:sz w:val="24"/>
          <w:szCs w:val="24"/>
        </w:rPr>
        <w:t xml:space="preserve">could also indirectly affect the domestic </w:t>
      </w:r>
      <w:r w:rsidR="00271360" w:rsidRPr="001F5A7F">
        <w:rPr>
          <w:rFonts w:ascii="Times New Roman" w:eastAsia="標楷體"/>
          <w:spacing w:val="-2"/>
          <w:sz w:val="24"/>
          <w:szCs w:val="24"/>
        </w:rPr>
        <w:t>economy</w:t>
      </w:r>
      <w:r w:rsidR="00271360" w:rsidRPr="001F5A7F">
        <w:rPr>
          <w:rFonts w:ascii="Times New Roman" w:eastAsia="標楷體" w:hint="eastAsia"/>
          <w:spacing w:val="-2"/>
          <w:sz w:val="24"/>
          <w:szCs w:val="24"/>
        </w:rPr>
        <w:t xml:space="preserve">. </w:t>
      </w:r>
    </w:p>
    <w:p w:rsidR="00271360" w:rsidRPr="001F5A7F" w:rsidRDefault="00271360" w:rsidP="00F00709">
      <w:pPr>
        <w:pStyle w:val="6"/>
        <w:overflowPunct w:val="0"/>
        <w:snapToGrid w:val="0"/>
        <w:spacing w:after="0" w:line="440" w:lineRule="exact"/>
        <w:ind w:left="0" w:firstLineChars="200" w:firstLine="472"/>
        <w:textDirection w:val="lrTbV"/>
        <w:rPr>
          <w:rFonts w:ascii="Times New Roman" w:eastAsia="標楷體"/>
          <w:spacing w:val="-2"/>
          <w:sz w:val="24"/>
          <w:szCs w:val="24"/>
        </w:rPr>
      </w:pPr>
      <w:r w:rsidRPr="001F5A7F">
        <w:rPr>
          <w:rFonts w:ascii="Times New Roman" w:eastAsia="標楷體" w:hint="eastAsia"/>
          <w:spacing w:val="-2"/>
          <w:sz w:val="24"/>
          <w:szCs w:val="24"/>
        </w:rPr>
        <w:t>Another board director</w:t>
      </w:r>
      <w:r w:rsidR="001C5965" w:rsidRPr="001F5A7F">
        <w:rPr>
          <w:rFonts w:ascii="Times New Roman" w:eastAsia="標楷體" w:hint="eastAsia"/>
          <w:spacing w:val="-2"/>
          <w:sz w:val="24"/>
          <w:szCs w:val="24"/>
        </w:rPr>
        <w:t xml:space="preserve"> cited the forecasts by international institutions and pointed out that while Europe, the US, and the world will register faster growth this year than last year, Asian economies</w:t>
      </w:r>
      <w:r w:rsidR="009A2FAE" w:rsidRPr="001F5A7F">
        <w:rPr>
          <w:rFonts w:ascii="Times New Roman" w:eastAsia="標楷體" w:hint="eastAsia"/>
          <w:spacing w:val="-2"/>
          <w:sz w:val="24"/>
          <w:szCs w:val="24"/>
        </w:rPr>
        <w:t>,</w:t>
      </w:r>
      <w:r w:rsidR="001C5965" w:rsidRPr="001F5A7F">
        <w:rPr>
          <w:rFonts w:ascii="Times New Roman" w:eastAsia="標楷體" w:hint="eastAsia"/>
          <w:spacing w:val="-2"/>
          <w:sz w:val="24"/>
          <w:szCs w:val="24"/>
        </w:rPr>
        <w:t xml:space="preserve"> including Japan and China</w:t>
      </w:r>
      <w:r w:rsidR="009A2FAE" w:rsidRPr="001F5A7F">
        <w:rPr>
          <w:rFonts w:ascii="Times New Roman" w:eastAsia="標楷體" w:hint="eastAsia"/>
          <w:spacing w:val="-2"/>
          <w:sz w:val="24"/>
          <w:szCs w:val="24"/>
        </w:rPr>
        <w:t xml:space="preserve">, will slightly decelerate. In the meantime, the global </w:t>
      </w:r>
      <w:r w:rsidR="009A2FAE" w:rsidRPr="001F5A7F">
        <w:rPr>
          <w:rFonts w:ascii="Times New Roman" w:eastAsia="標楷體"/>
          <w:spacing w:val="-2"/>
          <w:sz w:val="24"/>
          <w:szCs w:val="24"/>
        </w:rPr>
        <w:t>economic</w:t>
      </w:r>
      <w:r w:rsidR="009A2FAE" w:rsidRPr="001F5A7F">
        <w:rPr>
          <w:rFonts w:ascii="Times New Roman" w:eastAsia="標楷體" w:hint="eastAsia"/>
          <w:spacing w:val="-2"/>
          <w:sz w:val="24"/>
          <w:szCs w:val="24"/>
        </w:rPr>
        <w:t xml:space="preserve"> outlook remains clouded by many uncertainties. </w:t>
      </w:r>
      <w:proofErr w:type="gramStart"/>
      <w:r w:rsidR="009A2FAE" w:rsidRPr="001F5A7F">
        <w:rPr>
          <w:rFonts w:ascii="Times New Roman" w:eastAsia="標楷體" w:hint="eastAsia"/>
          <w:spacing w:val="-2"/>
          <w:sz w:val="24"/>
          <w:szCs w:val="24"/>
        </w:rPr>
        <w:t>Future developments in protectionist measures and the effects of tax reforms in t</w:t>
      </w:r>
      <w:r w:rsidR="005022FE" w:rsidRPr="001F5A7F">
        <w:rPr>
          <w:rFonts w:ascii="Times New Roman" w:eastAsia="標楷體" w:hint="eastAsia"/>
          <w:spacing w:val="-2"/>
          <w:sz w:val="24"/>
          <w:szCs w:val="24"/>
        </w:rPr>
        <w:t>he US, geopolitical risks, and the fact that</w:t>
      </w:r>
      <w:r w:rsidR="009A2FAE" w:rsidRPr="001F5A7F">
        <w:rPr>
          <w:rFonts w:ascii="Times New Roman" w:eastAsia="標楷體" w:hint="eastAsia"/>
          <w:spacing w:val="-2"/>
          <w:sz w:val="24"/>
          <w:szCs w:val="24"/>
        </w:rPr>
        <w:t xml:space="preserve"> China has been investing significantly more to expand semiconductor production capacity could all undermine domestic </w:t>
      </w:r>
      <w:r w:rsidR="009A2FAE" w:rsidRPr="001F5A7F">
        <w:rPr>
          <w:rFonts w:ascii="Times New Roman" w:eastAsia="標楷體"/>
          <w:spacing w:val="-2"/>
          <w:sz w:val="24"/>
          <w:szCs w:val="24"/>
        </w:rPr>
        <w:t>economic</w:t>
      </w:r>
      <w:r w:rsidR="009A2FAE" w:rsidRPr="001F5A7F">
        <w:rPr>
          <w:rFonts w:ascii="Times New Roman" w:eastAsia="標楷體" w:hint="eastAsia"/>
          <w:spacing w:val="-2"/>
          <w:sz w:val="24"/>
          <w:szCs w:val="24"/>
        </w:rPr>
        <w:t xml:space="preserve"> growth.</w:t>
      </w:r>
      <w:proofErr w:type="gramEnd"/>
      <w:r w:rsidR="009A2FAE" w:rsidRPr="001F5A7F">
        <w:rPr>
          <w:rFonts w:ascii="Times New Roman" w:eastAsia="標楷體" w:hint="eastAsia"/>
          <w:spacing w:val="-2"/>
          <w:sz w:val="24"/>
          <w:szCs w:val="24"/>
        </w:rPr>
        <w:t xml:space="preserve"> </w:t>
      </w:r>
    </w:p>
    <w:p w:rsidR="00271360" w:rsidRPr="001F5A7F" w:rsidRDefault="004B0499" w:rsidP="00173C75">
      <w:pPr>
        <w:pStyle w:val="6"/>
        <w:overflowPunct w:val="0"/>
        <w:snapToGrid w:val="0"/>
        <w:spacing w:after="0" w:line="440" w:lineRule="exact"/>
        <w:ind w:left="0" w:firstLineChars="200" w:firstLine="472"/>
        <w:textDirection w:val="lrTbV"/>
        <w:rPr>
          <w:rFonts w:ascii="Times New Roman" w:eastAsia="標楷體"/>
          <w:spacing w:val="-2"/>
          <w:sz w:val="24"/>
          <w:szCs w:val="24"/>
        </w:rPr>
      </w:pPr>
      <w:r w:rsidRPr="001F5A7F">
        <w:rPr>
          <w:rFonts w:ascii="Times New Roman" w:eastAsia="標楷體" w:hint="eastAsia"/>
          <w:spacing w:val="-2"/>
          <w:sz w:val="24"/>
          <w:szCs w:val="24"/>
        </w:rPr>
        <w:t xml:space="preserve">With regard to domestic </w:t>
      </w:r>
      <w:r w:rsidRPr="001F5A7F">
        <w:rPr>
          <w:rFonts w:ascii="Times New Roman" w:eastAsia="標楷體"/>
          <w:spacing w:val="-2"/>
          <w:sz w:val="24"/>
          <w:szCs w:val="24"/>
        </w:rPr>
        <w:t>economic</w:t>
      </w:r>
      <w:r w:rsidRPr="001F5A7F">
        <w:rPr>
          <w:rFonts w:ascii="Times New Roman" w:eastAsia="標楷體" w:hint="eastAsia"/>
          <w:spacing w:val="-2"/>
          <w:sz w:val="24"/>
          <w:szCs w:val="24"/>
        </w:rPr>
        <w:t xml:space="preserve"> conditions, </w:t>
      </w:r>
      <w:r w:rsidR="00842723" w:rsidRPr="001F5A7F">
        <w:rPr>
          <w:rFonts w:ascii="Times New Roman" w:eastAsia="標楷體" w:hint="eastAsia"/>
          <w:spacing w:val="-2"/>
          <w:sz w:val="24"/>
          <w:szCs w:val="24"/>
        </w:rPr>
        <w:t>a number of</w:t>
      </w:r>
      <w:r w:rsidRPr="001F5A7F">
        <w:rPr>
          <w:rFonts w:ascii="Times New Roman" w:eastAsia="標楷體" w:hint="eastAsia"/>
          <w:spacing w:val="-2"/>
          <w:sz w:val="24"/>
          <w:szCs w:val="24"/>
        </w:rPr>
        <w:t xml:space="preserve"> board directors noted </w:t>
      </w:r>
      <w:r w:rsidR="0080453B" w:rsidRPr="001F5A7F">
        <w:rPr>
          <w:rFonts w:ascii="Times New Roman" w:eastAsia="標楷體" w:hint="eastAsia"/>
          <w:spacing w:val="-2"/>
          <w:sz w:val="24"/>
          <w:szCs w:val="24"/>
        </w:rPr>
        <w:t xml:space="preserve">that </w:t>
      </w:r>
      <w:r w:rsidRPr="001F5A7F">
        <w:rPr>
          <w:rFonts w:ascii="Times New Roman" w:eastAsia="標楷體" w:hint="eastAsia"/>
          <w:spacing w:val="-2"/>
          <w:sz w:val="24"/>
          <w:szCs w:val="24"/>
        </w:rPr>
        <w:t>moderate momentum and uncertainties exist for the domestic economy</w:t>
      </w:r>
      <w:r w:rsidR="0080453B" w:rsidRPr="001F5A7F">
        <w:rPr>
          <w:rFonts w:ascii="Times New Roman" w:eastAsia="標楷體" w:hint="eastAsia"/>
          <w:spacing w:val="-2"/>
          <w:sz w:val="24"/>
          <w:szCs w:val="24"/>
        </w:rPr>
        <w:t>. One board director pointed out that domestic forecasting institutions have just revised up this year</w:t>
      </w:r>
      <w:r w:rsidR="0080453B" w:rsidRPr="001F5A7F">
        <w:rPr>
          <w:rFonts w:ascii="Times New Roman" w:eastAsia="標楷體"/>
          <w:spacing w:val="-2"/>
          <w:sz w:val="24"/>
          <w:szCs w:val="24"/>
        </w:rPr>
        <w:t>’</w:t>
      </w:r>
      <w:r w:rsidR="0080453B" w:rsidRPr="001F5A7F">
        <w:rPr>
          <w:rFonts w:ascii="Times New Roman" w:eastAsia="標楷體" w:hint="eastAsia"/>
          <w:spacing w:val="-2"/>
          <w:sz w:val="24"/>
          <w:szCs w:val="24"/>
        </w:rPr>
        <w:t>s growth projections for Taiwan, but the projected growth</w:t>
      </w:r>
      <w:r w:rsidR="00054F23" w:rsidRPr="001F5A7F">
        <w:rPr>
          <w:rFonts w:ascii="Times New Roman" w:eastAsia="標楷體" w:hint="eastAsia"/>
          <w:spacing w:val="-2"/>
          <w:sz w:val="24"/>
          <w:szCs w:val="24"/>
        </w:rPr>
        <w:t xml:space="preserve"> still</w:t>
      </w:r>
      <w:r w:rsidR="0080453B" w:rsidRPr="001F5A7F">
        <w:rPr>
          <w:rFonts w:ascii="Times New Roman" w:eastAsia="標楷體" w:hint="eastAsia"/>
          <w:spacing w:val="-2"/>
          <w:sz w:val="24"/>
          <w:szCs w:val="24"/>
        </w:rPr>
        <w:t xml:space="preserve"> trail</w:t>
      </w:r>
      <w:r w:rsidR="00054F23" w:rsidRPr="001F5A7F">
        <w:rPr>
          <w:rFonts w:ascii="Times New Roman" w:eastAsia="標楷體" w:hint="eastAsia"/>
          <w:spacing w:val="-2"/>
          <w:sz w:val="24"/>
          <w:szCs w:val="24"/>
        </w:rPr>
        <w:t>s</w:t>
      </w:r>
      <w:r w:rsidR="0080453B" w:rsidRPr="001F5A7F">
        <w:rPr>
          <w:rFonts w:ascii="Times New Roman" w:eastAsia="標楷體" w:hint="eastAsia"/>
          <w:spacing w:val="-2"/>
          <w:sz w:val="24"/>
          <w:szCs w:val="24"/>
        </w:rPr>
        <w:t xml:space="preserve"> last year</w:t>
      </w:r>
      <w:r w:rsidR="0080453B" w:rsidRPr="001F5A7F">
        <w:rPr>
          <w:rFonts w:ascii="Times New Roman" w:eastAsia="標楷體"/>
          <w:spacing w:val="-2"/>
          <w:sz w:val="24"/>
          <w:szCs w:val="24"/>
        </w:rPr>
        <w:t>’</w:t>
      </w:r>
      <w:r w:rsidR="00173C75" w:rsidRPr="001F5A7F">
        <w:rPr>
          <w:rFonts w:ascii="Times New Roman" w:eastAsia="標楷體" w:hint="eastAsia"/>
          <w:spacing w:val="-2"/>
          <w:sz w:val="24"/>
          <w:szCs w:val="24"/>
        </w:rPr>
        <w:t>s performance. Another board director mentioned that domestic demand, Taiwan</w:t>
      </w:r>
      <w:r w:rsidR="00173C75" w:rsidRPr="001F5A7F">
        <w:rPr>
          <w:rFonts w:ascii="Times New Roman" w:eastAsia="標楷體"/>
          <w:spacing w:val="-2"/>
          <w:sz w:val="24"/>
          <w:szCs w:val="24"/>
        </w:rPr>
        <w:t>’</w:t>
      </w:r>
      <w:r w:rsidR="00173C75" w:rsidRPr="001F5A7F">
        <w:rPr>
          <w:rFonts w:ascii="Times New Roman" w:eastAsia="標楷體" w:hint="eastAsia"/>
          <w:spacing w:val="-2"/>
          <w:sz w:val="24"/>
          <w:szCs w:val="24"/>
        </w:rPr>
        <w:t xml:space="preserve">s growth engine this year, has been picking up, but it is also important to </w:t>
      </w:r>
      <w:r w:rsidR="00AD65F9" w:rsidRPr="001F5A7F">
        <w:rPr>
          <w:rFonts w:ascii="Times New Roman" w:eastAsia="標楷體" w:hint="eastAsia"/>
          <w:spacing w:val="-2"/>
          <w:sz w:val="24"/>
          <w:szCs w:val="24"/>
        </w:rPr>
        <w:t xml:space="preserve">monitor the progress and potential influence of </w:t>
      </w:r>
      <w:r w:rsidR="00173C75" w:rsidRPr="001F5A7F">
        <w:rPr>
          <w:rFonts w:ascii="Times New Roman" w:eastAsia="標楷體" w:hint="eastAsia"/>
          <w:spacing w:val="-2"/>
          <w:sz w:val="24"/>
          <w:szCs w:val="24"/>
        </w:rPr>
        <w:t xml:space="preserve">pension reforms. </w:t>
      </w:r>
    </w:p>
    <w:p w:rsidR="00610F9E" w:rsidRPr="001F5A7F" w:rsidRDefault="00173C75" w:rsidP="00BD6A74">
      <w:pPr>
        <w:adjustRightInd/>
        <w:snapToGrid w:val="0"/>
        <w:spacing w:before="120" w:line="440" w:lineRule="exact"/>
        <w:ind w:firstLineChars="200" w:firstLine="480"/>
        <w:jc w:val="both"/>
        <w:textDirection w:val="lrTbV"/>
        <w:rPr>
          <w:rFonts w:eastAsia="標楷體"/>
          <w:sz w:val="24"/>
          <w:szCs w:val="24"/>
        </w:rPr>
      </w:pPr>
      <w:r w:rsidRPr="001F5A7F">
        <w:rPr>
          <w:rFonts w:eastAsia="標楷體" w:hint="eastAsia"/>
          <w:sz w:val="24"/>
          <w:szCs w:val="24"/>
        </w:rPr>
        <w:lastRenderedPageBreak/>
        <w:t xml:space="preserve">In terms of domestic financial conditions, multiple board directors expressed their views regarding the housing market and home mortgage regulations imposed by the Bank. </w:t>
      </w:r>
      <w:r w:rsidR="009C5CF4" w:rsidRPr="001F5A7F">
        <w:rPr>
          <w:rFonts w:eastAsia="標楷體" w:hint="eastAsia"/>
          <w:sz w:val="24"/>
          <w:szCs w:val="24"/>
        </w:rPr>
        <w:t xml:space="preserve">One board director noted that, </w:t>
      </w:r>
      <w:r w:rsidR="008552A2" w:rsidRPr="001F5A7F">
        <w:rPr>
          <w:rFonts w:eastAsia="標楷體" w:hint="eastAsia"/>
          <w:sz w:val="24"/>
          <w:szCs w:val="24"/>
        </w:rPr>
        <w:t xml:space="preserve">since </w:t>
      </w:r>
      <w:r w:rsidR="009C5CF4" w:rsidRPr="001F5A7F">
        <w:rPr>
          <w:rFonts w:eastAsia="標楷體" w:hint="eastAsia"/>
          <w:sz w:val="24"/>
          <w:szCs w:val="24"/>
        </w:rPr>
        <w:t xml:space="preserve">high-value housing projects </w:t>
      </w:r>
      <w:r w:rsidR="00B945A3" w:rsidRPr="001F5A7F">
        <w:rPr>
          <w:rFonts w:eastAsia="標楷體" w:hint="eastAsia"/>
          <w:sz w:val="24"/>
          <w:szCs w:val="24"/>
        </w:rPr>
        <w:t>tend to serve</w:t>
      </w:r>
      <w:r w:rsidR="00B945A3" w:rsidRPr="001F5A7F">
        <w:rPr>
          <w:rFonts w:eastAsia="標楷體"/>
          <w:sz w:val="24"/>
          <w:szCs w:val="24"/>
        </w:rPr>
        <w:t xml:space="preserve"> as </w:t>
      </w:r>
      <w:r w:rsidR="00B945A3" w:rsidRPr="001F5A7F">
        <w:rPr>
          <w:rFonts w:eastAsia="標楷體" w:hint="eastAsia"/>
          <w:sz w:val="24"/>
          <w:szCs w:val="24"/>
        </w:rPr>
        <w:t xml:space="preserve">a </w:t>
      </w:r>
      <w:r w:rsidR="00B945A3" w:rsidRPr="001F5A7F">
        <w:rPr>
          <w:rFonts w:eastAsia="標楷體"/>
          <w:sz w:val="24"/>
          <w:szCs w:val="24"/>
        </w:rPr>
        <w:t>benchmark for pricing</w:t>
      </w:r>
      <w:r w:rsidR="00B945A3" w:rsidRPr="001F5A7F">
        <w:rPr>
          <w:rFonts w:eastAsia="標楷體" w:hint="eastAsia"/>
          <w:sz w:val="24"/>
          <w:szCs w:val="24"/>
        </w:rPr>
        <w:t xml:space="preserve"> homes for sale</w:t>
      </w:r>
      <w:r w:rsidR="00D131E4" w:rsidRPr="001F5A7F">
        <w:rPr>
          <w:rFonts w:eastAsia="標楷體" w:hint="eastAsia"/>
          <w:sz w:val="24"/>
          <w:szCs w:val="24"/>
        </w:rPr>
        <w:t xml:space="preserve">, the Bank needs to continue monitoring high-value housing transactions in 2018 and 2019. Another board director </w:t>
      </w:r>
      <w:r w:rsidR="001011D0" w:rsidRPr="001F5A7F">
        <w:rPr>
          <w:rFonts w:eastAsia="標楷體" w:hint="eastAsia"/>
          <w:sz w:val="24"/>
          <w:szCs w:val="24"/>
        </w:rPr>
        <w:t xml:space="preserve">observed that </w:t>
      </w:r>
      <w:r w:rsidR="00A37901" w:rsidRPr="001F5A7F">
        <w:rPr>
          <w:rFonts w:eastAsia="標楷體" w:hint="eastAsia"/>
          <w:sz w:val="24"/>
          <w:szCs w:val="24"/>
        </w:rPr>
        <w:t xml:space="preserve">banks might in some cases loosen risk control over high-value </w:t>
      </w:r>
      <w:r w:rsidR="00A72086" w:rsidRPr="001F5A7F">
        <w:rPr>
          <w:rFonts w:eastAsia="標楷體" w:hint="eastAsia"/>
          <w:sz w:val="24"/>
          <w:szCs w:val="24"/>
        </w:rPr>
        <w:t xml:space="preserve">home mortgages on account of </w:t>
      </w:r>
      <w:r w:rsidR="00A37901" w:rsidRPr="001F5A7F">
        <w:rPr>
          <w:rFonts w:eastAsia="標楷體" w:hint="eastAsia"/>
          <w:sz w:val="24"/>
          <w:szCs w:val="24"/>
        </w:rPr>
        <w:t xml:space="preserve">the special qualifications of borrowers for such loans. Also, </w:t>
      </w:r>
      <w:r w:rsidR="00770B78" w:rsidRPr="001F5A7F">
        <w:rPr>
          <w:rFonts w:eastAsia="標楷體" w:hint="eastAsia"/>
          <w:sz w:val="24"/>
          <w:szCs w:val="24"/>
        </w:rPr>
        <w:t xml:space="preserve">it is important to ensure housing justice. Therefore, this director </w:t>
      </w:r>
      <w:r w:rsidR="00A72086" w:rsidRPr="001F5A7F">
        <w:rPr>
          <w:rFonts w:eastAsia="標楷體" w:hint="eastAsia"/>
          <w:sz w:val="24"/>
          <w:szCs w:val="24"/>
        </w:rPr>
        <w:t xml:space="preserve">considered it to be the right move to keep related regulations in place. </w:t>
      </w:r>
      <w:r w:rsidR="00770B78" w:rsidRPr="001F5A7F">
        <w:rPr>
          <w:rFonts w:eastAsia="標楷體" w:hint="eastAsia"/>
          <w:sz w:val="24"/>
          <w:szCs w:val="24"/>
        </w:rPr>
        <w:t xml:space="preserve">One other board director expressed a similar view </w:t>
      </w:r>
      <w:r w:rsidR="00A72086" w:rsidRPr="001F5A7F">
        <w:rPr>
          <w:rFonts w:eastAsia="標楷體" w:hint="eastAsia"/>
          <w:sz w:val="24"/>
          <w:szCs w:val="24"/>
        </w:rPr>
        <w:t xml:space="preserve">that restrictions on high-value housing </w:t>
      </w:r>
      <w:r w:rsidR="007356DB" w:rsidRPr="001F5A7F">
        <w:rPr>
          <w:rFonts w:eastAsia="標楷體" w:hint="eastAsia"/>
          <w:sz w:val="24"/>
          <w:szCs w:val="24"/>
        </w:rPr>
        <w:t xml:space="preserve">loans </w:t>
      </w:r>
      <w:r w:rsidR="00A72086" w:rsidRPr="001F5A7F">
        <w:rPr>
          <w:rFonts w:eastAsia="標楷體" w:hint="eastAsia"/>
          <w:sz w:val="24"/>
          <w:szCs w:val="24"/>
        </w:rPr>
        <w:t xml:space="preserve">are still necessary, mainly because </w:t>
      </w:r>
      <w:r w:rsidR="00BD6A74" w:rsidRPr="001F5A7F">
        <w:rPr>
          <w:rFonts w:eastAsia="標楷體" w:hint="eastAsia"/>
          <w:sz w:val="24"/>
          <w:szCs w:val="24"/>
        </w:rPr>
        <w:t xml:space="preserve">such regulations </w:t>
      </w:r>
      <w:r w:rsidR="00386DAD" w:rsidRPr="001F5A7F">
        <w:rPr>
          <w:rFonts w:eastAsia="標楷體" w:hint="eastAsia"/>
          <w:sz w:val="24"/>
          <w:szCs w:val="24"/>
        </w:rPr>
        <w:t xml:space="preserve">have </w:t>
      </w:r>
      <w:r w:rsidR="00BD6A74" w:rsidRPr="001F5A7F">
        <w:rPr>
          <w:rFonts w:eastAsia="標楷體" w:hint="eastAsia"/>
          <w:sz w:val="24"/>
          <w:szCs w:val="24"/>
        </w:rPr>
        <w:t>contribute</w:t>
      </w:r>
      <w:r w:rsidR="00386DAD" w:rsidRPr="001F5A7F">
        <w:rPr>
          <w:rFonts w:eastAsia="標楷體" w:hint="eastAsia"/>
          <w:sz w:val="24"/>
          <w:szCs w:val="24"/>
        </w:rPr>
        <w:t>d</w:t>
      </w:r>
      <w:r w:rsidR="00BD6A74" w:rsidRPr="001F5A7F">
        <w:rPr>
          <w:rFonts w:eastAsia="標楷體" w:hint="eastAsia"/>
          <w:sz w:val="24"/>
          <w:szCs w:val="24"/>
        </w:rPr>
        <w:t xml:space="preserve"> partly to the positive development where </w:t>
      </w:r>
      <w:r w:rsidR="00C10258" w:rsidRPr="001F5A7F">
        <w:rPr>
          <w:rFonts w:eastAsia="標楷體" w:hint="eastAsia"/>
          <w:sz w:val="24"/>
          <w:szCs w:val="24"/>
        </w:rPr>
        <w:t xml:space="preserve">more </w:t>
      </w:r>
      <w:r w:rsidR="007C232C" w:rsidRPr="001F5A7F">
        <w:rPr>
          <w:rFonts w:eastAsia="標楷體" w:hint="eastAsia"/>
          <w:sz w:val="24"/>
          <w:szCs w:val="24"/>
        </w:rPr>
        <w:t xml:space="preserve">new property projects </w:t>
      </w:r>
      <w:r w:rsidR="00610F9E" w:rsidRPr="001F5A7F">
        <w:rPr>
          <w:rFonts w:eastAsia="標楷體" w:hint="eastAsia"/>
          <w:sz w:val="24"/>
          <w:szCs w:val="24"/>
        </w:rPr>
        <w:t xml:space="preserve">have begun to offer </w:t>
      </w:r>
      <w:r w:rsidR="00C10258" w:rsidRPr="001F5A7F">
        <w:rPr>
          <w:rFonts w:eastAsia="標楷體" w:hint="eastAsia"/>
          <w:sz w:val="24"/>
          <w:szCs w:val="24"/>
        </w:rPr>
        <w:t>other</w:t>
      </w:r>
      <w:r w:rsidR="00610F9E" w:rsidRPr="001F5A7F">
        <w:rPr>
          <w:rFonts w:eastAsia="標楷體" w:hint="eastAsia"/>
          <w:sz w:val="24"/>
          <w:szCs w:val="24"/>
        </w:rPr>
        <w:t xml:space="preserve"> housing types </w:t>
      </w:r>
      <w:r w:rsidR="00C10258" w:rsidRPr="001F5A7F">
        <w:rPr>
          <w:rFonts w:eastAsia="標楷體" w:hint="eastAsia"/>
          <w:sz w:val="24"/>
          <w:szCs w:val="24"/>
        </w:rPr>
        <w:t xml:space="preserve">rather </w:t>
      </w:r>
      <w:r w:rsidR="00610F9E" w:rsidRPr="001F5A7F">
        <w:rPr>
          <w:rFonts w:eastAsia="標楷體" w:hint="eastAsia"/>
          <w:sz w:val="24"/>
          <w:szCs w:val="24"/>
        </w:rPr>
        <w:t xml:space="preserve">than focusing on luxury homes. </w:t>
      </w:r>
    </w:p>
    <w:p w:rsidR="00136651" w:rsidRPr="001F5A7F" w:rsidRDefault="00C10258" w:rsidP="00115C6D">
      <w:pPr>
        <w:adjustRightInd/>
        <w:snapToGrid w:val="0"/>
        <w:spacing w:before="120" w:line="440" w:lineRule="exact"/>
        <w:ind w:firstLineChars="200" w:firstLine="480"/>
        <w:jc w:val="both"/>
        <w:textDirection w:val="lrTbV"/>
        <w:rPr>
          <w:rFonts w:eastAsia="標楷體"/>
          <w:sz w:val="24"/>
          <w:szCs w:val="24"/>
        </w:rPr>
      </w:pPr>
      <w:r w:rsidRPr="001F5A7F">
        <w:rPr>
          <w:rFonts w:eastAsia="標楷體" w:hint="eastAsia"/>
          <w:sz w:val="24"/>
          <w:szCs w:val="24"/>
        </w:rPr>
        <w:t>In discussing about domestic price trends, several board directors and supervisors gave their opinions regarding current inflation, inflation outlook, and inflation expectations. One board director</w:t>
      </w:r>
      <w:r w:rsidR="00136651" w:rsidRPr="001F5A7F">
        <w:rPr>
          <w:rFonts w:eastAsia="標楷體" w:hint="eastAsia"/>
          <w:sz w:val="24"/>
          <w:szCs w:val="24"/>
        </w:rPr>
        <w:t xml:space="preserve"> explained that it was </w:t>
      </w:r>
      <w:r w:rsidR="00C759AD" w:rsidRPr="001F5A7F">
        <w:rPr>
          <w:rFonts w:eastAsia="標楷體" w:hint="eastAsia"/>
          <w:sz w:val="24"/>
          <w:szCs w:val="24"/>
        </w:rPr>
        <w:t>the</w:t>
      </w:r>
      <w:r w:rsidR="00136651" w:rsidRPr="001F5A7F">
        <w:rPr>
          <w:rFonts w:eastAsia="標楷體" w:hint="eastAsia"/>
          <w:sz w:val="24"/>
          <w:szCs w:val="24"/>
        </w:rPr>
        <w:t xml:space="preserve"> seasonal factor that pushed the February CPI to a 13-month high, as </w:t>
      </w:r>
      <w:r w:rsidR="00C759AD" w:rsidRPr="001F5A7F">
        <w:rPr>
          <w:rFonts w:eastAsia="標楷體" w:hint="eastAsia"/>
          <w:sz w:val="24"/>
          <w:szCs w:val="24"/>
        </w:rPr>
        <w:t>this year</w:t>
      </w:r>
      <w:r w:rsidR="00C759AD" w:rsidRPr="001F5A7F">
        <w:rPr>
          <w:rFonts w:eastAsia="標楷體"/>
          <w:sz w:val="24"/>
          <w:szCs w:val="24"/>
        </w:rPr>
        <w:t>’</w:t>
      </w:r>
      <w:r w:rsidR="00C759AD" w:rsidRPr="001F5A7F">
        <w:rPr>
          <w:rFonts w:eastAsia="標楷體" w:hint="eastAsia"/>
          <w:sz w:val="24"/>
          <w:szCs w:val="24"/>
        </w:rPr>
        <w:t>s</w:t>
      </w:r>
      <w:r w:rsidR="00136651" w:rsidRPr="001F5A7F">
        <w:rPr>
          <w:rFonts w:eastAsia="標楷體" w:hint="eastAsia"/>
          <w:sz w:val="24"/>
          <w:szCs w:val="24"/>
        </w:rPr>
        <w:t xml:space="preserve"> Lunar New Year holidays fell in February; </w:t>
      </w:r>
      <w:r w:rsidR="00C759AD" w:rsidRPr="001F5A7F">
        <w:rPr>
          <w:rFonts w:eastAsia="標楷體" w:hint="eastAsia"/>
          <w:sz w:val="24"/>
          <w:szCs w:val="24"/>
        </w:rPr>
        <w:t xml:space="preserve">however, </w:t>
      </w:r>
      <w:r w:rsidR="00136651" w:rsidRPr="001F5A7F">
        <w:rPr>
          <w:rFonts w:eastAsia="標楷體" w:hint="eastAsia"/>
          <w:sz w:val="24"/>
          <w:szCs w:val="24"/>
        </w:rPr>
        <w:t>the average CPI annual growth rate for th</w:t>
      </w:r>
      <w:r w:rsidR="00C759AD" w:rsidRPr="001F5A7F">
        <w:rPr>
          <w:rFonts w:eastAsia="標楷體" w:hint="eastAsia"/>
          <w:sz w:val="24"/>
          <w:szCs w:val="24"/>
        </w:rPr>
        <w:t xml:space="preserve">e first two months of the year and the median of </w:t>
      </w:r>
      <w:r w:rsidR="00B970C8" w:rsidRPr="001F5A7F">
        <w:rPr>
          <w:rFonts w:eastAsia="標楷體" w:hint="eastAsia"/>
          <w:sz w:val="24"/>
          <w:szCs w:val="24"/>
        </w:rPr>
        <w:t xml:space="preserve">2018 CPI </w:t>
      </w:r>
      <w:r w:rsidR="00C759AD" w:rsidRPr="001F5A7F">
        <w:rPr>
          <w:rFonts w:eastAsia="標楷體" w:hint="eastAsia"/>
          <w:sz w:val="24"/>
          <w:szCs w:val="24"/>
        </w:rPr>
        <w:t xml:space="preserve">forecasts by major institutions </w:t>
      </w:r>
      <w:r w:rsidR="00B970C8" w:rsidRPr="001F5A7F">
        <w:rPr>
          <w:rFonts w:eastAsia="標楷體" w:hint="eastAsia"/>
          <w:sz w:val="24"/>
          <w:szCs w:val="24"/>
        </w:rPr>
        <w:t xml:space="preserve">were both moderate. One </w:t>
      </w:r>
      <w:r w:rsidR="00115C6D" w:rsidRPr="001F5A7F">
        <w:rPr>
          <w:rFonts w:eastAsia="標楷體" w:hint="eastAsia"/>
          <w:sz w:val="24"/>
          <w:szCs w:val="24"/>
        </w:rPr>
        <w:t xml:space="preserve">board </w:t>
      </w:r>
      <w:r w:rsidR="00B970C8" w:rsidRPr="001F5A7F">
        <w:rPr>
          <w:rFonts w:eastAsia="標楷體" w:hint="eastAsia"/>
          <w:sz w:val="24"/>
          <w:szCs w:val="24"/>
        </w:rPr>
        <w:t>supervisor added that the CPI spike in February was also attributable to the deferred impact of last year</w:t>
      </w:r>
      <w:r w:rsidR="00B970C8" w:rsidRPr="001F5A7F">
        <w:rPr>
          <w:rFonts w:eastAsia="標楷體"/>
          <w:sz w:val="24"/>
          <w:szCs w:val="24"/>
        </w:rPr>
        <w:t>’</w:t>
      </w:r>
      <w:r w:rsidR="00115C6D" w:rsidRPr="001F5A7F">
        <w:rPr>
          <w:rFonts w:eastAsia="標楷體" w:hint="eastAsia"/>
          <w:sz w:val="24"/>
          <w:szCs w:val="24"/>
        </w:rPr>
        <w:t xml:space="preserve">s </w:t>
      </w:r>
      <w:r w:rsidR="009474D1" w:rsidRPr="001F5A7F">
        <w:rPr>
          <w:rFonts w:eastAsia="標楷體" w:hint="eastAsia"/>
          <w:sz w:val="24"/>
          <w:szCs w:val="24"/>
        </w:rPr>
        <w:t xml:space="preserve">cigarette </w:t>
      </w:r>
      <w:r w:rsidR="00115C6D" w:rsidRPr="001F5A7F">
        <w:rPr>
          <w:rFonts w:eastAsia="標楷體" w:hint="eastAsia"/>
          <w:sz w:val="24"/>
          <w:szCs w:val="24"/>
        </w:rPr>
        <w:t xml:space="preserve">tax hike, and the same price measure would be significantly lower </w:t>
      </w:r>
      <w:r w:rsidR="008C3AC8" w:rsidRPr="001F5A7F">
        <w:rPr>
          <w:rFonts w:eastAsia="標楷體" w:hint="eastAsia"/>
          <w:sz w:val="24"/>
          <w:szCs w:val="24"/>
        </w:rPr>
        <w:t>by</w:t>
      </w:r>
      <w:r w:rsidR="00B970C8" w:rsidRPr="001F5A7F">
        <w:rPr>
          <w:rFonts w:eastAsia="標楷體" w:hint="eastAsia"/>
          <w:sz w:val="24"/>
          <w:szCs w:val="24"/>
        </w:rPr>
        <w:t xml:space="preserve"> excluding the seas</w:t>
      </w:r>
      <w:r w:rsidR="00115C6D" w:rsidRPr="001F5A7F">
        <w:rPr>
          <w:rFonts w:eastAsia="標楷體" w:hint="eastAsia"/>
          <w:sz w:val="24"/>
          <w:szCs w:val="24"/>
        </w:rPr>
        <w:t>onal factor and the tax effect. Another board director stated that current inflation was mild; in the coming months, oil prices and electricity rates might turn higher but the increase will be within</w:t>
      </w:r>
      <w:r w:rsidR="008C3AC8" w:rsidRPr="001F5A7F">
        <w:rPr>
          <w:rFonts w:eastAsia="標楷體" w:hint="eastAsia"/>
          <w:sz w:val="24"/>
          <w:szCs w:val="24"/>
        </w:rPr>
        <w:t xml:space="preserve"> a</w:t>
      </w:r>
      <w:r w:rsidR="00115C6D" w:rsidRPr="001F5A7F">
        <w:rPr>
          <w:rFonts w:eastAsia="標楷體" w:hint="eastAsia"/>
          <w:sz w:val="24"/>
          <w:szCs w:val="24"/>
        </w:rPr>
        <w:t xml:space="preserve"> manageable range. </w:t>
      </w:r>
    </w:p>
    <w:p w:rsidR="000F4AA1" w:rsidRPr="001F5A7F" w:rsidRDefault="00182818" w:rsidP="00173C75">
      <w:pPr>
        <w:adjustRightInd/>
        <w:snapToGrid w:val="0"/>
        <w:spacing w:before="120" w:line="440" w:lineRule="exact"/>
        <w:ind w:firstLineChars="200" w:firstLine="480"/>
        <w:jc w:val="both"/>
        <w:textDirection w:val="lrTbV"/>
        <w:rPr>
          <w:rFonts w:eastAsia="標楷體"/>
          <w:sz w:val="24"/>
          <w:szCs w:val="24"/>
        </w:rPr>
      </w:pPr>
      <w:r w:rsidRPr="001F5A7F">
        <w:rPr>
          <w:rFonts w:eastAsia="標楷體" w:hint="eastAsia"/>
          <w:sz w:val="24"/>
          <w:szCs w:val="24"/>
        </w:rPr>
        <w:t xml:space="preserve">One board director noted that a recent rush for household paper products </w:t>
      </w:r>
      <w:r w:rsidR="005943DA" w:rsidRPr="001F5A7F">
        <w:rPr>
          <w:rFonts w:eastAsia="標楷體" w:hint="eastAsia"/>
          <w:sz w:val="24"/>
          <w:szCs w:val="24"/>
        </w:rPr>
        <w:t xml:space="preserve">warranted attention as this </w:t>
      </w:r>
      <w:r w:rsidR="00D9205A" w:rsidRPr="001F5A7F">
        <w:rPr>
          <w:rFonts w:eastAsia="標楷體" w:hint="eastAsia"/>
          <w:sz w:val="24"/>
          <w:szCs w:val="24"/>
        </w:rPr>
        <w:t xml:space="preserve">might be an indication of </w:t>
      </w:r>
      <w:r w:rsidR="005943DA" w:rsidRPr="001F5A7F">
        <w:rPr>
          <w:rFonts w:eastAsia="標楷體" w:hint="eastAsia"/>
          <w:sz w:val="24"/>
          <w:szCs w:val="24"/>
        </w:rPr>
        <w:t>public expectations of price rises. Another board director</w:t>
      </w:r>
      <w:r w:rsidR="00C424E9" w:rsidRPr="001F5A7F">
        <w:rPr>
          <w:rFonts w:eastAsia="標楷體" w:hint="eastAsia"/>
          <w:sz w:val="24"/>
          <w:szCs w:val="24"/>
        </w:rPr>
        <w:t xml:space="preserve"> pointed out that, based on a newly-released survey by a domestic institution, inflation expectations did</w:t>
      </w:r>
      <w:r w:rsidR="00574FB2" w:rsidRPr="001F5A7F">
        <w:rPr>
          <w:rFonts w:eastAsia="標楷體" w:hint="eastAsia"/>
          <w:sz w:val="24"/>
          <w:szCs w:val="24"/>
        </w:rPr>
        <w:t xml:space="preserve"> increase</w:t>
      </w:r>
      <w:r w:rsidR="00F56E8E" w:rsidRPr="001F5A7F">
        <w:rPr>
          <w:rFonts w:eastAsia="標楷體" w:hint="eastAsia"/>
          <w:sz w:val="24"/>
          <w:szCs w:val="24"/>
        </w:rPr>
        <w:t xml:space="preserve"> but</w:t>
      </w:r>
      <w:r w:rsidR="00574FB2" w:rsidRPr="001F5A7F">
        <w:rPr>
          <w:rFonts w:eastAsia="標楷體" w:hint="eastAsia"/>
          <w:sz w:val="24"/>
          <w:szCs w:val="24"/>
        </w:rPr>
        <w:t xml:space="preserve"> </w:t>
      </w:r>
      <w:r w:rsidR="00764615" w:rsidRPr="001F5A7F">
        <w:rPr>
          <w:rFonts w:eastAsia="標楷體" w:hint="eastAsia"/>
          <w:sz w:val="24"/>
          <w:szCs w:val="24"/>
        </w:rPr>
        <w:t xml:space="preserve">not to a great extent, which suggested inflation expectations remained well-anchored. </w:t>
      </w:r>
      <w:r w:rsidR="00960046" w:rsidRPr="001F5A7F">
        <w:rPr>
          <w:rFonts w:eastAsia="標楷體" w:hint="eastAsia"/>
          <w:sz w:val="24"/>
          <w:szCs w:val="24"/>
        </w:rPr>
        <w:t xml:space="preserve">In addition, surveys on inflation expectations in several other countries </w:t>
      </w:r>
      <w:r w:rsidR="000F4AA1" w:rsidRPr="001F5A7F">
        <w:rPr>
          <w:rFonts w:eastAsia="標楷體" w:hint="eastAsia"/>
          <w:sz w:val="24"/>
          <w:szCs w:val="24"/>
        </w:rPr>
        <w:t xml:space="preserve">show that </w:t>
      </w:r>
      <w:r w:rsidR="00960046" w:rsidRPr="001F5A7F">
        <w:rPr>
          <w:rFonts w:eastAsia="標楷體" w:hint="eastAsia"/>
          <w:sz w:val="24"/>
          <w:szCs w:val="24"/>
        </w:rPr>
        <w:t>consumers seem inclined to interpret</w:t>
      </w:r>
      <w:r w:rsidR="000F4AA1" w:rsidRPr="001F5A7F">
        <w:rPr>
          <w:rFonts w:eastAsia="標楷體" w:hint="eastAsia"/>
          <w:sz w:val="24"/>
          <w:szCs w:val="24"/>
        </w:rPr>
        <w:t xml:space="preserve"> higher</w:t>
      </w:r>
      <w:r w:rsidR="00960046" w:rsidRPr="001F5A7F">
        <w:rPr>
          <w:rFonts w:eastAsia="標楷體" w:hint="eastAsia"/>
          <w:sz w:val="24"/>
          <w:szCs w:val="24"/>
        </w:rPr>
        <w:t xml:space="preserve"> prices in their recent purchases as </w:t>
      </w:r>
      <w:r w:rsidR="000F4AA1" w:rsidRPr="001F5A7F">
        <w:rPr>
          <w:rFonts w:eastAsia="標楷體" w:hint="eastAsia"/>
          <w:sz w:val="24"/>
          <w:szCs w:val="24"/>
        </w:rPr>
        <w:t xml:space="preserve">price rises on a full scale; as a result, inflation expectation could easily exceed the projected or actual level by more than one percentage point. </w:t>
      </w:r>
    </w:p>
    <w:p w:rsidR="00E523D0" w:rsidRPr="001F5A7F" w:rsidRDefault="00623F0B" w:rsidP="00506662">
      <w:pPr>
        <w:adjustRightInd/>
        <w:snapToGrid w:val="0"/>
        <w:spacing w:before="120" w:line="440" w:lineRule="exact"/>
        <w:ind w:firstLineChars="200" w:firstLine="480"/>
        <w:jc w:val="both"/>
        <w:textDirection w:val="lrTbV"/>
        <w:rPr>
          <w:rFonts w:eastAsia="標楷體"/>
          <w:sz w:val="24"/>
          <w:szCs w:val="24"/>
        </w:rPr>
      </w:pPr>
      <w:r w:rsidRPr="001F5A7F">
        <w:rPr>
          <w:rFonts w:eastAsia="標楷體" w:hint="eastAsia"/>
          <w:sz w:val="24"/>
          <w:szCs w:val="24"/>
        </w:rPr>
        <w:lastRenderedPageBreak/>
        <w:t xml:space="preserve">While discussing the interest rate decision, </w:t>
      </w:r>
      <w:r w:rsidR="002E14E2" w:rsidRPr="001F5A7F">
        <w:rPr>
          <w:rFonts w:eastAsia="標楷體" w:hint="eastAsia"/>
          <w:sz w:val="24"/>
          <w:szCs w:val="24"/>
        </w:rPr>
        <w:t>many</w:t>
      </w:r>
      <w:r w:rsidRPr="001F5A7F">
        <w:rPr>
          <w:rFonts w:eastAsia="標楷體" w:hint="eastAsia"/>
          <w:sz w:val="24"/>
          <w:szCs w:val="24"/>
        </w:rPr>
        <w:t xml:space="preserve"> </w:t>
      </w:r>
      <w:r w:rsidRPr="001F5A7F">
        <w:rPr>
          <w:rFonts w:eastAsia="標楷體"/>
          <w:sz w:val="24"/>
          <w:szCs w:val="24"/>
        </w:rPr>
        <w:t>board</w:t>
      </w:r>
      <w:r w:rsidRPr="001F5A7F">
        <w:rPr>
          <w:rFonts w:eastAsia="標楷體" w:hint="eastAsia"/>
          <w:sz w:val="24"/>
          <w:szCs w:val="24"/>
        </w:rPr>
        <w:t xml:space="preserve"> directors said that they have </w:t>
      </w:r>
      <w:r w:rsidR="002E14E2" w:rsidRPr="001F5A7F">
        <w:rPr>
          <w:rFonts w:eastAsia="標楷體" w:hint="eastAsia"/>
          <w:sz w:val="24"/>
          <w:szCs w:val="24"/>
        </w:rPr>
        <w:t>taken stock of</w:t>
      </w:r>
      <w:r w:rsidRPr="001F5A7F">
        <w:rPr>
          <w:rFonts w:eastAsia="標楷體" w:hint="eastAsia"/>
          <w:sz w:val="24"/>
          <w:szCs w:val="24"/>
        </w:rPr>
        <w:t xml:space="preserve"> domestic inflation outlook, </w:t>
      </w:r>
      <w:r w:rsidRPr="001F5A7F">
        <w:rPr>
          <w:rFonts w:eastAsia="標楷體"/>
          <w:sz w:val="24"/>
          <w:szCs w:val="24"/>
        </w:rPr>
        <w:t>economic</w:t>
      </w:r>
      <w:r w:rsidRPr="001F5A7F">
        <w:rPr>
          <w:rFonts w:eastAsia="標楷體" w:hint="eastAsia"/>
          <w:sz w:val="24"/>
          <w:szCs w:val="24"/>
        </w:rPr>
        <w:t xml:space="preserve"> growth, and the real interest rate and noted that current and expected inflation were both mild, the output gap was still negative, and uncertainties continued to weigh on </w:t>
      </w:r>
      <w:r w:rsidRPr="001F5A7F">
        <w:rPr>
          <w:rFonts w:eastAsia="標楷體"/>
          <w:sz w:val="24"/>
          <w:szCs w:val="24"/>
        </w:rPr>
        <w:t>economic</w:t>
      </w:r>
      <w:r w:rsidRPr="001F5A7F">
        <w:rPr>
          <w:rFonts w:eastAsia="標楷體" w:hint="eastAsia"/>
          <w:sz w:val="24"/>
          <w:szCs w:val="24"/>
        </w:rPr>
        <w:t xml:space="preserve"> prospects at home and abroad. Accordingly, they shared the view that it would be appropriate to keep policy rates unchanged</w:t>
      </w:r>
      <w:r w:rsidR="00E523D0" w:rsidRPr="001F5A7F">
        <w:rPr>
          <w:rFonts w:eastAsia="標楷體" w:hint="eastAsia"/>
          <w:sz w:val="24"/>
          <w:szCs w:val="24"/>
        </w:rPr>
        <w:t xml:space="preserve">. In particular, one board director pointed out that, while the real interest rate turned negative as opposed to the </w:t>
      </w:r>
      <w:r w:rsidR="00E523D0" w:rsidRPr="001F5A7F">
        <w:rPr>
          <w:rFonts w:eastAsia="標楷體"/>
          <w:sz w:val="24"/>
          <w:szCs w:val="24"/>
        </w:rPr>
        <w:t>positive</w:t>
      </w:r>
      <w:r w:rsidR="00E523D0" w:rsidRPr="001F5A7F">
        <w:rPr>
          <w:rFonts w:eastAsia="標楷體" w:hint="eastAsia"/>
          <w:sz w:val="24"/>
          <w:szCs w:val="24"/>
        </w:rPr>
        <w:t xml:space="preserve"> value when the board convened last time, </w:t>
      </w:r>
      <w:r w:rsidR="00FC22BC" w:rsidRPr="001F5A7F">
        <w:rPr>
          <w:rFonts w:eastAsia="標楷體" w:hint="eastAsia"/>
          <w:sz w:val="24"/>
          <w:szCs w:val="24"/>
        </w:rPr>
        <w:t>this measure was just one of the elements for the Bank</w:t>
      </w:r>
      <w:r w:rsidR="00FC22BC" w:rsidRPr="001F5A7F">
        <w:rPr>
          <w:rFonts w:eastAsia="標楷體"/>
          <w:sz w:val="24"/>
          <w:szCs w:val="24"/>
        </w:rPr>
        <w:t>’</w:t>
      </w:r>
      <w:r w:rsidR="00FC22BC" w:rsidRPr="001F5A7F">
        <w:rPr>
          <w:rFonts w:eastAsia="標楷體" w:hint="eastAsia"/>
          <w:sz w:val="24"/>
          <w:szCs w:val="24"/>
        </w:rPr>
        <w:t>s monetary policy deliberation. The primary objectives of the Bank</w:t>
      </w:r>
      <w:r w:rsidR="00FC22BC" w:rsidRPr="001F5A7F">
        <w:rPr>
          <w:rFonts w:eastAsia="標楷體"/>
          <w:sz w:val="24"/>
          <w:szCs w:val="24"/>
        </w:rPr>
        <w:t>’</w:t>
      </w:r>
      <w:r w:rsidR="00FC22BC" w:rsidRPr="001F5A7F">
        <w:rPr>
          <w:rFonts w:eastAsia="標楷體" w:hint="eastAsia"/>
          <w:sz w:val="24"/>
          <w:szCs w:val="24"/>
        </w:rPr>
        <w:t xml:space="preserve">s operations have long been price and financial stability while fostering </w:t>
      </w:r>
      <w:r w:rsidR="00FC22BC" w:rsidRPr="001F5A7F">
        <w:rPr>
          <w:rFonts w:eastAsia="標楷體"/>
          <w:sz w:val="24"/>
          <w:szCs w:val="24"/>
        </w:rPr>
        <w:t>economic</w:t>
      </w:r>
      <w:r w:rsidR="00FC22BC" w:rsidRPr="001F5A7F">
        <w:rPr>
          <w:rFonts w:eastAsia="標楷體" w:hint="eastAsia"/>
          <w:sz w:val="24"/>
          <w:szCs w:val="24"/>
        </w:rPr>
        <w:t xml:space="preserve"> growth within the scope of these objectives. Since the increase in current inflation was small and acceptable, a policy rate hold would be in order. </w:t>
      </w:r>
    </w:p>
    <w:p w:rsidR="000F4AA1" w:rsidRPr="001F5A7F" w:rsidRDefault="005B4ACC" w:rsidP="0069082D">
      <w:pPr>
        <w:adjustRightInd/>
        <w:snapToGrid w:val="0"/>
        <w:spacing w:before="120" w:line="440" w:lineRule="exact"/>
        <w:ind w:firstLineChars="200" w:firstLine="480"/>
        <w:jc w:val="both"/>
        <w:textDirection w:val="lrTbV"/>
        <w:rPr>
          <w:rFonts w:eastAsia="標楷體"/>
          <w:sz w:val="24"/>
          <w:szCs w:val="24"/>
        </w:rPr>
      </w:pPr>
      <w:r w:rsidRPr="001F5A7F">
        <w:rPr>
          <w:rFonts w:eastAsia="標楷體" w:hint="eastAsia"/>
          <w:sz w:val="24"/>
          <w:szCs w:val="24"/>
        </w:rPr>
        <w:t xml:space="preserve">One other board director also agreed, </w:t>
      </w:r>
      <w:r w:rsidR="00B3598A" w:rsidRPr="001F5A7F">
        <w:rPr>
          <w:rFonts w:eastAsia="標楷體" w:hint="eastAsia"/>
          <w:sz w:val="24"/>
          <w:szCs w:val="24"/>
        </w:rPr>
        <w:t>citing that</w:t>
      </w:r>
      <w:r w:rsidRPr="001F5A7F">
        <w:rPr>
          <w:rFonts w:eastAsia="標楷體" w:hint="eastAsia"/>
          <w:sz w:val="24"/>
          <w:szCs w:val="24"/>
        </w:rPr>
        <w:t xml:space="preserve"> the domestic output gap was still negative, and, despite price rises, the average CPI annual </w:t>
      </w:r>
      <w:r w:rsidRPr="001F5A7F">
        <w:rPr>
          <w:rFonts w:eastAsia="標楷體"/>
          <w:sz w:val="24"/>
          <w:szCs w:val="24"/>
        </w:rPr>
        <w:t>growth</w:t>
      </w:r>
      <w:r w:rsidRPr="001F5A7F">
        <w:rPr>
          <w:rFonts w:eastAsia="標楷體" w:hint="eastAsia"/>
          <w:sz w:val="24"/>
          <w:szCs w:val="24"/>
        </w:rPr>
        <w:t xml:space="preserve"> rate for the first two months of the year was below 2%. However, the Bank should </w:t>
      </w:r>
      <w:r w:rsidR="00BB0F5B" w:rsidRPr="001F5A7F">
        <w:rPr>
          <w:rFonts w:eastAsia="標楷體" w:hint="eastAsia"/>
          <w:sz w:val="24"/>
          <w:szCs w:val="24"/>
        </w:rPr>
        <w:t>pay close attention to price changes and give careful consideration about policy rate a</w:t>
      </w:r>
      <w:r w:rsidR="00195D02" w:rsidRPr="001F5A7F">
        <w:rPr>
          <w:rFonts w:eastAsia="標楷體" w:hint="eastAsia"/>
          <w:sz w:val="24"/>
          <w:szCs w:val="24"/>
        </w:rPr>
        <w:t xml:space="preserve">djustment should inflation </w:t>
      </w:r>
      <w:r w:rsidR="00B3598A" w:rsidRPr="001F5A7F">
        <w:rPr>
          <w:rFonts w:eastAsia="標楷體" w:hint="eastAsia"/>
          <w:sz w:val="24"/>
          <w:szCs w:val="24"/>
        </w:rPr>
        <w:t>rise</w:t>
      </w:r>
      <w:r w:rsidR="00BB0F5B" w:rsidRPr="001F5A7F">
        <w:rPr>
          <w:rFonts w:eastAsia="標楷體" w:hint="eastAsia"/>
          <w:sz w:val="24"/>
          <w:szCs w:val="24"/>
        </w:rPr>
        <w:t xml:space="preserve"> </w:t>
      </w:r>
      <w:r w:rsidR="00B3598A" w:rsidRPr="001F5A7F">
        <w:rPr>
          <w:rFonts w:eastAsia="標楷體" w:hint="eastAsia"/>
          <w:sz w:val="24"/>
          <w:szCs w:val="24"/>
        </w:rPr>
        <w:t>above</w:t>
      </w:r>
      <w:r w:rsidR="00BB0F5B" w:rsidRPr="001F5A7F">
        <w:rPr>
          <w:rFonts w:eastAsia="標楷體" w:hint="eastAsia"/>
          <w:sz w:val="24"/>
          <w:szCs w:val="24"/>
        </w:rPr>
        <w:t xml:space="preserve"> 2% in the coming months. </w:t>
      </w:r>
    </w:p>
    <w:p w:rsidR="0013462E" w:rsidRPr="001F5A7F" w:rsidRDefault="0013462E" w:rsidP="0069082D">
      <w:pPr>
        <w:adjustRightInd/>
        <w:snapToGrid w:val="0"/>
        <w:spacing w:before="120" w:line="440" w:lineRule="exact"/>
        <w:ind w:firstLineChars="200" w:firstLine="480"/>
        <w:jc w:val="both"/>
        <w:textDirection w:val="lrTbV"/>
        <w:rPr>
          <w:rFonts w:eastAsia="標楷體"/>
          <w:sz w:val="24"/>
          <w:szCs w:val="24"/>
        </w:rPr>
      </w:pPr>
      <w:r w:rsidRPr="001F5A7F">
        <w:rPr>
          <w:rFonts w:eastAsia="標楷體" w:hint="eastAsia"/>
          <w:sz w:val="24"/>
          <w:szCs w:val="24"/>
        </w:rPr>
        <w:t xml:space="preserve">One board director contended that, aside from inflation and the unemployment rate, exchange rate movements also play a key role in monetary policy-making. First, </w:t>
      </w:r>
      <w:r w:rsidR="005272D6" w:rsidRPr="001F5A7F">
        <w:rPr>
          <w:rFonts w:eastAsia="標楷體" w:hint="eastAsia"/>
          <w:sz w:val="24"/>
          <w:szCs w:val="24"/>
        </w:rPr>
        <w:t xml:space="preserve">the </w:t>
      </w:r>
      <w:r w:rsidRPr="001F5A7F">
        <w:rPr>
          <w:rFonts w:eastAsia="標楷體" w:hint="eastAsia"/>
          <w:sz w:val="24"/>
          <w:szCs w:val="24"/>
        </w:rPr>
        <w:t xml:space="preserve">inflation rate remained below 2%. Second, </w:t>
      </w:r>
      <w:r w:rsidR="00A509D3" w:rsidRPr="001F5A7F">
        <w:rPr>
          <w:rFonts w:eastAsia="標楷體" w:hint="eastAsia"/>
          <w:sz w:val="24"/>
          <w:szCs w:val="24"/>
        </w:rPr>
        <w:t xml:space="preserve">while the unemployment rate </w:t>
      </w:r>
      <w:r w:rsidR="005272D6" w:rsidRPr="001F5A7F">
        <w:rPr>
          <w:rFonts w:eastAsia="標楷體" w:hint="eastAsia"/>
          <w:sz w:val="24"/>
          <w:szCs w:val="24"/>
        </w:rPr>
        <w:t xml:space="preserve">has </w:t>
      </w:r>
      <w:r w:rsidR="00A509D3" w:rsidRPr="001F5A7F">
        <w:rPr>
          <w:rFonts w:eastAsia="標楷體" w:hint="eastAsia"/>
          <w:sz w:val="24"/>
          <w:szCs w:val="24"/>
        </w:rPr>
        <w:t xml:space="preserve">dropped to a recent low, </w:t>
      </w:r>
      <w:r w:rsidRPr="001F5A7F">
        <w:rPr>
          <w:rFonts w:eastAsia="標楷體" w:hint="eastAsia"/>
          <w:sz w:val="24"/>
          <w:szCs w:val="24"/>
        </w:rPr>
        <w:t>the</w:t>
      </w:r>
      <w:r w:rsidR="00A509D3" w:rsidRPr="001F5A7F">
        <w:rPr>
          <w:rFonts w:eastAsia="標楷體" w:hint="eastAsia"/>
          <w:sz w:val="24"/>
          <w:szCs w:val="24"/>
        </w:rPr>
        <w:t xml:space="preserve"> common phenomenon of low wages suggested that slack remained in the labor market. Third, many companies are sensitive to exchange rate movements as Taiwan is an export-oriented </w:t>
      </w:r>
      <w:r w:rsidR="00A509D3" w:rsidRPr="001F5A7F">
        <w:rPr>
          <w:rFonts w:eastAsia="標楷體"/>
          <w:sz w:val="24"/>
          <w:szCs w:val="24"/>
        </w:rPr>
        <w:t>economy</w:t>
      </w:r>
      <w:r w:rsidR="00A509D3" w:rsidRPr="001F5A7F">
        <w:rPr>
          <w:rFonts w:eastAsia="標楷體" w:hint="eastAsia"/>
          <w:sz w:val="24"/>
          <w:szCs w:val="24"/>
        </w:rPr>
        <w:t xml:space="preserve">. With the NT dollar </w:t>
      </w:r>
      <w:r w:rsidR="005272D6" w:rsidRPr="001F5A7F">
        <w:rPr>
          <w:rFonts w:eastAsia="標楷體" w:hint="eastAsia"/>
          <w:sz w:val="24"/>
          <w:szCs w:val="24"/>
        </w:rPr>
        <w:t xml:space="preserve">already </w:t>
      </w:r>
      <w:r w:rsidR="00A509D3" w:rsidRPr="001F5A7F">
        <w:rPr>
          <w:rFonts w:eastAsia="標楷體" w:hint="eastAsia"/>
          <w:sz w:val="24"/>
          <w:szCs w:val="24"/>
        </w:rPr>
        <w:t>strengthening against the US dollar, a policy rate hike could cause the NT dollar to appreciate further and disturb corporate investment strategies, which would contradict the government</w:t>
      </w:r>
      <w:r w:rsidR="00A509D3" w:rsidRPr="001F5A7F">
        <w:rPr>
          <w:rFonts w:eastAsia="標楷體"/>
          <w:sz w:val="24"/>
          <w:szCs w:val="24"/>
        </w:rPr>
        <w:t>’</w:t>
      </w:r>
      <w:r w:rsidR="00A509D3" w:rsidRPr="001F5A7F">
        <w:rPr>
          <w:rFonts w:eastAsia="標楷體" w:hint="eastAsia"/>
          <w:sz w:val="24"/>
          <w:szCs w:val="24"/>
        </w:rPr>
        <w:t xml:space="preserve">s efforts in promoting domestic investment. </w:t>
      </w:r>
      <w:r w:rsidR="00EE3805" w:rsidRPr="001F5A7F">
        <w:rPr>
          <w:rFonts w:eastAsia="標楷體" w:hint="eastAsia"/>
          <w:sz w:val="24"/>
          <w:szCs w:val="24"/>
        </w:rPr>
        <w:t xml:space="preserve">Based on the </w:t>
      </w:r>
      <w:r w:rsidR="00EE3805" w:rsidRPr="001F5A7F">
        <w:rPr>
          <w:rFonts w:eastAsia="標楷體"/>
          <w:sz w:val="24"/>
          <w:szCs w:val="24"/>
        </w:rPr>
        <w:t>consideration</w:t>
      </w:r>
      <w:r w:rsidR="00EE3805" w:rsidRPr="001F5A7F">
        <w:rPr>
          <w:rFonts w:eastAsia="標楷體" w:hint="eastAsia"/>
          <w:sz w:val="24"/>
          <w:szCs w:val="24"/>
        </w:rPr>
        <w:t xml:space="preserve"> that policy rate decisions should not induce excess </w:t>
      </w:r>
      <w:r w:rsidR="00EE3805" w:rsidRPr="001F5A7F">
        <w:rPr>
          <w:rFonts w:eastAsia="標楷體"/>
          <w:sz w:val="24"/>
          <w:szCs w:val="24"/>
        </w:rPr>
        <w:t>volatility</w:t>
      </w:r>
      <w:r w:rsidR="00EE3805" w:rsidRPr="001F5A7F">
        <w:rPr>
          <w:rFonts w:eastAsia="標楷體" w:hint="eastAsia"/>
          <w:sz w:val="24"/>
          <w:szCs w:val="24"/>
        </w:rPr>
        <w:t xml:space="preserve"> in the foreign exchange market and a surge in capital inflows, a policy rate hold would be warranted. </w:t>
      </w:r>
    </w:p>
    <w:p w:rsidR="00EE3805" w:rsidRPr="001F5A7F" w:rsidRDefault="00EE3805" w:rsidP="00960C47">
      <w:pPr>
        <w:adjustRightInd/>
        <w:snapToGrid w:val="0"/>
        <w:spacing w:before="120" w:line="440" w:lineRule="exact"/>
        <w:ind w:firstLineChars="200" w:firstLine="480"/>
        <w:jc w:val="both"/>
        <w:textDirection w:val="lrTbV"/>
        <w:rPr>
          <w:rFonts w:eastAsia="標楷體"/>
          <w:sz w:val="24"/>
          <w:szCs w:val="24"/>
        </w:rPr>
      </w:pPr>
      <w:r w:rsidRPr="001F5A7F">
        <w:rPr>
          <w:rFonts w:eastAsia="標楷體" w:hint="eastAsia"/>
          <w:sz w:val="24"/>
          <w:szCs w:val="24"/>
        </w:rPr>
        <w:t>Another board director also expressed suppor</w:t>
      </w:r>
      <w:r w:rsidR="00E97BFF" w:rsidRPr="001F5A7F">
        <w:rPr>
          <w:rFonts w:eastAsia="標楷體" w:hint="eastAsia"/>
          <w:sz w:val="24"/>
          <w:szCs w:val="24"/>
        </w:rPr>
        <w:t>t for a rate hold. At present, the government is reinforcing its efforts to promote investment</w:t>
      </w:r>
      <w:r w:rsidR="007356DB" w:rsidRPr="001F5A7F">
        <w:rPr>
          <w:rFonts w:eastAsia="標楷體" w:hint="eastAsia"/>
          <w:sz w:val="24"/>
          <w:szCs w:val="24"/>
        </w:rPr>
        <w:t xml:space="preserve"> in Taiwan</w:t>
      </w:r>
      <w:r w:rsidR="005272D6" w:rsidRPr="001F5A7F">
        <w:rPr>
          <w:rFonts w:eastAsia="標楷體" w:hint="eastAsia"/>
          <w:sz w:val="24"/>
          <w:szCs w:val="24"/>
        </w:rPr>
        <w:t xml:space="preserve">, with an aim </w:t>
      </w:r>
      <w:r w:rsidR="00E97BFF" w:rsidRPr="001F5A7F">
        <w:rPr>
          <w:rFonts w:eastAsia="標楷體" w:hint="eastAsia"/>
          <w:sz w:val="24"/>
          <w:szCs w:val="24"/>
        </w:rPr>
        <w:t xml:space="preserve">to industry restructuring </w:t>
      </w:r>
      <w:r w:rsidR="005272D6" w:rsidRPr="001F5A7F">
        <w:rPr>
          <w:rFonts w:eastAsia="標楷體" w:hint="eastAsia"/>
          <w:sz w:val="24"/>
          <w:szCs w:val="24"/>
        </w:rPr>
        <w:t>through</w:t>
      </w:r>
      <w:r w:rsidR="00E97BFF" w:rsidRPr="001F5A7F">
        <w:rPr>
          <w:rFonts w:eastAsia="標楷體" w:hint="eastAsia"/>
          <w:sz w:val="24"/>
          <w:szCs w:val="24"/>
        </w:rPr>
        <w:t xml:space="preserve"> </w:t>
      </w:r>
      <w:r w:rsidR="007356DB" w:rsidRPr="001F5A7F">
        <w:rPr>
          <w:rFonts w:eastAsia="標楷體" w:hint="eastAsia"/>
          <w:sz w:val="24"/>
          <w:szCs w:val="24"/>
        </w:rPr>
        <w:t>greater</w:t>
      </w:r>
      <w:r w:rsidR="005272D6" w:rsidRPr="001F5A7F">
        <w:rPr>
          <w:rFonts w:eastAsia="標楷體" w:hint="eastAsia"/>
          <w:sz w:val="24"/>
          <w:szCs w:val="24"/>
        </w:rPr>
        <w:t xml:space="preserve"> investment</w:t>
      </w:r>
      <w:r w:rsidR="00E97BFF" w:rsidRPr="001F5A7F">
        <w:rPr>
          <w:rFonts w:eastAsia="標楷體" w:hint="eastAsia"/>
          <w:sz w:val="24"/>
          <w:szCs w:val="24"/>
        </w:rPr>
        <w:t xml:space="preserve"> in external and internal demand-oriented </w:t>
      </w:r>
      <w:r w:rsidR="005272D6" w:rsidRPr="001F5A7F">
        <w:rPr>
          <w:rFonts w:eastAsia="標楷體" w:hint="eastAsia"/>
          <w:sz w:val="24"/>
          <w:szCs w:val="24"/>
        </w:rPr>
        <w:t>sector</w:t>
      </w:r>
      <w:r w:rsidR="007356DB" w:rsidRPr="001F5A7F">
        <w:rPr>
          <w:rFonts w:eastAsia="標楷體" w:hint="eastAsia"/>
          <w:sz w:val="24"/>
          <w:szCs w:val="24"/>
        </w:rPr>
        <w:t>s</w:t>
      </w:r>
      <w:r w:rsidR="00E97BFF" w:rsidRPr="001F5A7F">
        <w:rPr>
          <w:rFonts w:eastAsia="標楷體" w:hint="eastAsia"/>
          <w:sz w:val="24"/>
          <w:szCs w:val="24"/>
        </w:rPr>
        <w:t xml:space="preserve">. Against this backdrop, stable monetary policy will </w:t>
      </w:r>
      <w:r w:rsidR="00960C47" w:rsidRPr="001F5A7F">
        <w:rPr>
          <w:rFonts w:eastAsia="標楷體" w:hint="eastAsia"/>
          <w:sz w:val="24"/>
          <w:szCs w:val="24"/>
        </w:rPr>
        <w:t xml:space="preserve">provide </w:t>
      </w:r>
      <w:r w:rsidR="00876FB2" w:rsidRPr="001F5A7F">
        <w:rPr>
          <w:rFonts w:eastAsia="標楷體" w:hint="eastAsia"/>
          <w:sz w:val="24"/>
          <w:szCs w:val="24"/>
        </w:rPr>
        <w:t xml:space="preserve">some </w:t>
      </w:r>
      <w:r w:rsidR="00960C47" w:rsidRPr="001F5A7F">
        <w:rPr>
          <w:rFonts w:eastAsia="標楷體" w:hint="eastAsia"/>
          <w:sz w:val="24"/>
          <w:szCs w:val="24"/>
        </w:rPr>
        <w:t xml:space="preserve">predictability for firms and </w:t>
      </w:r>
      <w:r w:rsidR="00960C47" w:rsidRPr="001F5A7F">
        <w:rPr>
          <w:rFonts w:eastAsia="標楷體" w:hint="eastAsia"/>
          <w:sz w:val="24"/>
          <w:szCs w:val="24"/>
        </w:rPr>
        <w:lastRenderedPageBreak/>
        <w:t xml:space="preserve">investors </w:t>
      </w:r>
      <w:r w:rsidR="00876FB2" w:rsidRPr="001F5A7F">
        <w:rPr>
          <w:rFonts w:eastAsia="標楷體" w:hint="eastAsia"/>
          <w:sz w:val="24"/>
          <w:szCs w:val="24"/>
        </w:rPr>
        <w:t xml:space="preserve">in their investment decisions </w:t>
      </w:r>
      <w:r w:rsidR="00653507" w:rsidRPr="001F5A7F">
        <w:rPr>
          <w:rFonts w:eastAsia="標楷體" w:hint="eastAsia"/>
          <w:sz w:val="24"/>
          <w:szCs w:val="24"/>
        </w:rPr>
        <w:t xml:space="preserve">and </w:t>
      </w:r>
      <w:r w:rsidR="00960C47" w:rsidRPr="001F5A7F">
        <w:rPr>
          <w:rFonts w:eastAsia="標楷體" w:hint="eastAsia"/>
          <w:sz w:val="24"/>
          <w:szCs w:val="24"/>
        </w:rPr>
        <w:t xml:space="preserve">thus </w:t>
      </w:r>
      <w:r w:rsidR="00960C47" w:rsidRPr="001F5A7F">
        <w:rPr>
          <w:rFonts w:eastAsia="標楷體"/>
          <w:sz w:val="24"/>
          <w:szCs w:val="24"/>
        </w:rPr>
        <w:t>galvanize</w:t>
      </w:r>
      <w:r w:rsidR="004D5773" w:rsidRPr="001F5A7F">
        <w:rPr>
          <w:rFonts w:eastAsia="標楷體" w:hint="eastAsia"/>
          <w:sz w:val="24"/>
          <w:szCs w:val="24"/>
        </w:rPr>
        <w:t xml:space="preserve"> </w:t>
      </w:r>
      <w:r w:rsidR="00E97BFF" w:rsidRPr="001F5A7F">
        <w:rPr>
          <w:rFonts w:eastAsia="標楷體" w:hint="eastAsia"/>
          <w:sz w:val="24"/>
          <w:szCs w:val="24"/>
        </w:rPr>
        <w:t xml:space="preserve">domestic </w:t>
      </w:r>
      <w:r w:rsidR="00653507" w:rsidRPr="001F5A7F">
        <w:rPr>
          <w:rFonts w:eastAsia="標楷體"/>
          <w:sz w:val="24"/>
          <w:szCs w:val="24"/>
        </w:rPr>
        <w:t>investment</w:t>
      </w:r>
      <w:r w:rsidR="00653507" w:rsidRPr="001F5A7F">
        <w:rPr>
          <w:rFonts w:eastAsia="標楷體" w:hint="eastAsia"/>
          <w:sz w:val="24"/>
          <w:szCs w:val="24"/>
        </w:rPr>
        <w:t xml:space="preserve">, which justifies keeping the policy rates unchanged for the time being. </w:t>
      </w:r>
    </w:p>
    <w:p w:rsidR="00653507" w:rsidRPr="001F5A7F" w:rsidRDefault="00653507" w:rsidP="00540045">
      <w:pPr>
        <w:adjustRightInd/>
        <w:snapToGrid w:val="0"/>
        <w:spacing w:before="120" w:line="440" w:lineRule="exact"/>
        <w:ind w:firstLineChars="200" w:firstLine="480"/>
        <w:jc w:val="both"/>
        <w:textDirection w:val="lrTbV"/>
        <w:rPr>
          <w:rFonts w:eastAsia="標楷體"/>
          <w:sz w:val="24"/>
          <w:szCs w:val="24"/>
        </w:rPr>
      </w:pPr>
      <w:r w:rsidRPr="001F5A7F">
        <w:rPr>
          <w:rFonts w:eastAsia="標楷體" w:hint="eastAsia"/>
          <w:sz w:val="24"/>
          <w:szCs w:val="24"/>
        </w:rPr>
        <w:t xml:space="preserve">One board director stated that maintaining the current policy rate levels would be </w:t>
      </w:r>
      <w:r w:rsidRPr="001F5A7F">
        <w:rPr>
          <w:rFonts w:eastAsia="標楷體"/>
          <w:sz w:val="24"/>
          <w:szCs w:val="24"/>
        </w:rPr>
        <w:t>appropriate</w:t>
      </w:r>
      <w:r w:rsidRPr="001F5A7F">
        <w:rPr>
          <w:rFonts w:eastAsia="標楷體" w:hint="eastAsia"/>
          <w:sz w:val="24"/>
          <w:szCs w:val="24"/>
        </w:rPr>
        <w:t>, and</w:t>
      </w:r>
      <w:r w:rsidR="007C4EBC" w:rsidRPr="001F5A7F">
        <w:rPr>
          <w:rFonts w:eastAsia="標楷體" w:hint="eastAsia"/>
          <w:sz w:val="24"/>
          <w:szCs w:val="24"/>
        </w:rPr>
        <w:t xml:space="preserve"> </w:t>
      </w:r>
      <w:r w:rsidRPr="001F5A7F">
        <w:rPr>
          <w:rFonts w:eastAsia="標楷體" w:hint="eastAsia"/>
          <w:sz w:val="24"/>
          <w:szCs w:val="24"/>
        </w:rPr>
        <w:t>that policy rate adjustments</w:t>
      </w:r>
      <w:r w:rsidR="007C4EBC" w:rsidRPr="001F5A7F">
        <w:rPr>
          <w:rFonts w:eastAsia="標楷體" w:hint="eastAsia"/>
          <w:sz w:val="24"/>
          <w:szCs w:val="24"/>
        </w:rPr>
        <w:t xml:space="preserve"> generally serve two purposes. In addition to </w:t>
      </w:r>
      <w:r w:rsidR="0089723D" w:rsidRPr="001F5A7F">
        <w:rPr>
          <w:rFonts w:eastAsia="標楷體" w:hint="eastAsia"/>
          <w:sz w:val="24"/>
          <w:szCs w:val="24"/>
        </w:rPr>
        <w:t xml:space="preserve">the announcement effect, policy rates are often fine-tuned instead of sharply changed, and there tends to be a transmission lag. Therefore, policy rate changes, once initiated, could </w:t>
      </w:r>
      <w:r w:rsidR="00540045" w:rsidRPr="001F5A7F">
        <w:rPr>
          <w:rFonts w:eastAsia="標楷體" w:hint="eastAsia"/>
          <w:sz w:val="24"/>
          <w:szCs w:val="24"/>
        </w:rPr>
        <w:t xml:space="preserve">come </w:t>
      </w:r>
      <w:r w:rsidR="008C3AC8" w:rsidRPr="001F5A7F">
        <w:rPr>
          <w:rFonts w:eastAsia="標楷體" w:hint="eastAsia"/>
          <w:sz w:val="24"/>
          <w:szCs w:val="24"/>
        </w:rPr>
        <w:t xml:space="preserve">in several </w:t>
      </w:r>
      <w:r w:rsidR="00540045" w:rsidRPr="001F5A7F">
        <w:rPr>
          <w:rFonts w:eastAsia="標楷體" w:hint="eastAsia"/>
          <w:sz w:val="24"/>
          <w:szCs w:val="24"/>
        </w:rPr>
        <w:t xml:space="preserve">small increments so as to achieve the intended effect. In this view, present domestic and international </w:t>
      </w:r>
      <w:r w:rsidR="00540045" w:rsidRPr="001F5A7F">
        <w:rPr>
          <w:rFonts w:eastAsia="標楷體"/>
          <w:sz w:val="24"/>
          <w:szCs w:val="24"/>
        </w:rPr>
        <w:t>economic</w:t>
      </w:r>
      <w:r w:rsidR="00540045" w:rsidRPr="001F5A7F">
        <w:rPr>
          <w:rFonts w:eastAsia="標楷體" w:hint="eastAsia"/>
          <w:sz w:val="24"/>
          <w:szCs w:val="24"/>
        </w:rPr>
        <w:t xml:space="preserve"> situations warrant a rate hold, with future adjustments dependent on the </w:t>
      </w:r>
      <w:r w:rsidR="00540045" w:rsidRPr="001F5A7F">
        <w:rPr>
          <w:rFonts w:eastAsia="標楷體"/>
          <w:sz w:val="24"/>
          <w:szCs w:val="24"/>
        </w:rPr>
        <w:t>overall</w:t>
      </w:r>
      <w:r w:rsidR="00540045" w:rsidRPr="001F5A7F">
        <w:rPr>
          <w:rFonts w:eastAsia="標楷體" w:hint="eastAsia"/>
          <w:sz w:val="24"/>
          <w:szCs w:val="24"/>
        </w:rPr>
        <w:t xml:space="preserve"> </w:t>
      </w:r>
      <w:r w:rsidR="00540045" w:rsidRPr="001F5A7F">
        <w:rPr>
          <w:rFonts w:eastAsia="標楷體"/>
          <w:sz w:val="24"/>
          <w:szCs w:val="24"/>
        </w:rPr>
        <w:t>economic</w:t>
      </w:r>
      <w:r w:rsidR="00540045" w:rsidRPr="001F5A7F">
        <w:rPr>
          <w:rFonts w:eastAsia="標楷體" w:hint="eastAsia"/>
          <w:sz w:val="24"/>
          <w:szCs w:val="24"/>
        </w:rPr>
        <w:t xml:space="preserve"> and financial developments. </w:t>
      </w:r>
    </w:p>
    <w:p w:rsidR="00BD4069" w:rsidRPr="001F5A7F" w:rsidRDefault="000E0887" w:rsidP="00C10670">
      <w:pPr>
        <w:adjustRightInd/>
        <w:snapToGrid w:val="0"/>
        <w:spacing w:before="120" w:line="440" w:lineRule="exact"/>
        <w:ind w:firstLineChars="200" w:firstLine="480"/>
        <w:jc w:val="both"/>
        <w:textDirection w:val="lrTbV"/>
        <w:rPr>
          <w:rFonts w:eastAsia="標楷體"/>
          <w:sz w:val="24"/>
          <w:szCs w:val="24"/>
        </w:rPr>
      </w:pPr>
      <w:r w:rsidRPr="001F5A7F">
        <w:rPr>
          <w:rFonts w:eastAsia="標楷體" w:hint="eastAsia"/>
          <w:sz w:val="24"/>
          <w:szCs w:val="24"/>
        </w:rPr>
        <w:t xml:space="preserve">Furthermore, several board directors also approved of keeping rates </w:t>
      </w:r>
      <w:r w:rsidR="0029444E" w:rsidRPr="001F5A7F">
        <w:rPr>
          <w:rFonts w:eastAsia="標楷體" w:hint="eastAsia"/>
          <w:sz w:val="24"/>
          <w:szCs w:val="24"/>
        </w:rPr>
        <w:t>steady</w:t>
      </w:r>
      <w:r w:rsidRPr="001F5A7F">
        <w:rPr>
          <w:rFonts w:eastAsia="標楷體" w:hint="eastAsia"/>
          <w:sz w:val="24"/>
          <w:szCs w:val="24"/>
        </w:rPr>
        <w:t xml:space="preserve">, </w:t>
      </w:r>
      <w:r w:rsidR="00544FE1" w:rsidRPr="001F5A7F">
        <w:rPr>
          <w:rFonts w:eastAsia="標楷體" w:hint="eastAsia"/>
          <w:sz w:val="24"/>
          <w:szCs w:val="24"/>
        </w:rPr>
        <w:t>taking into account</w:t>
      </w:r>
      <w:r w:rsidRPr="001F5A7F">
        <w:rPr>
          <w:rFonts w:eastAsia="標楷體" w:hint="eastAsia"/>
          <w:sz w:val="24"/>
          <w:szCs w:val="24"/>
        </w:rPr>
        <w:t xml:space="preserve"> </w:t>
      </w:r>
      <w:r w:rsidR="00544FE1" w:rsidRPr="001F5A7F">
        <w:rPr>
          <w:rFonts w:eastAsia="標楷體" w:hint="eastAsia"/>
          <w:sz w:val="24"/>
          <w:szCs w:val="24"/>
        </w:rPr>
        <w:t xml:space="preserve">the trajectory of </w:t>
      </w:r>
      <w:r w:rsidRPr="001F5A7F">
        <w:rPr>
          <w:rFonts w:eastAsia="標楷體" w:hint="eastAsia"/>
          <w:sz w:val="24"/>
          <w:szCs w:val="24"/>
        </w:rPr>
        <w:t xml:space="preserve">monetary policies in major economies. One board director noted that neighboring Asian economies, rivals and partners alike, have </w:t>
      </w:r>
      <w:r w:rsidR="0029444E" w:rsidRPr="001F5A7F">
        <w:rPr>
          <w:rFonts w:eastAsia="標楷體" w:hint="eastAsia"/>
          <w:sz w:val="24"/>
          <w:szCs w:val="24"/>
        </w:rPr>
        <w:t xml:space="preserve">held off policy rate adjustments in recent months, and Taiwan, </w:t>
      </w:r>
      <w:r w:rsidR="008C3AC8" w:rsidRPr="001F5A7F">
        <w:rPr>
          <w:rFonts w:eastAsia="標楷體" w:hint="eastAsia"/>
          <w:sz w:val="24"/>
          <w:szCs w:val="24"/>
        </w:rPr>
        <w:t xml:space="preserve">facing </w:t>
      </w:r>
      <w:r w:rsidR="0029444E" w:rsidRPr="001F5A7F">
        <w:rPr>
          <w:rFonts w:eastAsia="標楷體" w:hint="eastAsia"/>
          <w:sz w:val="24"/>
          <w:szCs w:val="24"/>
        </w:rPr>
        <w:t xml:space="preserve">a similar background, had little reason to break ranks and hike rates. Another board director pointed out that the recent US rate hike will be followed by </w:t>
      </w:r>
      <w:r w:rsidR="0029444E" w:rsidRPr="001F5A7F">
        <w:rPr>
          <w:rFonts w:eastAsia="標楷體"/>
          <w:sz w:val="24"/>
          <w:szCs w:val="24"/>
        </w:rPr>
        <w:t>further gradual increases</w:t>
      </w:r>
      <w:r w:rsidR="0029444E" w:rsidRPr="001F5A7F">
        <w:rPr>
          <w:rFonts w:eastAsia="標楷體" w:hint="eastAsia"/>
          <w:sz w:val="24"/>
          <w:szCs w:val="24"/>
        </w:rPr>
        <w:t xml:space="preserve">, and the euro area and Japan will also raise rates albeit at a </w:t>
      </w:r>
      <w:r w:rsidR="0029444E" w:rsidRPr="001F5A7F">
        <w:rPr>
          <w:rFonts w:eastAsia="標楷體"/>
          <w:sz w:val="24"/>
          <w:szCs w:val="24"/>
        </w:rPr>
        <w:t>slower</w:t>
      </w:r>
      <w:r w:rsidR="0029444E" w:rsidRPr="001F5A7F">
        <w:rPr>
          <w:rFonts w:eastAsia="標楷體" w:hint="eastAsia"/>
          <w:sz w:val="24"/>
          <w:szCs w:val="24"/>
        </w:rPr>
        <w:t xml:space="preserve"> pace; given the current </w:t>
      </w:r>
      <w:r w:rsidR="0029444E" w:rsidRPr="001F5A7F">
        <w:rPr>
          <w:rFonts w:eastAsia="標楷體"/>
          <w:sz w:val="24"/>
          <w:szCs w:val="24"/>
        </w:rPr>
        <w:t>economic</w:t>
      </w:r>
      <w:r w:rsidR="0029444E" w:rsidRPr="001F5A7F">
        <w:rPr>
          <w:rFonts w:eastAsia="標楷體" w:hint="eastAsia"/>
          <w:sz w:val="24"/>
          <w:szCs w:val="24"/>
        </w:rPr>
        <w:t xml:space="preserve"> and financial conditions, </w:t>
      </w:r>
      <w:r w:rsidR="00BD4069" w:rsidRPr="001F5A7F">
        <w:rPr>
          <w:rFonts w:eastAsia="標楷體" w:hint="eastAsia"/>
          <w:sz w:val="24"/>
          <w:szCs w:val="24"/>
        </w:rPr>
        <w:t xml:space="preserve">it will serve Taiwan </w:t>
      </w:r>
      <w:r w:rsidR="008C3AC8" w:rsidRPr="001F5A7F">
        <w:rPr>
          <w:rFonts w:eastAsia="標楷體" w:hint="eastAsia"/>
          <w:sz w:val="24"/>
          <w:szCs w:val="24"/>
        </w:rPr>
        <w:t xml:space="preserve">well </w:t>
      </w:r>
      <w:r w:rsidR="00BD4069" w:rsidRPr="001F5A7F">
        <w:rPr>
          <w:rFonts w:eastAsia="標楷體" w:hint="eastAsia"/>
          <w:sz w:val="24"/>
          <w:szCs w:val="24"/>
        </w:rPr>
        <w:t xml:space="preserve">to stay put. Nevertheless, the </w:t>
      </w:r>
      <w:r w:rsidR="00BD4069" w:rsidRPr="001F5A7F">
        <w:rPr>
          <w:rFonts w:eastAsia="標楷體"/>
          <w:sz w:val="24"/>
          <w:szCs w:val="24"/>
        </w:rPr>
        <w:t>zero interest rate policy</w:t>
      </w:r>
      <w:r w:rsidR="00BD4069" w:rsidRPr="001F5A7F">
        <w:rPr>
          <w:rFonts w:eastAsia="標楷體" w:hint="eastAsia"/>
          <w:sz w:val="24"/>
          <w:szCs w:val="24"/>
        </w:rPr>
        <w:t xml:space="preserve"> of major advanced economies since the 2008 global financial crisis could have unhealthy influences on the economy in general. Interest rates, in the long term, should </w:t>
      </w:r>
      <w:r w:rsidR="00946097" w:rsidRPr="001F5A7F">
        <w:rPr>
          <w:rFonts w:eastAsia="標楷體" w:hint="eastAsia"/>
          <w:sz w:val="24"/>
          <w:szCs w:val="24"/>
        </w:rPr>
        <w:t>allow market forces to play out</w:t>
      </w:r>
      <w:r w:rsidR="008B3493" w:rsidRPr="001F5A7F">
        <w:rPr>
          <w:rFonts w:eastAsia="標楷體" w:hint="eastAsia"/>
          <w:sz w:val="24"/>
          <w:szCs w:val="24"/>
        </w:rPr>
        <w:t>,</w:t>
      </w:r>
      <w:r w:rsidR="00946097" w:rsidRPr="001F5A7F">
        <w:rPr>
          <w:rFonts w:eastAsia="標楷體" w:hint="eastAsia"/>
          <w:sz w:val="24"/>
          <w:szCs w:val="24"/>
        </w:rPr>
        <w:t xml:space="preserve"> and policymakers shall </w:t>
      </w:r>
      <w:r w:rsidR="007A1319" w:rsidRPr="001F5A7F">
        <w:rPr>
          <w:rFonts w:eastAsia="標楷體" w:hint="eastAsia"/>
          <w:sz w:val="24"/>
          <w:szCs w:val="24"/>
        </w:rPr>
        <w:t>be prepared</w:t>
      </w:r>
      <w:r w:rsidR="00946097" w:rsidRPr="001F5A7F">
        <w:rPr>
          <w:rFonts w:eastAsia="標楷體" w:hint="eastAsia"/>
          <w:sz w:val="24"/>
          <w:szCs w:val="24"/>
        </w:rPr>
        <w:t xml:space="preserve"> that interest </w:t>
      </w:r>
      <w:r w:rsidR="00C10670" w:rsidRPr="001F5A7F">
        <w:rPr>
          <w:rFonts w:eastAsia="標楷體" w:hint="eastAsia"/>
          <w:sz w:val="24"/>
          <w:szCs w:val="24"/>
        </w:rPr>
        <w:t xml:space="preserve">rate changes would eventually set in for the market mechanism to function. </w:t>
      </w:r>
    </w:p>
    <w:p w:rsidR="00A86EA4" w:rsidRPr="001F5A7F" w:rsidRDefault="00A86EA4" w:rsidP="00506662">
      <w:pPr>
        <w:adjustRightInd/>
        <w:snapToGrid w:val="0"/>
        <w:spacing w:before="120" w:line="440" w:lineRule="exact"/>
        <w:ind w:firstLineChars="200" w:firstLine="480"/>
        <w:jc w:val="both"/>
        <w:textDirection w:val="lrTbV"/>
        <w:rPr>
          <w:rFonts w:eastAsia="標楷體"/>
          <w:sz w:val="24"/>
          <w:szCs w:val="24"/>
        </w:rPr>
      </w:pPr>
      <w:r w:rsidRPr="001F5A7F">
        <w:rPr>
          <w:rFonts w:eastAsia="標楷體" w:hint="eastAsia"/>
          <w:sz w:val="24"/>
          <w:szCs w:val="24"/>
        </w:rPr>
        <w:t xml:space="preserve">Based on the assessment of domestic and international </w:t>
      </w:r>
      <w:r w:rsidRPr="001F5A7F">
        <w:rPr>
          <w:rFonts w:eastAsia="標楷體"/>
          <w:sz w:val="24"/>
          <w:szCs w:val="24"/>
        </w:rPr>
        <w:t>economic</w:t>
      </w:r>
      <w:r w:rsidRPr="001F5A7F">
        <w:rPr>
          <w:rFonts w:eastAsia="標楷體" w:hint="eastAsia"/>
          <w:sz w:val="24"/>
          <w:szCs w:val="24"/>
        </w:rPr>
        <w:t xml:space="preserve"> and financial conditions and prospects, the </w:t>
      </w:r>
      <w:r w:rsidR="00CE3BC5" w:rsidRPr="001F5A7F">
        <w:rPr>
          <w:rFonts w:eastAsia="標楷體" w:hint="eastAsia"/>
          <w:sz w:val="24"/>
          <w:szCs w:val="24"/>
        </w:rPr>
        <w:t>b</w:t>
      </w:r>
      <w:r w:rsidRPr="001F5A7F">
        <w:rPr>
          <w:rFonts w:eastAsia="標楷體" w:hint="eastAsia"/>
          <w:sz w:val="24"/>
          <w:szCs w:val="24"/>
        </w:rPr>
        <w:t xml:space="preserve">oard </w:t>
      </w:r>
      <w:r w:rsidR="00CE3BC5" w:rsidRPr="001F5A7F">
        <w:rPr>
          <w:rFonts w:eastAsia="標楷體" w:hint="eastAsia"/>
          <w:sz w:val="24"/>
          <w:szCs w:val="24"/>
        </w:rPr>
        <w:t>d</w:t>
      </w:r>
      <w:r w:rsidRPr="001F5A7F">
        <w:rPr>
          <w:rFonts w:eastAsia="標楷體" w:hint="eastAsia"/>
          <w:sz w:val="24"/>
          <w:szCs w:val="24"/>
        </w:rPr>
        <w:t xml:space="preserve">irectors </w:t>
      </w:r>
      <w:r w:rsidR="00B90D93" w:rsidRPr="001F5A7F">
        <w:rPr>
          <w:rFonts w:eastAsia="標楷體" w:hint="eastAsia"/>
          <w:sz w:val="24"/>
          <w:szCs w:val="24"/>
        </w:rPr>
        <w:t xml:space="preserve">all </w:t>
      </w:r>
      <w:r w:rsidRPr="001F5A7F">
        <w:rPr>
          <w:rFonts w:eastAsia="標楷體" w:hint="eastAsia"/>
          <w:sz w:val="24"/>
          <w:szCs w:val="24"/>
        </w:rPr>
        <w:t xml:space="preserve">expressed approval of keeping policy rates unchanged. </w:t>
      </w:r>
    </w:p>
    <w:p w:rsidR="006A083A" w:rsidRPr="00506662" w:rsidRDefault="006A083A" w:rsidP="00506662">
      <w:pPr>
        <w:adjustRightInd/>
        <w:snapToGrid w:val="0"/>
        <w:spacing w:before="240" w:line="540" w:lineRule="exact"/>
        <w:ind w:left="320" w:hangingChars="133" w:hanging="320"/>
        <w:jc w:val="both"/>
        <w:textDirection w:val="lrTbV"/>
        <w:rPr>
          <w:rFonts w:eastAsia="標楷體"/>
          <w:sz w:val="24"/>
          <w:szCs w:val="24"/>
        </w:rPr>
      </w:pPr>
      <w:r w:rsidRPr="00506662">
        <w:rPr>
          <w:rFonts w:eastAsia="標楷體" w:hint="eastAsia"/>
          <w:b/>
          <w:sz w:val="24"/>
          <w:szCs w:val="24"/>
        </w:rPr>
        <w:t xml:space="preserve">3. Monetary Policy Decision: </w:t>
      </w:r>
      <w:r w:rsidR="00CE3BC5" w:rsidRPr="00E0263B">
        <w:rPr>
          <w:rFonts w:eastAsia="標楷體" w:hint="eastAsia"/>
          <w:b/>
          <w:sz w:val="24"/>
          <w:szCs w:val="24"/>
        </w:rPr>
        <w:t xml:space="preserve">The board directors </w:t>
      </w:r>
      <w:r w:rsidRPr="00E0263B">
        <w:rPr>
          <w:rFonts w:eastAsia="標楷體" w:hint="eastAsia"/>
          <w:b/>
          <w:sz w:val="24"/>
          <w:szCs w:val="24"/>
        </w:rPr>
        <w:t>reached a unanimous vote t</w:t>
      </w:r>
      <w:r w:rsidRPr="00E0263B">
        <w:rPr>
          <w:rFonts w:eastAsia="標楷體"/>
          <w:b/>
          <w:sz w:val="24"/>
          <w:szCs w:val="24"/>
        </w:rPr>
        <w:t>o keep the discount rate, the rate on accommodations with collateral, and the rate on accommodations without collateral unchanged at 1.375%, 1.75%, and 3.625%, respectively.</w:t>
      </w:r>
    </w:p>
    <w:p w:rsidR="00445262" w:rsidRDefault="00445262" w:rsidP="00506662">
      <w:pPr>
        <w:snapToGrid w:val="0"/>
        <w:spacing w:before="240" w:line="440" w:lineRule="exact"/>
        <w:ind w:left="961" w:hangingChars="400" w:hanging="961"/>
        <w:jc w:val="both"/>
        <w:textDirection w:val="lrTbV"/>
        <w:rPr>
          <w:rFonts w:eastAsia="標楷體"/>
          <w:b/>
          <w:sz w:val="24"/>
          <w:szCs w:val="24"/>
        </w:rPr>
      </w:pPr>
    </w:p>
    <w:p w:rsidR="006A083A" w:rsidRPr="00506662" w:rsidRDefault="006A083A" w:rsidP="00506662">
      <w:pPr>
        <w:snapToGrid w:val="0"/>
        <w:spacing w:before="240" w:line="440" w:lineRule="exact"/>
        <w:ind w:left="961" w:hangingChars="400" w:hanging="961"/>
        <w:jc w:val="both"/>
        <w:textDirection w:val="lrTbV"/>
        <w:rPr>
          <w:rFonts w:eastAsia="標楷體"/>
          <w:b/>
          <w:sz w:val="24"/>
          <w:szCs w:val="24"/>
        </w:rPr>
      </w:pPr>
      <w:r w:rsidRPr="00506662">
        <w:rPr>
          <w:rFonts w:eastAsia="標楷體" w:hint="eastAsia"/>
          <w:b/>
          <w:sz w:val="24"/>
          <w:szCs w:val="24"/>
        </w:rPr>
        <w:lastRenderedPageBreak/>
        <w:t xml:space="preserve">Voting for the proposition: </w:t>
      </w:r>
    </w:p>
    <w:p w:rsidR="006A083A" w:rsidRPr="00AD6370" w:rsidRDefault="00AD6370" w:rsidP="00506662">
      <w:pPr>
        <w:adjustRightInd/>
        <w:snapToGrid w:val="0"/>
        <w:spacing w:before="120" w:afterLines="50" w:after="120" w:line="440" w:lineRule="exact"/>
        <w:jc w:val="both"/>
        <w:textDirection w:val="lrTbV"/>
        <w:rPr>
          <w:rFonts w:eastAsia="標楷體"/>
          <w:sz w:val="24"/>
          <w:szCs w:val="24"/>
        </w:rPr>
      </w:pPr>
      <w:r w:rsidRPr="00AD6370">
        <w:rPr>
          <w:rFonts w:eastAsia="標楷體" w:hint="eastAsia"/>
          <w:sz w:val="24"/>
          <w:szCs w:val="24"/>
        </w:rPr>
        <w:t xml:space="preserve">Chin-long Yang, </w:t>
      </w:r>
      <w:r w:rsidR="006A083A" w:rsidRPr="00AD6370">
        <w:rPr>
          <w:rFonts w:eastAsia="標楷體" w:hint="eastAsia"/>
          <w:sz w:val="24"/>
          <w:szCs w:val="24"/>
        </w:rPr>
        <w:t>Yu-</w:t>
      </w:r>
      <w:proofErr w:type="spellStart"/>
      <w:r w:rsidR="006A083A" w:rsidRPr="00AD6370">
        <w:rPr>
          <w:rFonts w:eastAsia="標楷體" w:hint="eastAsia"/>
          <w:sz w:val="24"/>
          <w:szCs w:val="24"/>
        </w:rPr>
        <w:t>jer</w:t>
      </w:r>
      <w:proofErr w:type="spellEnd"/>
      <w:r w:rsidR="006A083A" w:rsidRPr="00AD6370">
        <w:rPr>
          <w:rFonts w:eastAsia="標楷體" w:hint="eastAsia"/>
          <w:sz w:val="24"/>
          <w:szCs w:val="24"/>
        </w:rPr>
        <w:t xml:space="preserve"> </w:t>
      </w:r>
      <w:proofErr w:type="spellStart"/>
      <w:r w:rsidR="006A083A" w:rsidRPr="00AD6370">
        <w:rPr>
          <w:rFonts w:eastAsia="標楷體" w:hint="eastAsia"/>
          <w:sz w:val="24"/>
          <w:szCs w:val="24"/>
        </w:rPr>
        <w:t>Sheu</w:t>
      </w:r>
      <w:proofErr w:type="spellEnd"/>
      <w:r w:rsidR="006A083A" w:rsidRPr="00AD6370">
        <w:rPr>
          <w:rFonts w:eastAsia="標楷體" w:hint="eastAsia"/>
          <w:sz w:val="24"/>
          <w:szCs w:val="24"/>
        </w:rPr>
        <w:t xml:space="preserve">, </w:t>
      </w:r>
      <w:r w:rsidR="006A083A" w:rsidRPr="00AD6370">
        <w:rPr>
          <w:rFonts w:eastAsia="標楷體"/>
          <w:sz w:val="24"/>
          <w:szCs w:val="24"/>
        </w:rPr>
        <w:t>Jong-Chin Shen</w:t>
      </w:r>
      <w:r w:rsidR="006A083A" w:rsidRPr="00AD6370">
        <w:rPr>
          <w:rFonts w:eastAsia="標楷體" w:hint="eastAsia"/>
          <w:sz w:val="24"/>
          <w:szCs w:val="24"/>
        </w:rPr>
        <w:t xml:space="preserve">, </w:t>
      </w:r>
      <w:proofErr w:type="spellStart"/>
      <w:r w:rsidR="006A083A" w:rsidRPr="00AD6370">
        <w:rPr>
          <w:rFonts w:eastAsia="標楷體" w:hint="eastAsia"/>
          <w:sz w:val="24"/>
          <w:szCs w:val="24"/>
        </w:rPr>
        <w:t>Tzung</w:t>
      </w:r>
      <w:proofErr w:type="spellEnd"/>
      <w:r w:rsidR="006A083A" w:rsidRPr="00AD6370">
        <w:rPr>
          <w:rFonts w:eastAsia="標楷體" w:hint="eastAsia"/>
          <w:sz w:val="24"/>
          <w:szCs w:val="24"/>
        </w:rPr>
        <w:t xml:space="preserve">-ta Yen, </w:t>
      </w:r>
      <w:r w:rsidRPr="00AD6370">
        <w:rPr>
          <w:rFonts w:eastAsia="標楷體" w:hint="eastAsia"/>
          <w:sz w:val="24"/>
          <w:szCs w:val="28"/>
        </w:rPr>
        <w:t>Nan-</w:t>
      </w:r>
      <w:proofErr w:type="spellStart"/>
      <w:r w:rsidRPr="00AD6370">
        <w:rPr>
          <w:rFonts w:eastAsia="標楷體" w:hint="eastAsia"/>
          <w:sz w:val="24"/>
          <w:szCs w:val="28"/>
        </w:rPr>
        <w:t>kuan</w:t>
      </w:r>
      <w:r w:rsidR="00C961E6">
        <w:rPr>
          <w:rFonts w:eastAsia="標楷體" w:hint="eastAsia"/>
          <w:sz w:val="24"/>
          <w:szCs w:val="28"/>
        </w:rPr>
        <w:t>g</w:t>
      </w:r>
      <w:proofErr w:type="spellEnd"/>
      <w:r w:rsidRPr="00AD6370">
        <w:rPr>
          <w:rFonts w:eastAsia="標楷體" w:hint="eastAsia"/>
          <w:sz w:val="24"/>
          <w:szCs w:val="28"/>
        </w:rPr>
        <w:t xml:space="preserve"> Chen, </w:t>
      </w:r>
      <w:r w:rsidR="006A083A" w:rsidRPr="00AD6370">
        <w:rPr>
          <w:rFonts w:eastAsia="標楷體" w:hint="eastAsia"/>
          <w:sz w:val="24"/>
          <w:szCs w:val="24"/>
        </w:rPr>
        <w:t>Ming-</w:t>
      </w:r>
      <w:proofErr w:type="spellStart"/>
      <w:r w:rsidR="006A083A" w:rsidRPr="00AD6370">
        <w:rPr>
          <w:rFonts w:eastAsia="標楷體" w:hint="eastAsia"/>
          <w:sz w:val="24"/>
          <w:szCs w:val="24"/>
        </w:rPr>
        <w:t>yih</w:t>
      </w:r>
      <w:proofErr w:type="spellEnd"/>
      <w:r w:rsidR="006A083A" w:rsidRPr="00AD6370">
        <w:rPr>
          <w:rFonts w:eastAsia="標楷體" w:hint="eastAsia"/>
          <w:sz w:val="24"/>
          <w:szCs w:val="24"/>
        </w:rPr>
        <w:t xml:space="preserve"> Liang, Sheng-</w:t>
      </w:r>
      <w:proofErr w:type="spellStart"/>
      <w:r w:rsidR="006A083A" w:rsidRPr="00AD6370">
        <w:rPr>
          <w:rFonts w:eastAsia="標楷體" w:hint="eastAsia"/>
          <w:sz w:val="24"/>
          <w:szCs w:val="24"/>
        </w:rPr>
        <w:t>cheng</w:t>
      </w:r>
      <w:proofErr w:type="spellEnd"/>
      <w:r w:rsidR="006A083A" w:rsidRPr="00AD6370">
        <w:rPr>
          <w:rFonts w:eastAsia="標楷體" w:hint="eastAsia"/>
          <w:sz w:val="24"/>
          <w:szCs w:val="24"/>
        </w:rPr>
        <w:t xml:space="preserve"> Hu, </w:t>
      </w:r>
      <w:proofErr w:type="spellStart"/>
      <w:r w:rsidR="006A083A" w:rsidRPr="00AD6370">
        <w:rPr>
          <w:rFonts w:eastAsia="標楷體" w:hint="eastAsia"/>
          <w:sz w:val="24"/>
          <w:szCs w:val="24"/>
        </w:rPr>
        <w:t>Tsung-hsien</w:t>
      </w:r>
      <w:proofErr w:type="spellEnd"/>
      <w:r w:rsidR="006A083A" w:rsidRPr="00AD6370">
        <w:rPr>
          <w:rFonts w:eastAsia="標楷體" w:hint="eastAsia"/>
          <w:sz w:val="24"/>
          <w:szCs w:val="24"/>
        </w:rPr>
        <w:t xml:space="preserve"> Lin, Chen-chia Lee, </w:t>
      </w:r>
      <w:r w:rsidR="005B6EB5" w:rsidRPr="00AD6370">
        <w:rPr>
          <w:rFonts w:eastAsia="標楷體"/>
          <w:sz w:val="24"/>
          <w:szCs w:val="24"/>
        </w:rPr>
        <w:t>Chung-</w:t>
      </w:r>
      <w:proofErr w:type="spellStart"/>
      <w:r w:rsidR="005B6EB5" w:rsidRPr="00AD6370">
        <w:rPr>
          <w:rFonts w:eastAsia="標楷體" w:hint="eastAsia"/>
          <w:sz w:val="24"/>
          <w:szCs w:val="24"/>
        </w:rPr>
        <w:t>d</w:t>
      </w:r>
      <w:r w:rsidR="0008017B" w:rsidRPr="00AD6370">
        <w:rPr>
          <w:rFonts w:eastAsia="標楷體"/>
          <w:sz w:val="24"/>
          <w:szCs w:val="24"/>
        </w:rPr>
        <w:t>ar</w:t>
      </w:r>
      <w:proofErr w:type="spellEnd"/>
      <w:r w:rsidR="0008017B" w:rsidRPr="00AD6370">
        <w:rPr>
          <w:rFonts w:eastAsia="標楷體"/>
          <w:sz w:val="24"/>
          <w:szCs w:val="24"/>
        </w:rPr>
        <w:t xml:space="preserve"> Lei</w:t>
      </w:r>
      <w:r w:rsidR="006A083A" w:rsidRPr="00AD6370">
        <w:rPr>
          <w:rFonts w:eastAsia="標楷體" w:hint="eastAsia"/>
          <w:sz w:val="24"/>
          <w:szCs w:val="24"/>
        </w:rPr>
        <w:t xml:space="preserve">, </w:t>
      </w:r>
      <w:proofErr w:type="spellStart"/>
      <w:r w:rsidR="006A083A" w:rsidRPr="00AD6370">
        <w:rPr>
          <w:rFonts w:eastAsia="標楷體" w:hint="eastAsia"/>
          <w:sz w:val="24"/>
          <w:szCs w:val="24"/>
        </w:rPr>
        <w:t>Jin</w:t>
      </w:r>
      <w:proofErr w:type="spellEnd"/>
      <w:r w:rsidR="006A083A" w:rsidRPr="00AD6370">
        <w:rPr>
          <w:rFonts w:eastAsia="標楷體" w:hint="eastAsia"/>
          <w:sz w:val="24"/>
          <w:szCs w:val="24"/>
        </w:rPr>
        <w:t>-lung Lin, Mei-lie Chu, Chao-</w:t>
      </w:r>
      <w:proofErr w:type="spellStart"/>
      <w:r w:rsidR="006A083A" w:rsidRPr="00AD6370">
        <w:rPr>
          <w:rFonts w:eastAsia="標楷體"/>
          <w:sz w:val="24"/>
          <w:szCs w:val="24"/>
        </w:rPr>
        <w:t>hs</w:t>
      </w:r>
      <w:r w:rsidR="006A083A" w:rsidRPr="00AD6370">
        <w:rPr>
          <w:rFonts w:eastAsia="標楷體" w:hint="eastAsia"/>
          <w:sz w:val="24"/>
          <w:szCs w:val="24"/>
        </w:rPr>
        <w:t>i</w:t>
      </w:r>
      <w:proofErr w:type="spellEnd"/>
      <w:r w:rsidR="006A083A" w:rsidRPr="00AD6370">
        <w:rPr>
          <w:rFonts w:eastAsia="標楷體" w:hint="eastAsia"/>
          <w:sz w:val="24"/>
          <w:szCs w:val="24"/>
        </w:rPr>
        <w:t xml:space="preserve"> Huang, </w:t>
      </w:r>
      <w:proofErr w:type="spellStart"/>
      <w:r w:rsidR="006A083A" w:rsidRPr="00AD6370">
        <w:rPr>
          <w:rFonts w:eastAsia="標楷體" w:hint="eastAsia"/>
          <w:sz w:val="24"/>
          <w:szCs w:val="24"/>
        </w:rPr>
        <w:t>Bih</w:t>
      </w:r>
      <w:proofErr w:type="spellEnd"/>
      <w:r w:rsidR="006A083A" w:rsidRPr="00AD6370">
        <w:rPr>
          <w:rFonts w:eastAsia="標楷體" w:hint="eastAsia"/>
          <w:sz w:val="24"/>
          <w:szCs w:val="24"/>
        </w:rPr>
        <w:t>-jane Liu</w:t>
      </w:r>
    </w:p>
    <w:p w:rsidR="006A083A" w:rsidRPr="00506662" w:rsidRDefault="006A083A" w:rsidP="00506662">
      <w:pPr>
        <w:snapToGrid w:val="0"/>
        <w:spacing w:before="240" w:line="440" w:lineRule="exact"/>
        <w:ind w:left="961" w:hangingChars="400" w:hanging="961"/>
        <w:jc w:val="both"/>
        <w:textDirection w:val="lrTbV"/>
        <w:rPr>
          <w:rFonts w:eastAsia="標楷體"/>
          <w:b/>
          <w:sz w:val="24"/>
          <w:szCs w:val="24"/>
        </w:rPr>
      </w:pPr>
      <w:proofErr w:type="gramStart"/>
      <w:r w:rsidRPr="00506662">
        <w:rPr>
          <w:rFonts w:eastAsia="標楷體" w:hint="eastAsia"/>
          <w:b/>
          <w:sz w:val="24"/>
          <w:szCs w:val="24"/>
        </w:rPr>
        <w:t>Voting against the proposition: None.</w:t>
      </w:r>
      <w:proofErr w:type="gramEnd"/>
      <w:r w:rsidRPr="00506662">
        <w:rPr>
          <w:rFonts w:eastAsia="標楷體" w:hint="eastAsia"/>
          <w:b/>
          <w:sz w:val="24"/>
          <w:szCs w:val="24"/>
        </w:rPr>
        <w:t xml:space="preserve"> </w:t>
      </w:r>
    </w:p>
    <w:p w:rsidR="006A083A" w:rsidRDefault="006A083A" w:rsidP="006A083A">
      <w:pPr>
        <w:widowControl/>
        <w:adjustRightInd/>
        <w:spacing w:line="240" w:lineRule="auto"/>
        <w:textAlignment w:val="auto"/>
        <w:rPr>
          <w:rFonts w:eastAsia="標楷體"/>
          <w:b/>
          <w:snapToGrid w:val="0"/>
          <w:sz w:val="28"/>
          <w:szCs w:val="28"/>
        </w:rPr>
      </w:pPr>
    </w:p>
    <w:p w:rsidR="006A083A" w:rsidRPr="00543487" w:rsidRDefault="006A083A" w:rsidP="00994414">
      <w:pPr>
        <w:widowControl/>
        <w:adjustRightInd/>
        <w:spacing w:beforeLines="50" w:before="120" w:line="240" w:lineRule="auto"/>
        <w:textAlignment w:val="auto"/>
        <w:rPr>
          <w:rFonts w:eastAsia="標楷體"/>
          <w:b/>
          <w:sz w:val="28"/>
          <w:szCs w:val="28"/>
        </w:rPr>
      </w:pPr>
      <w:r w:rsidRPr="00543487">
        <w:rPr>
          <w:rFonts w:eastAsia="標楷體" w:hint="eastAsia"/>
          <w:b/>
          <w:snapToGrid w:val="0"/>
          <w:sz w:val="28"/>
          <w:szCs w:val="28"/>
        </w:rPr>
        <w:t xml:space="preserve">III. The Press Release </w:t>
      </w:r>
    </w:p>
    <w:p w:rsidR="0069082D" w:rsidRDefault="006A083A" w:rsidP="00766E4B">
      <w:pPr>
        <w:spacing w:before="120" w:line="440" w:lineRule="exact"/>
        <w:ind w:firstLineChars="200" w:firstLine="480"/>
        <w:jc w:val="both"/>
        <w:rPr>
          <w:rFonts w:eastAsia="標楷體"/>
          <w:sz w:val="24"/>
          <w:szCs w:val="28"/>
        </w:rPr>
      </w:pPr>
      <w:r w:rsidRPr="00766E4B">
        <w:rPr>
          <w:rFonts w:eastAsia="標楷體" w:hint="eastAsia"/>
          <w:sz w:val="24"/>
          <w:szCs w:val="28"/>
        </w:rPr>
        <w:t xml:space="preserve">The </w:t>
      </w:r>
      <w:r w:rsidR="00CE3BC5" w:rsidRPr="00766E4B">
        <w:rPr>
          <w:rFonts w:eastAsia="標楷體" w:hint="eastAsia"/>
          <w:sz w:val="24"/>
          <w:szCs w:val="28"/>
        </w:rPr>
        <w:t>b</w:t>
      </w:r>
      <w:r w:rsidRPr="00766E4B">
        <w:rPr>
          <w:rFonts w:eastAsia="標楷體" w:hint="eastAsia"/>
          <w:sz w:val="24"/>
          <w:szCs w:val="28"/>
        </w:rPr>
        <w:t xml:space="preserve">oard </w:t>
      </w:r>
      <w:r w:rsidR="00CE3BC5" w:rsidRPr="00766E4B">
        <w:rPr>
          <w:rFonts w:eastAsia="標楷體" w:hint="eastAsia"/>
          <w:sz w:val="24"/>
          <w:szCs w:val="28"/>
        </w:rPr>
        <w:t>d</w:t>
      </w:r>
      <w:r w:rsidRPr="00766E4B">
        <w:rPr>
          <w:rFonts w:eastAsia="標楷體" w:hint="eastAsia"/>
          <w:sz w:val="24"/>
          <w:szCs w:val="28"/>
        </w:rPr>
        <w:t xml:space="preserve">irectors and </w:t>
      </w:r>
      <w:r w:rsidR="00CE3BC5" w:rsidRPr="00766E4B">
        <w:rPr>
          <w:rFonts w:eastAsia="標楷體" w:hint="eastAsia"/>
          <w:sz w:val="24"/>
          <w:szCs w:val="28"/>
        </w:rPr>
        <w:t>s</w:t>
      </w:r>
      <w:r w:rsidRPr="00766E4B">
        <w:rPr>
          <w:rFonts w:eastAsia="標楷體" w:hint="eastAsia"/>
          <w:sz w:val="24"/>
          <w:szCs w:val="28"/>
        </w:rPr>
        <w:t xml:space="preserve">upervisors approved unanimously to issue the following press release in the post-meeting press conference, together with the </w:t>
      </w:r>
      <w:r w:rsidRPr="00766E4B">
        <w:rPr>
          <w:rFonts w:eastAsia="標楷體"/>
          <w:sz w:val="24"/>
          <w:szCs w:val="28"/>
        </w:rPr>
        <w:t xml:space="preserve">Supplementary Materials for the </w:t>
      </w:r>
      <w:r w:rsidRPr="00766E4B">
        <w:rPr>
          <w:rFonts w:eastAsia="標楷體" w:hint="eastAsia"/>
          <w:sz w:val="24"/>
          <w:szCs w:val="28"/>
        </w:rPr>
        <w:t>Post-Monetary Policy M</w:t>
      </w:r>
      <w:r w:rsidRPr="00766E4B">
        <w:rPr>
          <w:rFonts w:eastAsia="標楷體"/>
          <w:sz w:val="24"/>
          <w:szCs w:val="28"/>
        </w:rPr>
        <w:t>e</w:t>
      </w:r>
      <w:r w:rsidRPr="00766E4B">
        <w:rPr>
          <w:rFonts w:eastAsia="標楷體" w:hint="eastAsia"/>
          <w:sz w:val="24"/>
          <w:szCs w:val="28"/>
        </w:rPr>
        <w:t xml:space="preserve">eting Press Conference prepared by the Bank. </w:t>
      </w:r>
    </w:p>
    <w:p w:rsidR="006A083A" w:rsidRDefault="006A083A">
      <w:pPr>
        <w:widowControl/>
        <w:adjustRightInd/>
        <w:spacing w:line="240" w:lineRule="auto"/>
        <w:textAlignment w:val="auto"/>
        <w:rPr>
          <w:rFonts w:eastAsia="標楷體"/>
          <w:b/>
          <w:sz w:val="32"/>
        </w:rPr>
      </w:pPr>
      <w:r>
        <w:rPr>
          <w:rFonts w:eastAsia="標楷體"/>
          <w:b/>
          <w:sz w:val="32"/>
        </w:rPr>
        <w:br w:type="page"/>
      </w:r>
    </w:p>
    <w:p w:rsidR="006A083A" w:rsidRPr="00766E4B" w:rsidRDefault="006A083A" w:rsidP="006A083A">
      <w:pPr>
        <w:spacing w:afterLines="100" w:after="240" w:line="520" w:lineRule="exact"/>
        <w:ind w:leftChars="330" w:left="660"/>
        <w:jc w:val="right"/>
        <w:rPr>
          <w:rFonts w:eastAsia="標楷體"/>
          <w:sz w:val="24"/>
          <w:szCs w:val="28"/>
        </w:rPr>
      </w:pPr>
      <w:r w:rsidRPr="00766E4B">
        <w:rPr>
          <w:rFonts w:eastAsia="標楷體" w:hint="eastAsia"/>
          <w:sz w:val="24"/>
          <w:szCs w:val="28"/>
        </w:rPr>
        <w:lastRenderedPageBreak/>
        <w:t xml:space="preserve">Date: </w:t>
      </w:r>
      <w:r w:rsidR="00AD6370">
        <w:rPr>
          <w:rFonts w:eastAsia="標楷體" w:hint="eastAsia"/>
          <w:sz w:val="24"/>
          <w:szCs w:val="28"/>
        </w:rPr>
        <w:t>March</w:t>
      </w:r>
      <w:r w:rsidRPr="00766E4B">
        <w:rPr>
          <w:rFonts w:eastAsia="標楷體" w:hint="eastAsia"/>
          <w:sz w:val="24"/>
          <w:szCs w:val="28"/>
        </w:rPr>
        <w:t xml:space="preserve"> 2</w:t>
      </w:r>
      <w:r w:rsidR="00AD6370">
        <w:rPr>
          <w:rFonts w:eastAsia="標楷體" w:hint="eastAsia"/>
          <w:sz w:val="24"/>
          <w:szCs w:val="28"/>
        </w:rPr>
        <w:t>2, 2018</w:t>
      </w:r>
    </w:p>
    <w:p w:rsidR="006A083A" w:rsidRPr="00543487" w:rsidRDefault="006A083A" w:rsidP="00766E4B">
      <w:pPr>
        <w:spacing w:afterLines="100" w:after="240" w:line="440" w:lineRule="exact"/>
        <w:ind w:leftChars="330" w:left="660"/>
        <w:jc w:val="center"/>
        <w:rPr>
          <w:rFonts w:eastAsia="標楷體"/>
          <w:b/>
          <w:sz w:val="28"/>
          <w:szCs w:val="28"/>
        </w:rPr>
      </w:pPr>
      <w:r w:rsidRPr="00543487">
        <w:rPr>
          <w:rFonts w:eastAsia="標楷體"/>
          <w:b/>
          <w:sz w:val="28"/>
          <w:szCs w:val="28"/>
        </w:rPr>
        <w:t>Central Bank of the Republic of China (Taiwan)</w:t>
      </w:r>
    </w:p>
    <w:p w:rsidR="006A083A" w:rsidRPr="00543487" w:rsidRDefault="006A083A" w:rsidP="00766E4B">
      <w:pPr>
        <w:spacing w:afterLines="100" w:after="240" w:line="440" w:lineRule="exact"/>
        <w:ind w:leftChars="330" w:left="660"/>
        <w:jc w:val="center"/>
        <w:rPr>
          <w:rFonts w:eastAsia="標楷體"/>
          <w:b/>
          <w:sz w:val="28"/>
          <w:szCs w:val="28"/>
        </w:rPr>
      </w:pPr>
      <w:r w:rsidRPr="00543487">
        <w:rPr>
          <w:rFonts w:eastAsia="標楷體"/>
          <w:b/>
          <w:sz w:val="28"/>
          <w:szCs w:val="28"/>
        </w:rPr>
        <w:t xml:space="preserve">PRESS RELEASE </w:t>
      </w:r>
    </w:p>
    <w:p w:rsidR="00BD32CA" w:rsidRDefault="006A083A" w:rsidP="00766E4B">
      <w:pPr>
        <w:spacing w:afterLines="150" w:after="360" w:line="440" w:lineRule="exact"/>
        <w:ind w:leftChars="330" w:left="660"/>
        <w:jc w:val="center"/>
        <w:rPr>
          <w:rFonts w:eastAsia="標楷體"/>
          <w:b/>
          <w:sz w:val="28"/>
          <w:szCs w:val="28"/>
        </w:rPr>
      </w:pPr>
      <w:r w:rsidRPr="00543487">
        <w:rPr>
          <w:rFonts w:eastAsia="標楷體"/>
          <w:b/>
          <w:sz w:val="28"/>
          <w:szCs w:val="28"/>
        </w:rPr>
        <w:t>Monetary Policy Decision of the Board Meeting</w:t>
      </w:r>
    </w:p>
    <w:p w:rsidR="00BD32CA" w:rsidRPr="00766E4B" w:rsidRDefault="00055735" w:rsidP="00766E4B">
      <w:pPr>
        <w:spacing w:before="120" w:line="440" w:lineRule="exact"/>
        <w:jc w:val="both"/>
        <w:rPr>
          <w:rFonts w:eastAsia="標楷體"/>
          <w:sz w:val="24"/>
          <w:szCs w:val="24"/>
        </w:rPr>
      </w:pPr>
      <w:r w:rsidRPr="00766E4B">
        <w:rPr>
          <w:rFonts w:eastAsia="標楷體" w:hint="eastAsia"/>
          <w:sz w:val="24"/>
          <w:szCs w:val="24"/>
        </w:rPr>
        <w:t xml:space="preserve">I. </w:t>
      </w:r>
      <w:r w:rsidR="00BD32CA" w:rsidRPr="00766E4B">
        <w:rPr>
          <w:rFonts w:eastAsia="標楷體"/>
          <w:sz w:val="24"/>
          <w:szCs w:val="24"/>
        </w:rPr>
        <w:t>Global economic and financial conditions</w:t>
      </w:r>
    </w:p>
    <w:p w:rsidR="00CE3BFE" w:rsidRPr="00CE3BFE" w:rsidRDefault="00CE3BFE" w:rsidP="00CE3BFE">
      <w:pPr>
        <w:spacing w:before="120" w:line="440" w:lineRule="exact"/>
        <w:ind w:leftChars="142" w:left="284"/>
        <w:jc w:val="both"/>
        <w:rPr>
          <w:rFonts w:eastAsia="標楷體"/>
          <w:sz w:val="24"/>
          <w:szCs w:val="24"/>
        </w:rPr>
      </w:pPr>
      <w:r w:rsidRPr="00CE3BFE">
        <w:rPr>
          <w:rFonts w:eastAsia="標楷體"/>
          <w:sz w:val="24"/>
          <w:szCs w:val="24"/>
        </w:rPr>
        <w:t xml:space="preserve">Since the Board met in late December last year, advanced and emerging market economies have posted solid expansion, which may lead global economic growth to strengthen further in 2018. Among major economies, growth in the US economy is expected to accelerate, the euro area continues to exhibit robust growth, while Japan and China are likely to expand at a slower pace. Amid the continued global economic pickup, raw material prices may register an uptrend, and therefore inflation in major economies is expected to move up gradually. </w:t>
      </w:r>
    </w:p>
    <w:p w:rsidR="00EA1B36" w:rsidRPr="00766E4B" w:rsidRDefault="00CE3BFE" w:rsidP="00CE3BFE">
      <w:pPr>
        <w:spacing w:before="120" w:line="440" w:lineRule="exact"/>
        <w:ind w:leftChars="142" w:left="284"/>
        <w:jc w:val="both"/>
        <w:rPr>
          <w:rFonts w:eastAsia="標楷體"/>
          <w:sz w:val="24"/>
          <w:szCs w:val="24"/>
        </w:rPr>
      </w:pPr>
      <w:r w:rsidRPr="00CE3BFE">
        <w:rPr>
          <w:rFonts w:eastAsia="標楷體"/>
          <w:sz w:val="24"/>
          <w:szCs w:val="24"/>
        </w:rPr>
        <w:t xml:space="preserve">Looking ahead, the progress of monetary policy normalization implemented by central banks in major economies, US economic and trade policies, which could cause trade protectionism to spread on a global scale, and heightened volatility of financial asset </w:t>
      </w:r>
      <w:proofErr w:type="gramStart"/>
      <w:r w:rsidRPr="00CE3BFE">
        <w:rPr>
          <w:rFonts w:eastAsia="標楷體"/>
          <w:sz w:val="24"/>
          <w:szCs w:val="24"/>
        </w:rPr>
        <w:t>prices</w:t>
      </w:r>
      <w:proofErr w:type="gramEnd"/>
      <w:r w:rsidRPr="00CE3BFE">
        <w:rPr>
          <w:rFonts w:eastAsia="標楷體"/>
          <w:sz w:val="24"/>
          <w:szCs w:val="24"/>
        </w:rPr>
        <w:t xml:space="preserve"> may have an impact on global financial stability and economic outlook.</w:t>
      </w:r>
    </w:p>
    <w:p w:rsidR="00BD32CA" w:rsidRPr="00766E4B" w:rsidRDefault="00055735" w:rsidP="00766E4B">
      <w:pPr>
        <w:spacing w:before="120" w:line="440" w:lineRule="exact"/>
        <w:jc w:val="both"/>
        <w:rPr>
          <w:rFonts w:eastAsia="標楷體"/>
          <w:sz w:val="24"/>
          <w:szCs w:val="24"/>
        </w:rPr>
      </w:pPr>
      <w:r w:rsidRPr="00766E4B">
        <w:rPr>
          <w:rFonts w:eastAsia="標楷體" w:hint="eastAsia"/>
          <w:sz w:val="24"/>
          <w:szCs w:val="24"/>
        </w:rPr>
        <w:t xml:space="preserve">II. </w:t>
      </w:r>
      <w:r w:rsidR="00BD32CA" w:rsidRPr="00766E4B">
        <w:rPr>
          <w:rFonts w:eastAsia="標楷體"/>
          <w:sz w:val="24"/>
          <w:szCs w:val="24"/>
        </w:rPr>
        <w:t>Domestic economic and financial conditions</w:t>
      </w:r>
    </w:p>
    <w:p w:rsidR="004A7DAA" w:rsidRPr="004A7DAA" w:rsidRDefault="004A7DAA" w:rsidP="004A7DAA">
      <w:pPr>
        <w:spacing w:before="120" w:line="440" w:lineRule="exact"/>
        <w:ind w:left="285" w:hanging="285"/>
        <w:jc w:val="both"/>
        <w:rPr>
          <w:rFonts w:eastAsia="標楷體"/>
          <w:sz w:val="24"/>
          <w:szCs w:val="24"/>
        </w:rPr>
      </w:pPr>
      <w:r w:rsidRPr="004A7DAA">
        <w:rPr>
          <w:rFonts w:eastAsia="標楷體"/>
          <w:sz w:val="24"/>
          <w:szCs w:val="24"/>
        </w:rPr>
        <w:t>1.</w:t>
      </w:r>
      <w:r w:rsidRPr="004A7DAA">
        <w:rPr>
          <w:rFonts w:eastAsia="標楷體"/>
          <w:sz w:val="24"/>
          <w:szCs w:val="24"/>
        </w:rPr>
        <w:tab/>
        <w:t>For the year to date, exports have risen moderately, while capital equipment imports have recorded a smaller decrease. Consumer confidence has been robust, and the domestic economy has continued to grow. Labor market conditions were stable, with employment steadily increasing and the unemployment rate declining further.</w:t>
      </w:r>
    </w:p>
    <w:p w:rsidR="00BD32CA" w:rsidRPr="00766E4B" w:rsidRDefault="004A7DAA" w:rsidP="004A7DAA">
      <w:pPr>
        <w:spacing w:before="120" w:line="440" w:lineRule="exact"/>
        <w:ind w:leftChars="142" w:left="284"/>
        <w:jc w:val="both"/>
        <w:rPr>
          <w:rFonts w:eastAsia="標楷體"/>
          <w:sz w:val="24"/>
          <w:szCs w:val="24"/>
        </w:rPr>
      </w:pPr>
      <w:r w:rsidRPr="004A7DAA">
        <w:rPr>
          <w:rFonts w:eastAsia="標楷體"/>
          <w:sz w:val="24"/>
          <w:szCs w:val="24"/>
        </w:rPr>
        <w:t>Growth momentum in exports may slightly weaken this year owing to the base effect. Nevertheless, the Forward-Looking Infrastructure Development Program rolled out by the government may shore up private investment, while mild wage increases are likely to boost private consumption, which will combine to bolster domestic demand as a major driving force for economic growth. The CBC forecasts Taiwan's economy to advance at an annual rate of 2.58%, slightly slower than the 2.86% of the year before.</w:t>
      </w:r>
    </w:p>
    <w:p w:rsidR="004A7DAA" w:rsidRPr="004A7DAA" w:rsidRDefault="004A7DAA" w:rsidP="004A7DAA">
      <w:pPr>
        <w:spacing w:before="120" w:line="440" w:lineRule="exact"/>
        <w:ind w:left="285" w:hanging="285"/>
        <w:jc w:val="both"/>
        <w:rPr>
          <w:rFonts w:eastAsia="標楷體"/>
          <w:sz w:val="24"/>
          <w:szCs w:val="24"/>
        </w:rPr>
      </w:pPr>
      <w:r w:rsidRPr="004A7DAA">
        <w:rPr>
          <w:rFonts w:eastAsia="標楷體"/>
          <w:sz w:val="24"/>
          <w:szCs w:val="24"/>
        </w:rPr>
        <w:lastRenderedPageBreak/>
        <w:t>2.</w:t>
      </w:r>
      <w:r w:rsidRPr="004A7DAA">
        <w:rPr>
          <w:rFonts w:eastAsia="標楷體"/>
          <w:sz w:val="24"/>
          <w:szCs w:val="24"/>
        </w:rPr>
        <w:tab/>
        <w:t>For the first two months of the year, the average annual CPI growth rate was 1.54%, mainly driven by higher vegetable and cigarette prices. Core inflation (excluding vegetables, fruit, and energy items) recorded an average annual growth rate of 1.61%, indicating a moderate price uptrend.</w:t>
      </w:r>
    </w:p>
    <w:p w:rsidR="00EA1B36" w:rsidRPr="00766E4B" w:rsidRDefault="004A7DAA" w:rsidP="004A7DAA">
      <w:pPr>
        <w:spacing w:before="120" w:line="440" w:lineRule="exact"/>
        <w:ind w:leftChars="142" w:left="284"/>
        <w:jc w:val="both"/>
        <w:rPr>
          <w:rFonts w:eastAsia="標楷體"/>
          <w:sz w:val="24"/>
          <w:szCs w:val="24"/>
        </w:rPr>
      </w:pPr>
      <w:r w:rsidRPr="004A7DAA">
        <w:rPr>
          <w:rFonts w:eastAsia="標楷體"/>
          <w:sz w:val="24"/>
          <w:szCs w:val="24"/>
        </w:rPr>
        <w:t xml:space="preserve">As imported raw material prices such as crude oil are expected to rise this year and the hikes in minimum wage and public sector employee pay may spur wage increases for workers in the private sector, domestic prices are likely to go up. However, with the output gap remaining negative, demand-pull inflationary pressures are subdued, and the inflation outlook is stable. </w:t>
      </w:r>
      <w:proofErr w:type="gramStart"/>
      <w:r w:rsidRPr="004A7DAA">
        <w:rPr>
          <w:rFonts w:eastAsia="標楷體"/>
          <w:sz w:val="24"/>
          <w:szCs w:val="24"/>
        </w:rPr>
        <w:t>The CBC projects CPI and core CPI to grow at a pace of 1.27% and 1.26% year on year in 2018 (see Appendix 1).</w:t>
      </w:r>
      <w:proofErr w:type="gramEnd"/>
    </w:p>
    <w:p w:rsidR="00EA1B36" w:rsidRPr="00766E4B" w:rsidRDefault="00EA1B36" w:rsidP="00766E4B">
      <w:pPr>
        <w:spacing w:before="120" w:line="440" w:lineRule="exact"/>
        <w:ind w:left="285" w:hanging="285"/>
        <w:jc w:val="both"/>
        <w:rPr>
          <w:rFonts w:eastAsia="標楷體"/>
          <w:sz w:val="24"/>
          <w:szCs w:val="24"/>
        </w:rPr>
      </w:pPr>
      <w:r w:rsidRPr="00766E4B">
        <w:rPr>
          <w:rFonts w:eastAsia="標楷體"/>
          <w:sz w:val="24"/>
          <w:szCs w:val="24"/>
        </w:rPr>
        <w:t>3.</w:t>
      </w:r>
      <w:r w:rsidRPr="00766E4B">
        <w:rPr>
          <w:rFonts w:eastAsia="標楷體"/>
          <w:sz w:val="24"/>
          <w:szCs w:val="24"/>
        </w:rPr>
        <w:tab/>
      </w:r>
      <w:r w:rsidR="00C441C7" w:rsidRPr="00C441C7">
        <w:rPr>
          <w:rFonts w:eastAsia="標楷體"/>
          <w:sz w:val="24"/>
          <w:szCs w:val="24"/>
        </w:rPr>
        <w:t>Against a backdrop of continued economic growth and stable inflation, the CBC has continued to manage market liquidity through open market operations and bank reserves have stood at an appropriate level. For the first two months of the year, bank loans and investments and the monetary aggregate M2 posted average annual growth rates of 4.45% and 3.60%, respectively, deemed sufficient to support economic activity</w:t>
      </w:r>
      <w:r w:rsidRPr="00766E4B">
        <w:rPr>
          <w:rFonts w:eastAsia="標楷體"/>
          <w:sz w:val="24"/>
          <w:szCs w:val="24"/>
        </w:rPr>
        <w:t xml:space="preserve">.     </w:t>
      </w:r>
    </w:p>
    <w:p w:rsidR="00EA1B36" w:rsidRPr="00766E4B" w:rsidRDefault="00C441C7" w:rsidP="00766E4B">
      <w:pPr>
        <w:spacing w:before="120" w:line="440" w:lineRule="exact"/>
        <w:ind w:leftChars="142" w:left="284"/>
        <w:jc w:val="both"/>
        <w:rPr>
          <w:rFonts w:eastAsia="標楷體"/>
          <w:sz w:val="24"/>
          <w:szCs w:val="24"/>
        </w:rPr>
      </w:pPr>
      <w:r w:rsidRPr="00C441C7">
        <w:rPr>
          <w:rFonts w:eastAsia="標楷體"/>
          <w:sz w:val="24"/>
          <w:szCs w:val="24"/>
        </w:rPr>
        <w:t>In recent months, market liquidity has remained ample and market interest rates have held steady. The NT dollar has strengthened against the US dollar, but the real effective exchange rate (REER) index of the NT dollar trended down as major currencies appreciated more markedly against the US dollar. Overall, the financial condition index has generally reflected easy financial conditions</w:t>
      </w:r>
      <w:r w:rsidR="00EA1B36" w:rsidRPr="00766E4B">
        <w:rPr>
          <w:rFonts w:eastAsia="標楷體"/>
          <w:sz w:val="24"/>
          <w:szCs w:val="24"/>
        </w:rPr>
        <w:t xml:space="preserve">.  </w:t>
      </w:r>
    </w:p>
    <w:p w:rsidR="00EA1B36" w:rsidRPr="00766E4B" w:rsidRDefault="00EA1B36" w:rsidP="00766E4B">
      <w:pPr>
        <w:spacing w:before="120" w:line="440" w:lineRule="exact"/>
        <w:jc w:val="both"/>
        <w:rPr>
          <w:rFonts w:eastAsia="標楷體"/>
          <w:sz w:val="24"/>
          <w:szCs w:val="24"/>
        </w:rPr>
      </w:pPr>
      <w:r w:rsidRPr="00766E4B">
        <w:rPr>
          <w:rFonts w:eastAsia="標楷體"/>
          <w:sz w:val="24"/>
          <w:szCs w:val="24"/>
        </w:rPr>
        <w:t>III.</w:t>
      </w:r>
      <w:r w:rsidRPr="00766E4B">
        <w:rPr>
          <w:rFonts w:eastAsia="標楷體"/>
          <w:sz w:val="24"/>
          <w:szCs w:val="24"/>
        </w:rPr>
        <w:tab/>
        <w:t xml:space="preserve">Monetary policy decisions </w:t>
      </w:r>
    </w:p>
    <w:p w:rsidR="00C441C7" w:rsidRPr="00C441C7" w:rsidRDefault="00C441C7" w:rsidP="00C441C7">
      <w:pPr>
        <w:spacing w:before="120" w:line="440" w:lineRule="exact"/>
        <w:ind w:leftChars="142" w:left="284"/>
        <w:jc w:val="both"/>
        <w:rPr>
          <w:rFonts w:eastAsia="標楷體"/>
          <w:sz w:val="24"/>
          <w:szCs w:val="24"/>
        </w:rPr>
      </w:pPr>
      <w:r w:rsidRPr="00C441C7">
        <w:rPr>
          <w:rFonts w:eastAsia="標楷體"/>
          <w:sz w:val="24"/>
          <w:szCs w:val="24"/>
        </w:rPr>
        <w:t>In sum, both current inflationary pressures and future inflation expectations are mild, and Taiwan's real interest rate stands at an appropriate level among major economies (see Appendix 2). In addition, global economic outlook still faces uncertainties, while the domestic growth momentum could soften modestly from the previous year and the actual output remains below potential. Based on the above assessment, the Board judged that a policy rate hold will help safeguard price and financial stability and foster economic growth.</w:t>
      </w:r>
    </w:p>
    <w:p w:rsidR="00C441C7" w:rsidRPr="00C441C7" w:rsidRDefault="00C441C7" w:rsidP="00C441C7">
      <w:pPr>
        <w:spacing w:before="120" w:line="440" w:lineRule="exact"/>
        <w:ind w:leftChars="142" w:left="284"/>
        <w:jc w:val="both"/>
        <w:rPr>
          <w:rFonts w:eastAsia="標楷體"/>
          <w:sz w:val="24"/>
          <w:szCs w:val="24"/>
        </w:rPr>
      </w:pPr>
      <w:r w:rsidRPr="00C441C7">
        <w:rPr>
          <w:rFonts w:eastAsia="標楷體"/>
          <w:sz w:val="24"/>
          <w:szCs w:val="24"/>
        </w:rPr>
        <w:t>The Board reached the following decision unanimously at the Meeting today:</w:t>
      </w:r>
    </w:p>
    <w:p w:rsidR="00C441C7" w:rsidRPr="00C441C7" w:rsidRDefault="00C441C7" w:rsidP="00C441C7">
      <w:pPr>
        <w:spacing w:before="120" w:line="440" w:lineRule="exact"/>
        <w:ind w:leftChars="142" w:left="284"/>
        <w:jc w:val="both"/>
        <w:rPr>
          <w:rFonts w:eastAsia="標楷體"/>
          <w:sz w:val="24"/>
          <w:szCs w:val="24"/>
        </w:rPr>
      </w:pPr>
      <w:r w:rsidRPr="00C441C7">
        <w:rPr>
          <w:rFonts w:eastAsia="標楷體"/>
          <w:sz w:val="24"/>
          <w:szCs w:val="24"/>
        </w:rPr>
        <w:t xml:space="preserve">The discount rate, the rate on accommodations with collateral, and the rate on </w:t>
      </w:r>
      <w:r w:rsidRPr="00C441C7">
        <w:rPr>
          <w:rFonts w:eastAsia="標楷體"/>
          <w:sz w:val="24"/>
          <w:szCs w:val="24"/>
        </w:rPr>
        <w:lastRenderedPageBreak/>
        <w:t>accommodations without collateral are kept unchanged at 1.375%, 1.75%, and 3.625%, respectively.</w:t>
      </w:r>
    </w:p>
    <w:p w:rsidR="00C441C7" w:rsidRPr="00C441C7" w:rsidRDefault="00C441C7" w:rsidP="00C441C7">
      <w:pPr>
        <w:spacing w:before="120" w:line="440" w:lineRule="exact"/>
        <w:ind w:leftChars="142" w:left="284"/>
        <w:jc w:val="both"/>
        <w:rPr>
          <w:rFonts w:eastAsia="標楷體"/>
          <w:sz w:val="24"/>
          <w:szCs w:val="24"/>
        </w:rPr>
      </w:pPr>
      <w:r w:rsidRPr="00C441C7">
        <w:rPr>
          <w:rFonts w:eastAsia="標楷體"/>
          <w:sz w:val="24"/>
          <w:szCs w:val="24"/>
        </w:rPr>
        <w:t>The CBC will continue to watch the latest developments in domestic economic and financial conditions including actual and expected inflation and the output gap. We will closely monitor the progress of policy normalization by major central banks, monetary policy changes in emerging market economies, and risks likely induced by heightened financial market turmoil around the world. The CBC will timely undertake appropriate monetary policy actions as warranted by these developments in order to fulfill the central bank's statutory mandate.</w:t>
      </w:r>
    </w:p>
    <w:p w:rsidR="00C441C7" w:rsidRDefault="00C441C7" w:rsidP="00C441C7">
      <w:pPr>
        <w:spacing w:before="120" w:line="440" w:lineRule="exact"/>
        <w:ind w:left="242" w:hangingChars="101" w:hanging="242"/>
        <w:jc w:val="both"/>
        <w:rPr>
          <w:rFonts w:eastAsia="標楷體"/>
          <w:sz w:val="24"/>
          <w:szCs w:val="24"/>
        </w:rPr>
      </w:pPr>
      <w:r w:rsidRPr="00C441C7">
        <w:rPr>
          <w:rFonts w:eastAsia="標楷體"/>
          <w:sz w:val="24"/>
          <w:szCs w:val="24"/>
        </w:rPr>
        <w:t>IV.</w:t>
      </w:r>
      <w:r w:rsidRPr="00C441C7">
        <w:rPr>
          <w:rFonts w:eastAsia="標楷體"/>
          <w:sz w:val="24"/>
          <w:szCs w:val="24"/>
        </w:rPr>
        <w:tab/>
        <w:t>The CBC has adopted consistent exchange rate policy aimed at dynamic stability. In principle, the NT dollar exchange rate is determined by market forces. If irregular factors (such as massive inflows or outflows of short-term capital) lead to excess volatility and disorderly movements in the NT dollar exchange rate with adverse implications for economic and financial stability, the CBC will step in to maintain an orderly market.</w:t>
      </w:r>
    </w:p>
    <w:p w:rsidR="00852990" w:rsidRDefault="00852990">
      <w:pPr>
        <w:widowControl/>
        <w:adjustRightInd/>
        <w:spacing w:line="240" w:lineRule="auto"/>
        <w:textAlignment w:val="auto"/>
        <w:rPr>
          <w:rFonts w:eastAsia="標楷體"/>
          <w:sz w:val="24"/>
          <w:szCs w:val="24"/>
        </w:rPr>
      </w:pPr>
      <w:r>
        <w:rPr>
          <w:rFonts w:eastAsia="標楷體"/>
          <w:sz w:val="24"/>
          <w:szCs w:val="24"/>
        </w:rPr>
        <w:br w:type="page"/>
      </w:r>
    </w:p>
    <w:p w:rsidR="00852990" w:rsidRDefault="00852990" w:rsidP="00220196">
      <w:pPr>
        <w:spacing w:line="480" w:lineRule="exact"/>
        <w:jc w:val="center"/>
        <w:rPr>
          <w:rFonts w:eastAsia="標楷體"/>
          <w:b/>
          <w:sz w:val="28"/>
          <w:szCs w:val="28"/>
        </w:rPr>
      </w:pPr>
      <w:r>
        <w:rPr>
          <w:rFonts w:eastAsia="標楷體" w:hint="eastAsia"/>
          <w:b/>
          <w:sz w:val="28"/>
          <w:szCs w:val="28"/>
        </w:rPr>
        <w:lastRenderedPageBreak/>
        <w:t xml:space="preserve">Appendix 1  </w:t>
      </w:r>
    </w:p>
    <w:p w:rsidR="00852990" w:rsidRPr="00220196" w:rsidRDefault="00852990" w:rsidP="00220196">
      <w:pPr>
        <w:spacing w:line="480" w:lineRule="exact"/>
        <w:jc w:val="center"/>
        <w:rPr>
          <w:rFonts w:eastAsia="標楷體"/>
          <w:b/>
          <w:sz w:val="28"/>
          <w:szCs w:val="28"/>
        </w:rPr>
      </w:pPr>
      <w:r>
        <w:rPr>
          <w:rFonts w:eastAsia="標楷體"/>
          <w:b/>
          <w:sz w:val="28"/>
          <w:szCs w:val="28"/>
        </w:rPr>
        <w:t>Taiwan</w:t>
      </w:r>
      <w:r w:rsidRPr="00C37050">
        <w:rPr>
          <w:rFonts w:eastAsia="標楷體" w:hint="eastAsia"/>
          <w:b/>
          <w:sz w:val="28"/>
          <w:szCs w:val="28"/>
        </w:rPr>
        <w:t>'</w:t>
      </w:r>
      <w:r w:rsidRPr="009032EE">
        <w:rPr>
          <w:rFonts w:eastAsia="標楷體"/>
          <w:b/>
          <w:sz w:val="28"/>
          <w:szCs w:val="28"/>
        </w:rPr>
        <w:t>s Inflationary Pressures and Inflation Outlook</w:t>
      </w:r>
    </w:p>
    <w:tbl>
      <w:tblPr>
        <w:tblpPr w:leftFromText="180" w:rightFromText="180" w:vertAnchor="text" w:horzAnchor="margin" w:tblpX="111" w:tblpY="264"/>
        <w:tblW w:w="8080" w:type="dxa"/>
        <w:tblLayout w:type="fixed"/>
        <w:tblCellMar>
          <w:left w:w="28" w:type="dxa"/>
          <w:right w:w="28" w:type="dxa"/>
        </w:tblCellMar>
        <w:tblLook w:val="04A0" w:firstRow="1" w:lastRow="0" w:firstColumn="1" w:lastColumn="0" w:noHBand="0" w:noVBand="1"/>
      </w:tblPr>
      <w:tblGrid>
        <w:gridCol w:w="1304"/>
        <w:gridCol w:w="3091"/>
        <w:gridCol w:w="1701"/>
        <w:gridCol w:w="1984"/>
      </w:tblGrid>
      <w:tr w:rsidR="00852990" w:rsidRPr="004F16D5" w:rsidTr="005545EC">
        <w:trPr>
          <w:trHeight w:val="444"/>
        </w:trPr>
        <w:tc>
          <w:tcPr>
            <w:tcW w:w="4395" w:type="dxa"/>
            <w:gridSpan w:val="2"/>
            <w:vMerge w:val="restart"/>
            <w:tcBorders>
              <w:top w:val="single" w:sz="8" w:space="0" w:color="auto"/>
              <w:left w:val="single" w:sz="6" w:space="0" w:color="auto"/>
              <w:right w:val="single" w:sz="6" w:space="0" w:color="auto"/>
            </w:tcBorders>
            <w:shd w:val="clear" w:color="000000" w:fill="FFFFFF"/>
            <w:noWrap/>
            <w:vAlign w:val="center"/>
            <w:hideMark/>
          </w:tcPr>
          <w:p w:rsidR="00852990" w:rsidRPr="00952082" w:rsidRDefault="00852990" w:rsidP="005545EC">
            <w:pPr>
              <w:widowControl/>
              <w:snapToGrid w:val="0"/>
              <w:jc w:val="center"/>
              <w:rPr>
                <w:rFonts w:ascii="標楷體" w:eastAsia="標楷體" w:hAnsi="標楷體"/>
                <w:sz w:val="22"/>
                <w:szCs w:val="22"/>
              </w:rPr>
            </w:pPr>
            <w:r w:rsidRPr="00220196">
              <w:rPr>
                <w:rFonts w:eastAsia="標楷體" w:hint="eastAsia"/>
                <w:b/>
                <w:bCs/>
                <w:sz w:val="22"/>
                <w:szCs w:val="22"/>
              </w:rPr>
              <w:t>Forecast institutions</w:t>
            </w:r>
          </w:p>
        </w:tc>
        <w:tc>
          <w:tcPr>
            <w:tcW w:w="1701" w:type="dxa"/>
            <w:tcBorders>
              <w:top w:val="single" w:sz="8" w:space="0" w:color="auto"/>
              <w:left w:val="single" w:sz="6" w:space="0" w:color="auto"/>
              <w:bottom w:val="single" w:sz="6" w:space="0" w:color="auto"/>
              <w:right w:val="single" w:sz="6" w:space="0" w:color="auto"/>
            </w:tcBorders>
            <w:shd w:val="clear" w:color="000000" w:fill="FFFFFF"/>
            <w:noWrap/>
            <w:vAlign w:val="center"/>
            <w:hideMark/>
          </w:tcPr>
          <w:p w:rsidR="00852990" w:rsidRPr="006551F7" w:rsidRDefault="00852990" w:rsidP="005545EC">
            <w:pPr>
              <w:widowControl/>
              <w:snapToGrid w:val="0"/>
              <w:jc w:val="center"/>
              <w:rPr>
                <w:rFonts w:ascii="標楷體" w:eastAsia="標楷體" w:hAnsi="標楷體" w:cs="新細明體"/>
                <w:b/>
                <w:bCs/>
                <w:sz w:val="22"/>
                <w:szCs w:val="22"/>
              </w:rPr>
            </w:pPr>
            <w:r w:rsidRPr="00F356BE">
              <w:rPr>
                <w:rFonts w:eastAsia="標楷體"/>
                <w:b/>
                <w:bCs/>
                <w:sz w:val="22"/>
                <w:szCs w:val="22"/>
              </w:rPr>
              <w:t>Inflationary pressures</w:t>
            </w:r>
          </w:p>
        </w:tc>
        <w:tc>
          <w:tcPr>
            <w:tcW w:w="1984" w:type="dxa"/>
            <w:tcBorders>
              <w:top w:val="single" w:sz="8" w:space="0" w:color="auto"/>
              <w:left w:val="single" w:sz="6" w:space="0" w:color="auto"/>
              <w:bottom w:val="single" w:sz="6" w:space="0" w:color="auto"/>
              <w:right w:val="single" w:sz="6" w:space="0" w:color="auto"/>
            </w:tcBorders>
            <w:shd w:val="clear" w:color="000000" w:fill="FFFFFF"/>
            <w:vAlign w:val="center"/>
          </w:tcPr>
          <w:p w:rsidR="00852990" w:rsidRPr="00F356BE" w:rsidRDefault="00852990" w:rsidP="005545EC">
            <w:pPr>
              <w:widowControl/>
              <w:snapToGrid w:val="0"/>
              <w:jc w:val="center"/>
              <w:rPr>
                <w:rFonts w:eastAsia="標楷體"/>
                <w:b/>
                <w:bCs/>
                <w:sz w:val="22"/>
                <w:szCs w:val="22"/>
              </w:rPr>
            </w:pPr>
            <w:r w:rsidRPr="00F356BE">
              <w:rPr>
                <w:rFonts w:eastAsia="標楷體"/>
                <w:b/>
                <w:bCs/>
                <w:sz w:val="22"/>
                <w:szCs w:val="22"/>
              </w:rPr>
              <w:t xml:space="preserve">Inflation </w:t>
            </w:r>
          </w:p>
          <w:p w:rsidR="00852990" w:rsidRPr="006551F7" w:rsidRDefault="00852990" w:rsidP="005545EC">
            <w:pPr>
              <w:widowControl/>
              <w:snapToGrid w:val="0"/>
              <w:jc w:val="center"/>
              <w:rPr>
                <w:rFonts w:ascii="標楷體" w:eastAsia="標楷體" w:hAnsi="標楷體" w:cs="新細明體"/>
                <w:b/>
                <w:bCs/>
                <w:sz w:val="22"/>
                <w:szCs w:val="22"/>
              </w:rPr>
            </w:pPr>
            <w:r w:rsidRPr="00F356BE">
              <w:rPr>
                <w:rFonts w:eastAsia="標楷體"/>
                <w:b/>
                <w:bCs/>
                <w:sz w:val="22"/>
                <w:szCs w:val="22"/>
              </w:rPr>
              <w:t>outlook</w:t>
            </w:r>
          </w:p>
        </w:tc>
      </w:tr>
      <w:tr w:rsidR="00852990" w:rsidRPr="004F16D5" w:rsidTr="005545EC">
        <w:trPr>
          <w:trHeight w:val="420"/>
        </w:trPr>
        <w:tc>
          <w:tcPr>
            <w:tcW w:w="4395" w:type="dxa"/>
            <w:gridSpan w:val="2"/>
            <w:vMerge/>
            <w:tcBorders>
              <w:left w:val="single" w:sz="6" w:space="0" w:color="auto"/>
              <w:bottom w:val="single" w:sz="6" w:space="0" w:color="auto"/>
              <w:right w:val="single" w:sz="6" w:space="0" w:color="auto"/>
            </w:tcBorders>
            <w:shd w:val="clear" w:color="000000" w:fill="FFFFFF"/>
            <w:noWrap/>
            <w:vAlign w:val="bottom"/>
            <w:hideMark/>
          </w:tcPr>
          <w:p w:rsidR="00852990" w:rsidRPr="004F16D5" w:rsidRDefault="00852990" w:rsidP="005545EC">
            <w:pPr>
              <w:widowControl/>
              <w:snapToGrid w:val="0"/>
              <w:rPr>
                <w:rFonts w:ascii="標楷體" w:eastAsia="標楷體" w:hAnsi="標楷體" w:cs="新細明體"/>
                <w:bCs/>
                <w:sz w:val="22"/>
                <w:szCs w:val="22"/>
              </w:rPr>
            </w:pPr>
          </w:p>
        </w:tc>
        <w:tc>
          <w:tcPr>
            <w:tcW w:w="1701"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4F16D5" w:rsidRDefault="00852990" w:rsidP="005545EC">
            <w:pPr>
              <w:widowControl/>
              <w:snapToGrid w:val="0"/>
              <w:jc w:val="center"/>
              <w:rPr>
                <w:bCs/>
                <w:sz w:val="22"/>
                <w:szCs w:val="22"/>
              </w:rPr>
            </w:pPr>
            <w:r>
              <w:rPr>
                <w:bCs/>
                <w:sz w:val="22"/>
                <w:szCs w:val="22"/>
              </w:rPr>
              <w:t>Jan.-</w:t>
            </w:r>
            <w:r>
              <w:rPr>
                <w:rFonts w:hint="eastAsia"/>
                <w:bCs/>
                <w:sz w:val="22"/>
                <w:szCs w:val="22"/>
              </w:rPr>
              <w:t>Feb</w:t>
            </w:r>
            <w:r>
              <w:rPr>
                <w:bCs/>
                <w:sz w:val="22"/>
                <w:szCs w:val="22"/>
              </w:rPr>
              <w:t>. 201</w:t>
            </w:r>
            <w:r>
              <w:rPr>
                <w:rFonts w:hint="eastAsia"/>
                <w:bCs/>
                <w:sz w:val="22"/>
                <w:szCs w:val="22"/>
              </w:rPr>
              <w:t>8</w:t>
            </w:r>
          </w:p>
        </w:tc>
        <w:tc>
          <w:tcPr>
            <w:tcW w:w="1984" w:type="dxa"/>
            <w:tcBorders>
              <w:top w:val="single" w:sz="6" w:space="0" w:color="auto"/>
              <w:left w:val="single" w:sz="6" w:space="0" w:color="auto"/>
              <w:bottom w:val="single" w:sz="6" w:space="0" w:color="auto"/>
              <w:right w:val="single" w:sz="6" w:space="0" w:color="auto"/>
            </w:tcBorders>
            <w:shd w:val="clear" w:color="000000" w:fill="FFFFFF"/>
            <w:vAlign w:val="center"/>
            <w:hideMark/>
          </w:tcPr>
          <w:p w:rsidR="00852990" w:rsidRPr="004F16D5" w:rsidRDefault="00852990" w:rsidP="005545EC">
            <w:pPr>
              <w:widowControl/>
              <w:snapToGrid w:val="0"/>
              <w:jc w:val="center"/>
              <w:rPr>
                <w:rFonts w:eastAsia="標楷體"/>
                <w:bCs/>
                <w:sz w:val="22"/>
                <w:szCs w:val="22"/>
              </w:rPr>
            </w:pPr>
            <w:r w:rsidRPr="004F16D5">
              <w:rPr>
                <w:rFonts w:eastAsia="標楷體"/>
                <w:bCs/>
                <w:sz w:val="22"/>
                <w:szCs w:val="22"/>
              </w:rPr>
              <w:t>2018</w:t>
            </w:r>
            <w:r>
              <w:rPr>
                <w:rFonts w:eastAsia="標楷體" w:hint="eastAsia"/>
                <w:bCs/>
                <w:sz w:val="22"/>
                <w:szCs w:val="22"/>
              </w:rPr>
              <w:t xml:space="preserve"> </w:t>
            </w:r>
            <w:r w:rsidRPr="004F16D5">
              <w:rPr>
                <w:rFonts w:eastAsia="標楷體"/>
                <w:bCs/>
                <w:sz w:val="22"/>
                <w:szCs w:val="22"/>
              </w:rPr>
              <w:t>(f)</w:t>
            </w:r>
          </w:p>
        </w:tc>
      </w:tr>
      <w:tr w:rsidR="00852990" w:rsidRPr="004F16D5" w:rsidTr="005545EC">
        <w:trPr>
          <w:trHeight w:val="456"/>
        </w:trPr>
        <w:tc>
          <w:tcPr>
            <w:tcW w:w="1304" w:type="dxa"/>
            <w:vMerge w:val="restart"/>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220196" w:rsidRDefault="00852990" w:rsidP="005545EC">
            <w:pPr>
              <w:widowControl/>
              <w:snapToGrid w:val="0"/>
              <w:jc w:val="center"/>
              <w:rPr>
                <w:rFonts w:eastAsia="標楷體"/>
                <w:b/>
                <w:bCs/>
                <w:sz w:val="22"/>
                <w:szCs w:val="22"/>
              </w:rPr>
            </w:pPr>
            <w:r w:rsidRPr="00F356BE">
              <w:rPr>
                <w:rFonts w:eastAsia="標楷體"/>
                <w:b/>
                <w:bCs/>
                <w:sz w:val="22"/>
                <w:szCs w:val="22"/>
              </w:rPr>
              <w:t>Domestic institutions</w:t>
            </w:r>
          </w:p>
        </w:tc>
        <w:tc>
          <w:tcPr>
            <w:tcW w:w="3091"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220196" w:rsidRDefault="00852990" w:rsidP="005545EC">
            <w:pPr>
              <w:jc w:val="both"/>
              <w:rPr>
                <w:rFonts w:eastAsia="標楷體"/>
                <w:bCs/>
                <w:sz w:val="22"/>
                <w:szCs w:val="22"/>
              </w:rPr>
            </w:pPr>
            <w:r w:rsidRPr="00F356BE">
              <w:rPr>
                <w:rFonts w:eastAsia="標楷體"/>
                <w:bCs/>
                <w:sz w:val="22"/>
                <w:szCs w:val="22"/>
              </w:rPr>
              <w:t>TIER</w:t>
            </w:r>
            <w:r w:rsidRPr="00220196">
              <w:rPr>
                <w:rFonts w:eastAsia="標楷體"/>
                <w:bCs/>
                <w:sz w:val="22"/>
                <w:szCs w:val="22"/>
              </w:rPr>
              <w:t xml:space="preserve"> (2018/1/25)</w:t>
            </w:r>
          </w:p>
        </w:tc>
        <w:tc>
          <w:tcPr>
            <w:tcW w:w="1701" w:type="dxa"/>
            <w:vMerge w:val="restart"/>
            <w:tcBorders>
              <w:top w:val="single" w:sz="6" w:space="0" w:color="auto"/>
              <w:left w:val="single" w:sz="6" w:space="0" w:color="auto"/>
              <w:bottom w:val="single" w:sz="6" w:space="0" w:color="auto"/>
              <w:right w:val="single" w:sz="6" w:space="0" w:color="auto"/>
            </w:tcBorders>
            <w:shd w:val="clear" w:color="000000" w:fill="FFFFFF"/>
            <w:hideMark/>
          </w:tcPr>
          <w:p w:rsidR="00852990" w:rsidRDefault="00852990" w:rsidP="00BB5FBF">
            <w:pPr>
              <w:widowControl/>
              <w:snapToGrid w:val="0"/>
              <w:spacing w:beforeLines="50" w:before="120"/>
              <w:jc w:val="center"/>
              <w:rPr>
                <w:b/>
                <w:bCs/>
                <w:sz w:val="22"/>
                <w:szCs w:val="22"/>
              </w:rPr>
            </w:pPr>
          </w:p>
          <w:p w:rsidR="00852990" w:rsidRDefault="00852990" w:rsidP="00BB5FBF">
            <w:pPr>
              <w:widowControl/>
              <w:snapToGrid w:val="0"/>
              <w:spacing w:beforeLines="50" w:before="120"/>
              <w:jc w:val="center"/>
              <w:rPr>
                <w:b/>
                <w:bCs/>
                <w:sz w:val="22"/>
                <w:szCs w:val="22"/>
              </w:rPr>
            </w:pPr>
          </w:p>
          <w:p w:rsidR="00852990" w:rsidRPr="006551F7" w:rsidRDefault="00852990" w:rsidP="00BB5FBF">
            <w:pPr>
              <w:widowControl/>
              <w:snapToGrid w:val="0"/>
              <w:spacing w:beforeLines="70" w:before="168"/>
              <w:jc w:val="center"/>
              <w:rPr>
                <w:b/>
                <w:bCs/>
                <w:sz w:val="22"/>
                <w:szCs w:val="22"/>
              </w:rPr>
            </w:pPr>
            <w:r>
              <w:rPr>
                <w:rFonts w:hint="eastAsia"/>
                <w:b/>
                <w:bCs/>
                <w:sz w:val="22"/>
                <w:szCs w:val="22"/>
              </w:rPr>
              <w:t>1.54</w:t>
            </w:r>
            <w:r w:rsidRPr="006551F7">
              <w:rPr>
                <w:rFonts w:hint="eastAsia"/>
                <w:b/>
                <w:bCs/>
                <w:sz w:val="22"/>
                <w:szCs w:val="22"/>
              </w:rPr>
              <w:br/>
              <w:t>(</w:t>
            </w:r>
            <w:r w:rsidRPr="006551F7">
              <w:rPr>
                <w:b/>
                <w:bCs/>
                <w:sz w:val="22"/>
                <w:szCs w:val="22"/>
              </w:rPr>
              <w:t>CPI)</w:t>
            </w:r>
          </w:p>
          <w:p w:rsidR="00852990" w:rsidRPr="004F16D5" w:rsidRDefault="00852990" w:rsidP="00BB5FBF">
            <w:pPr>
              <w:widowControl/>
              <w:snapToGrid w:val="0"/>
              <w:spacing w:beforeLines="20" w:before="48"/>
              <w:jc w:val="center"/>
              <w:rPr>
                <w:bCs/>
                <w:sz w:val="22"/>
                <w:szCs w:val="22"/>
              </w:rPr>
            </w:pPr>
            <w:r>
              <w:rPr>
                <w:rFonts w:hint="eastAsia"/>
                <w:b/>
                <w:bCs/>
                <w:sz w:val="22"/>
                <w:szCs w:val="22"/>
              </w:rPr>
              <w:t>1.61</w:t>
            </w:r>
            <w:r w:rsidRPr="006551F7">
              <w:rPr>
                <w:rFonts w:hint="eastAsia"/>
                <w:b/>
                <w:bCs/>
                <w:sz w:val="22"/>
                <w:szCs w:val="22"/>
              </w:rPr>
              <w:br/>
            </w:r>
            <w:r w:rsidRPr="006551F7">
              <w:rPr>
                <w:b/>
                <w:bCs/>
                <w:sz w:val="22"/>
                <w:szCs w:val="22"/>
              </w:rPr>
              <w:t>(</w:t>
            </w:r>
            <w:r>
              <w:rPr>
                <w:rFonts w:eastAsia="標楷體" w:hint="eastAsia"/>
                <w:b/>
                <w:bCs/>
                <w:sz w:val="22"/>
                <w:szCs w:val="22"/>
              </w:rPr>
              <w:t xml:space="preserve">Core </w:t>
            </w:r>
            <w:r w:rsidRPr="006551F7">
              <w:rPr>
                <w:b/>
                <w:bCs/>
                <w:sz w:val="22"/>
                <w:szCs w:val="22"/>
              </w:rPr>
              <w:t>CPI*)</w:t>
            </w:r>
          </w:p>
        </w:tc>
        <w:tc>
          <w:tcPr>
            <w:tcW w:w="19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D47C2A" w:rsidRDefault="00852990" w:rsidP="005545EC">
            <w:pPr>
              <w:jc w:val="center"/>
              <w:rPr>
                <w:sz w:val="22"/>
              </w:rPr>
            </w:pPr>
            <w:r w:rsidRPr="00D47C2A">
              <w:rPr>
                <w:sz w:val="22"/>
              </w:rPr>
              <w:t>1.03</w:t>
            </w:r>
          </w:p>
        </w:tc>
      </w:tr>
      <w:tr w:rsidR="00852990" w:rsidRPr="004F16D5" w:rsidTr="005545EC">
        <w:trPr>
          <w:trHeight w:val="456"/>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52990" w:rsidRPr="00220196" w:rsidRDefault="00852990" w:rsidP="005545EC">
            <w:pPr>
              <w:widowControl/>
              <w:snapToGrid w:val="0"/>
              <w:jc w:val="center"/>
              <w:rPr>
                <w:rFonts w:eastAsia="標楷體"/>
                <w:b/>
                <w:bCs/>
                <w:sz w:val="22"/>
                <w:szCs w:val="22"/>
              </w:rPr>
            </w:pPr>
          </w:p>
        </w:tc>
        <w:tc>
          <w:tcPr>
            <w:tcW w:w="3091"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220196" w:rsidRDefault="00852990" w:rsidP="005545EC">
            <w:pPr>
              <w:jc w:val="both"/>
              <w:rPr>
                <w:rFonts w:eastAsia="標楷體"/>
                <w:bCs/>
                <w:sz w:val="22"/>
                <w:szCs w:val="22"/>
              </w:rPr>
            </w:pPr>
            <w:proofErr w:type="spellStart"/>
            <w:r w:rsidRPr="00220196">
              <w:rPr>
                <w:rFonts w:eastAsia="標楷體"/>
                <w:bCs/>
                <w:sz w:val="22"/>
                <w:szCs w:val="22"/>
              </w:rPr>
              <w:t>Yuanta</w:t>
            </w:r>
            <w:proofErr w:type="spellEnd"/>
            <w:r w:rsidRPr="00220196">
              <w:rPr>
                <w:rFonts w:eastAsia="標楷體"/>
                <w:bCs/>
                <w:sz w:val="22"/>
                <w:szCs w:val="22"/>
              </w:rPr>
              <w:t>-Polaris (2017/12/27)</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852990" w:rsidRPr="004F16D5" w:rsidRDefault="00852990" w:rsidP="005545EC">
            <w:pPr>
              <w:widowControl/>
              <w:snapToGrid w:val="0"/>
              <w:rPr>
                <w:bCs/>
                <w:sz w:val="22"/>
                <w:szCs w:val="22"/>
              </w:rPr>
            </w:pPr>
          </w:p>
        </w:tc>
        <w:tc>
          <w:tcPr>
            <w:tcW w:w="19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D47C2A" w:rsidRDefault="00852990" w:rsidP="005545EC">
            <w:pPr>
              <w:jc w:val="center"/>
              <w:rPr>
                <w:sz w:val="22"/>
              </w:rPr>
            </w:pPr>
            <w:r w:rsidRPr="00D47C2A">
              <w:rPr>
                <w:sz w:val="22"/>
              </w:rPr>
              <w:t>1.10</w:t>
            </w:r>
          </w:p>
        </w:tc>
      </w:tr>
      <w:tr w:rsidR="00852990" w:rsidRPr="004F16D5" w:rsidTr="005545EC">
        <w:trPr>
          <w:trHeight w:val="458"/>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52990" w:rsidRPr="00220196" w:rsidRDefault="00852990" w:rsidP="005545EC">
            <w:pPr>
              <w:widowControl/>
              <w:snapToGrid w:val="0"/>
              <w:jc w:val="center"/>
              <w:rPr>
                <w:rFonts w:eastAsia="標楷體"/>
                <w:b/>
                <w:bCs/>
                <w:sz w:val="22"/>
                <w:szCs w:val="22"/>
              </w:rPr>
            </w:pPr>
          </w:p>
        </w:tc>
        <w:tc>
          <w:tcPr>
            <w:tcW w:w="3091"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220196" w:rsidRDefault="00852990" w:rsidP="005545EC">
            <w:pPr>
              <w:jc w:val="both"/>
              <w:rPr>
                <w:rFonts w:eastAsia="標楷體"/>
                <w:bCs/>
                <w:sz w:val="22"/>
                <w:szCs w:val="22"/>
              </w:rPr>
            </w:pPr>
            <w:r w:rsidRPr="00220196">
              <w:rPr>
                <w:rFonts w:eastAsia="標楷體"/>
                <w:bCs/>
                <w:sz w:val="22"/>
                <w:szCs w:val="22"/>
              </w:rPr>
              <w:t>Academi</w:t>
            </w:r>
            <w:r w:rsidRPr="00220196">
              <w:rPr>
                <w:rFonts w:eastAsia="標楷體" w:hint="eastAsia"/>
                <w:bCs/>
                <w:sz w:val="22"/>
                <w:szCs w:val="22"/>
              </w:rPr>
              <w:t>a</w:t>
            </w:r>
            <w:r w:rsidRPr="00220196">
              <w:rPr>
                <w:rFonts w:eastAsia="標楷體"/>
                <w:bCs/>
                <w:sz w:val="22"/>
                <w:szCs w:val="22"/>
              </w:rPr>
              <w:t xml:space="preserve"> </w:t>
            </w:r>
            <w:proofErr w:type="spellStart"/>
            <w:r w:rsidRPr="00220196">
              <w:rPr>
                <w:rFonts w:eastAsia="標楷體"/>
                <w:bCs/>
                <w:sz w:val="22"/>
                <w:szCs w:val="22"/>
              </w:rPr>
              <w:t>Sinica</w:t>
            </w:r>
            <w:proofErr w:type="spellEnd"/>
            <w:r w:rsidRPr="00220196">
              <w:rPr>
                <w:rFonts w:eastAsia="標楷體"/>
                <w:bCs/>
                <w:sz w:val="22"/>
                <w:szCs w:val="22"/>
              </w:rPr>
              <w:t xml:space="preserve"> (2017/12/22)</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852990" w:rsidRPr="004F16D5" w:rsidRDefault="00852990" w:rsidP="005545EC">
            <w:pPr>
              <w:widowControl/>
              <w:snapToGrid w:val="0"/>
              <w:rPr>
                <w:bCs/>
                <w:sz w:val="22"/>
                <w:szCs w:val="22"/>
              </w:rPr>
            </w:pPr>
          </w:p>
        </w:tc>
        <w:tc>
          <w:tcPr>
            <w:tcW w:w="1984" w:type="dxa"/>
            <w:tcBorders>
              <w:top w:val="single" w:sz="6" w:space="0" w:color="auto"/>
              <w:left w:val="single" w:sz="6" w:space="0" w:color="auto"/>
              <w:bottom w:val="single" w:sz="6" w:space="0" w:color="auto"/>
              <w:right w:val="single" w:sz="6" w:space="0" w:color="auto"/>
            </w:tcBorders>
            <w:shd w:val="clear" w:color="000000" w:fill="FFFFFF"/>
            <w:vAlign w:val="center"/>
            <w:hideMark/>
          </w:tcPr>
          <w:p w:rsidR="00852990" w:rsidRPr="00D47C2A" w:rsidRDefault="00852990" w:rsidP="005545EC">
            <w:pPr>
              <w:jc w:val="center"/>
              <w:rPr>
                <w:sz w:val="22"/>
              </w:rPr>
            </w:pPr>
            <w:r w:rsidRPr="00D47C2A">
              <w:rPr>
                <w:sz w:val="22"/>
              </w:rPr>
              <w:t>1.18</w:t>
            </w:r>
          </w:p>
        </w:tc>
      </w:tr>
      <w:tr w:rsidR="00852990" w:rsidRPr="004F16D5" w:rsidTr="005545EC">
        <w:trPr>
          <w:trHeight w:val="458"/>
        </w:trPr>
        <w:tc>
          <w:tcPr>
            <w:tcW w:w="1304" w:type="dxa"/>
            <w:vMerge/>
            <w:tcBorders>
              <w:top w:val="single" w:sz="6" w:space="0" w:color="auto"/>
              <w:left w:val="single" w:sz="6" w:space="0" w:color="auto"/>
              <w:bottom w:val="single" w:sz="6" w:space="0" w:color="auto"/>
              <w:right w:val="single" w:sz="6" w:space="0" w:color="auto"/>
            </w:tcBorders>
            <w:vAlign w:val="center"/>
          </w:tcPr>
          <w:p w:rsidR="00852990" w:rsidRPr="00220196" w:rsidRDefault="00852990" w:rsidP="005545EC">
            <w:pPr>
              <w:widowControl/>
              <w:snapToGrid w:val="0"/>
              <w:jc w:val="center"/>
              <w:rPr>
                <w:rFonts w:eastAsia="標楷體"/>
                <w:b/>
                <w:bCs/>
                <w:sz w:val="22"/>
                <w:szCs w:val="22"/>
              </w:rPr>
            </w:pPr>
          </w:p>
        </w:tc>
        <w:tc>
          <w:tcPr>
            <w:tcW w:w="3091" w:type="dxa"/>
            <w:tcBorders>
              <w:top w:val="single" w:sz="6" w:space="0" w:color="auto"/>
              <w:left w:val="single" w:sz="6" w:space="0" w:color="auto"/>
              <w:bottom w:val="single" w:sz="6" w:space="0" w:color="auto"/>
              <w:right w:val="single" w:sz="6" w:space="0" w:color="auto"/>
            </w:tcBorders>
            <w:shd w:val="clear" w:color="000000" w:fill="FFFFFF"/>
            <w:noWrap/>
            <w:vAlign w:val="center"/>
          </w:tcPr>
          <w:p w:rsidR="00852990" w:rsidRPr="00220196" w:rsidRDefault="00852990" w:rsidP="005545EC">
            <w:pPr>
              <w:jc w:val="both"/>
              <w:rPr>
                <w:rFonts w:eastAsia="標楷體"/>
                <w:bCs/>
                <w:sz w:val="22"/>
                <w:szCs w:val="22"/>
              </w:rPr>
            </w:pPr>
            <w:r w:rsidRPr="00F356BE">
              <w:rPr>
                <w:rFonts w:eastAsia="標楷體"/>
                <w:bCs/>
                <w:sz w:val="22"/>
                <w:szCs w:val="22"/>
              </w:rPr>
              <w:t>DGBAS</w:t>
            </w:r>
            <w:r w:rsidRPr="00220196">
              <w:rPr>
                <w:rFonts w:eastAsia="標楷體"/>
                <w:bCs/>
                <w:sz w:val="22"/>
                <w:szCs w:val="22"/>
              </w:rPr>
              <w:t xml:space="preserve"> (2018/2/13)</w:t>
            </w:r>
          </w:p>
        </w:tc>
        <w:tc>
          <w:tcPr>
            <w:tcW w:w="1701" w:type="dxa"/>
            <w:vMerge/>
            <w:tcBorders>
              <w:top w:val="single" w:sz="6" w:space="0" w:color="auto"/>
              <w:left w:val="single" w:sz="6" w:space="0" w:color="auto"/>
              <w:bottom w:val="single" w:sz="6" w:space="0" w:color="auto"/>
              <w:right w:val="single" w:sz="6" w:space="0" w:color="auto"/>
            </w:tcBorders>
            <w:vAlign w:val="center"/>
          </w:tcPr>
          <w:p w:rsidR="00852990" w:rsidRPr="004F16D5" w:rsidRDefault="00852990" w:rsidP="005545EC">
            <w:pPr>
              <w:widowControl/>
              <w:snapToGrid w:val="0"/>
              <w:rPr>
                <w:bCs/>
                <w:sz w:val="22"/>
                <w:szCs w:val="22"/>
              </w:rPr>
            </w:pPr>
          </w:p>
        </w:tc>
        <w:tc>
          <w:tcPr>
            <w:tcW w:w="1984" w:type="dxa"/>
            <w:tcBorders>
              <w:top w:val="single" w:sz="6" w:space="0" w:color="auto"/>
              <w:left w:val="single" w:sz="6" w:space="0" w:color="auto"/>
              <w:bottom w:val="single" w:sz="6" w:space="0" w:color="auto"/>
              <w:right w:val="single" w:sz="6" w:space="0" w:color="auto"/>
            </w:tcBorders>
            <w:shd w:val="clear" w:color="000000" w:fill="FFFFFF"/>
            <w:vAlign w:val="center"/>
          </w:tcPr>
          <w:p w:rsidR="00852990" w:rsidRPr="00D47C2A" w:rsidRDefault="00852990" w:rsidP="005545EC">
            <w:pPr>
              <w:jc w:val="center"/>
              <w:rPr>
                <w:sz w:val="22"/>
              </w:rPr>
            </w:pPr>
            <w:r w:rsidRPr="00D47C2A">
              <w:rPr>
                <w:sz w:val="22"/>
              </w:rPr>
              <w:t>1.21</w:t>
            </w:r>
          </w:p>
        </w:tc>
      </w:tr>
      <w:tr w:rsidR="00852990" w:rsidRPr="004F16D5" w:rsidTr="005545EC">
        <w:trPr>
          <w:trHeight w:val="456"/>
        </w:trPr>
        <w:tc>
          <w:tcPr>
            <w:tcW w:w="1304" w:type="dxa"/>
            <w:vMerge/>
            <w:tcBorders>
              <w:top w:val="single" w:sz="6" w:space="0" w:color="auto"/>
              <w:left w:val="single" w:sz="6" w:space="0" w:color="auto"/>
              <w:bottom w:val="double" w:sz="4" w:space="0" w:color="auto"/>
              <w:right w:val="single" w:sz="6" w:space="0" w:color="auto"/>
            </w:tcBorders>
            <w:vAlign w:val="center"/>
            <w:hideMark/>
          </w:tcPr>
          <w:p w:rsidR="00852990" w:rsidRPr="00220196" w:rsidRDefault="00852990" w:rsidP="005545EC">
            <w:pPr>
              <w:widowControl/>
              <w:snapToGrid w:val="0"/>
              <w:jc w:val="center"/>
              <w:rPr>
                <w:rFonts w:eastAsia="標楷體"/>
                <w:b/>
                <w:bCs/>
                <w:sz w:val="22"/>
                <w:szCs w:val="22"/>
              </w:rPr>
            </w:pPr>
          </w:p>
        </w:tc>
        <w:tc>
          <w:tcPr>
            <w:tcW w:w="3091" w:type="dxa"/>
            <w:tcBorders>
              <w:top w:val="single" w:sz="6" w:space="0" w:color="auto"/>
              <w:left w:val="single" w:sz="6" w:space="0" w:color="auto"/>
              <w:bottom w:val="double" w:sz="4" w:space="0" w:color="auto"/>
              <w:right w:val="single" w:sz="6" w:space="0" w:color="auto"/>
            </w:tcBorders>
            <w:shd w:val="clear" w:color="000000" w:fill="FFFFFF"/>
            <w:noWrap/>
            <w:vAlign w:val="center"/>
            <w:hideMark/>
          </w:tcPr>
          <w:p w:rsidR="00852990" w:rsidRPr="00F60FD5" w:rsidRDefault="00852990" w:rsidP="005545EC">
            <w:pPr>
              <w:jc w:val="both"/>
              <w:rPr>
                <w:rFonts w:eastAsia="標楷體"/>
                <w:b/>
                <w:sz w:val="22"/>
                <w:szCs w:val="22"/>
              </w:rPr>
            </w:pPr>
            <w:r>
              <w:rPr>
                <w:rFonts w:eastAsia="標楷體" w:hint="eastAsia"/>
                <w:b/>
                <w:sz w:val="22"/>
                <w:szCs w:val="22"/>
              </w:rPr>
              <w:t xml:space="preserve">CBC </w:t>
            </w:r>
            <w:r w:rsidRPr="00F60FD5">
              <w:rPr>
                <w:rFonts w:eastAsia="標楷體"/>
                <w:b/>
                <w:sz w:val="22"/>
                <w:szCs w:val="22"/>
              </w:rPr>
              <w:t>(2018/3/8)</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852990" w:rsidRPr="00F60FD5" w:rsidRDefault="00852990" w:rsidP="005545EC">
            <w:pPr>
              <w:widowControl/>
              <w:snapToGrid w:val="0"/>
              <w:rPr>
                <w:b/>
                <w:bCs/>
                <w:sz w:val="22"/>
                <w:szCs w:val="22"/>
              </w:rPr>
            </w:pPr>
          </w:p>
        </w:tc>
        <w:tc>
          <w:tcPr>
            <w:tcW w:w="1984" w:type="dxa"/>
            <w:tcBorders>
              <w:top w:val="single" w:sz="6" w:space="0" w:color="auto"/>
              <w:left w:val="single" w:sz="6" w:space="0" w:color="auto"/>
              <w:bottom w:val="double" w:sz="4" w:space="0" w:color="auto"/>
              <w:right w:val="single" w:sz="6" w:space="0" w:color="auto"/>
            </w:tcBorders>
            <w:shd w:val="clear" w:color="000000" w:fill="FFFFFF"/>
            <w:noWrap/>
            <w:vAlign w:val="center"/>
            <w:hideMark/>
          </w:tcPr>
          <w:p w:rsidR="00852990" w:rsidRPr="00F60FD5" w:rsidRDefault="00852990" w:rsidP="005545EC">
            <w:pPr>
              <w:widowControl/>
              <w:snapToGrid w:val="0"/>
              <w:jc w:val="center"/>
              <w:rPr>
                <w:b/>
                <w:bCs/>
                <w:sz w:val="22"/>
              </w:rPr>
            </w:pPr>
            <w:r w:rsidRPr="00F60FD5">
              <w:rPr>
                <w:b/>
                <w:bCs/>
                <w:sz w:val="22"/>
              </w:rPr>
              <w:t>1.</w:t>
            </w:r>
            <w:r w:rsidRPr="00F60FD5">
              <w:rPr>
                <w:rFonts w:hint="eastAsia"/>
                <w:b/>
                <w:bCs/>
                <w:sz w:val="22"/>
              </w:rPr>
              <w:t>27</w:t>
            </w:r>
            <w:r w:rsidRPr="00F60FD5">
              <w:rPr>
                <w:rFonts w:hint="eastAsia"/>
                <w:b/>
                <w:bCs/>
                <w:sz w:val="22"/>
              </w:rPr>
              <w:br/>
            </w:r>
            <w:r w:rsidRPr="00F60FD5">
              <w:rPr>
                <w:b/>
                <w:bCs/>
                <w:sz w:val="22"/>
              </w:rPr>
              <w:t>(CPI)</w:t>
            </w:r>
          </w:p>
          <w:p w:rsidR="00852990" w:rsidRPr="00F60FD5" w:rsidRDefault="00852990" w:rsidP="005545EC">
            <w:pPr>
              <w:widowControl/>
              <w:snapToGrid w:val="0"/>
              <w:jc w:val="center"/>
              <w:rPr>
                <w:b/>
                <w:bCs/>
                <w:sz w:val="22"/>
              </w:rPr>
            </w:pPr>
            <w:r w:rsidRPr="00F60FD5">
              <w:rPr>
                <w:b/>
                <w:bCs/>
                <w:sz w:val="22"/>
              </w:rPr>
              <w:t>1.</w:t>
            </w:r>
            <w:r w:rsidRPr="00F60FD5">
              <w:rPr>
                <w:rFonts w:hint="eastAsia"/>
                <w:b/>
                <w:bCs/>
                <w:sz w:val="22"/>
              </w:rPr>
              <w:t>26</w:t>
            </w:r>
            <w:r w:rsidRPr="00F60FD5">
              <w:rPr>
                <w:rFonts w:hint="eastAsia"/>
                <w:b/>
                <w:bCs/>
                <w:sz w:val="22"/>
              </w:rPr>
              <w:br/>
            </w:r>
            <w:r w:rsidRPr="00F60FD5">
              <w:rPr>
                <w:b/>
                <w:bCs/>
                <w:sz w:val="22"/>
              </w:rPr>
              <w:t>(</w:t>
            </w:r>
            <w:r>
              <w:rPr>
                <w:rFonts w:eastAsia="標楷體" w:hint="eastAsia"/>
                <w:b/>
                <w:bCs/>
                <w:sz w:val="22"/>
              </w:rPr>
              <w:t xml:space="preserve">Core </w:t>
            </w:r>
            <w:r w:rsidRPr="00F60FD5">
              <w:rPr>
                <w:b/>
                <w:bCs/>
                <w:sz w:val="22"/>
              </w:rPr>
              <w:t>CPI*)</w:t>
            </w:r>
          </w:p>
        </w:tc>
      </w:tr>
      <w:tr w:rsidR="00852990" w:rsidRPr="004F16D5" w:rsidTr="005545EC">
        <w:trPr>
          <w:trHeight w:val="456"/>
        </w:trPr>
        <w:tc>
          <w:tcPr>
            <w:tcW w:w="1304" w:type="dxa"/>
            <w:vMerge w:val="restart"/>
            <w:tcBorders>
              <w:top w:val="double" w:sz="4" w:space="0" w:color="auto"/>
              <w:left w:val="single" w:sz="6" w:space="0" w:color="auto"/>
              <w:bottom w:val="single" w:sz="6" w:space="0" w:color="auto"/>
              <w:right w:val="single" w:sz="6" w:space="0" w:color="auto"/>
            </w:tcBorders>
            <w:shd w:val="clear" w:color="000000" w:fill="FFFFFF"/>
            <w:vAlign w:val="center"/>
            <w:hideMark/>
          </w:tcPr>
          <w:p w:rsidR="00852990" w:rsidRPr="00220196" w:rsidRDefault="00852990" w:rsidP="005545EC">
            <w:pPr>
              <w:widowControl/>
              <w:snapToGrid w:val="0"/>
              <w:jc w:val="center"/>
              <w:rPr>
                <w:rFonts w:eastAsia="標楷體"/>
                <w:b/>
                <w:bCs/>
                <w:sz w:val="22"/>
                <w:szCs w:val="22"/>
              </w:rPr>
            </w:pPr>
            <w:r w:rsidRPr="00F356BE">
              <w:rPr>
                <w:rFonts w:eastAsia="標楷體"/>
                <w:b/>
                <w:bCs/>
                <w:sz w:val="22"/>
                <w:szCs w:val="22"/>
              </w:rPr>
              <w:t>Foreign institutions</w:t>
            </w:r>
          </w:p>
        </w:tc>
        <w:tc>
          <w:tcPr>
            <w:tcW w:w="3091" w:type="dxa"/>
            <w:tcBorders>
              <w:top w:val="double" w:sz="4" w:space="0" w:color="auto"/>
              <w:left w:val="single" w:sz="6" w:space="0" w:color="auto"/>
              <w:bottom w:val="single" w:sz="6" w:space="0" w:color="auto"/>
              <w:right w:val="single" w:sz="6" w:space="0" w:color="auto"/>
            </w:tcBorders>
            <w:shd w:val="clear" w:color="000000" w:fill="FFFFFF"/>
            <w:noWrap/>
            <w:vAlign w:val="center"/>
            <w:hideMark/>
          </w:tcPr>
          <w:p w:rsidR="00852990" w:rsidRPr="00D47C2A" w:rsidRDefault="00852990" w:rsidP="005545EC">
            <w:pPr>
              <w:jc w:val="both"/>
              <w:rPr>
                <w:rFonts w:eastAsia="標楷體"/>
                <w:sz w:val="22"/>
                <w:szCs w:val="22"/>
              </w:rPr>
            </w:pPr>
            <w:r w:rsidRPr="00D47C2A">
              <w:rPr>
                <w:rFonts w:eastAsia="標楷體"/>
                <w:sz w:val="22"/>
                <w:szCs w:val="22"/>
              </w:rPr>
              <w:t>HSBC</w:t>
            </w:r>
            <w:r>
              <w:rPr>
                <w:rFonts w:eastAsia="標楷體" w:hint="eastAsia"/>
                <w:sz w:val="22"/>
                <w:szCs w:val="22"/>
              </w:rPr>
              <w:t xml:space="preserve"> </w:t>
            </w:r>
            <w:r>
              <w:rPr>
                <w:rFonts w:eastAsia="標楷體"/>
                <w:sz w:val="22"/>
                <w:szCs w:val="22"/>
              </w:rPr>
              <w:t>(2018/3/1</w:t>
            </w:r>
            <w:r>
              <w:rPr>
                <w:rFonts w:eastAsia="標楷體" w:hint="eastAsia"/>
                <w:sz w:val="22"/>
                <w:szCs w:val="22"/>
              </w:rPr>
              <w:t>9</w:t>
            </w:r>
            <w:r>
              <w:rPr>
                <w:rFonts w:eastAsia="標楷體"/>
                <w:sz w:val="22"/>
                <w:szCs w:val="22"/>
              </w:rPr>
              <w:t>)</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852990" w:rsidRPr="004F16D5" w:rsidRDefault="00852990" w:rsidP="005545EC">
            <w:pPr>
              <w:widowControl/>
              <w:snapToGrid w:val="0"/>
              <w:jc w:val="center"/>
              <w:rPr>
                <w:bCs/>
                <w:sz w:val="22"/>
                <w:szCs w:val="22"/>
              </w:rPr>
            </w:pPr>
          </w:p>
        </w:tc>
        <w:tc>
          <w:tcPr>
            <w:tcW w:w="1984" w:type="dxa"/>
            <w:tcBorders>
              <w:top w:val="double" w:sz="4" w:space="0" w:color="auto"/>
              <w:left w:val="single" w:sz="6" w:space="0" w:color="auto"/>
              <w:bottom w:val="single" w:sz="6" w:space="0" w:color="auto"/>
              <w:right w:val="single" w:sz="6" w:space="0" w:color="auto"/>
            </w:tcBorders>
            <w:shd w:val="clear" w:color="000000" w:fill="FFFFFF"/>
            <w:noWrap/>
            <w:vAlign w:val="center"/>
            <w:hideMark/>
          </w:tcPr>
          <w:p w:rsidR="00852990" w:rsidRPr="00D47C2A" w:rsidRDefault="00852990" w:rsidP="005545EC">
            <w:pPr>
              <w:jc w:val="center"/>
              <w:rPr>
                <w:sz w:val="22"/>
              </w:rPr>
            </w:pPr>
            <w:r w:rsidRPr="00D47C2A">
              <w:rPr>
                <w:sz w:val="22"/>
              </w:rPr>
              <w:t>1.20</w:t>
            </w:r>
          </w:p>
        </w:tc>
      </w:tr>
      <w:tr w:rsidR="00852990" w:rsidRPr="004F16D5" w:rsidTr="005545EC">
        <w:trPr>
          <w:trHeight w:val="456"/>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52990" w:rsidRPr="004F16D5" w:rsidRDefault="00852990" w:rsidP="005545EC">
            <w:pPr>
              <w:widowControl/>
              <w:snapToGrid w:val="0"/>
              <w:rPr>
                <w:rFonts w:eastAsia="標楷體"/>
                <w:bCs/>
                <w:sz w:val="22"/>
                <w:szCs w:val="22"/>
              </w:rPr>
            </w:pPr>
          </w:p>
        </w:tc>
        <w:tc>
          <w:tcPr>
            <w:tcW w:w="3091"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D47C2A" w:rsidRDefault="00852990" w:rsidP="005545EC">
            <w:pPr>
              <w:jc w:val="both"/>
              <w:rPr>
                <w:rFonts w:eastAsia="標楷體"/>
                <w:sz w:val="22"/>
                <w:szCs w:val="22"/>
              </w:rPr>
            </w:pPr>
            <w:r w:rsidRPr="00D47C2A">
              <w:rPr>
                <w:rFonts w:eastAsia="標楷體"/>
                <w:sz w:val="22"/>
                <w:szCs w:val="22"/>
              </w:rPr>
              <w:t>Credit Suisse</w:t>
            </w:r>
            <w:r>
              <w:rPr>
                <w:rFonts w:eastAsia="標楷體" w:hint="eastAsia"/>
                <w:sz w:val="22"/>
                <w:szCs w:val="22"/>
              </w:rPr>
              <w:t xml:space="preserve"> </w:t>
            </w:r>
            <w:r>
              <w:rPr>
                <w:rFonts w:eastAsia="標楷體"/>
                <w:sz w:val="22"/>
                <w:szCs w:val="22"/>
              </w:rPr>
              <w:t>(2018/</w:t>
            </w:r>
            <w:r>
              <w:rPr>
                <w:rFonts w:eastAsia="標楷體" w:hint="eastAsia"/>
                <w:sz w:val="22"/>
                <w:szCs w:val="22"/>
              </w:rPr>
              <w:t>3</w:t>
            </w:r>
            <w:r>
              <w:rPr>
                <w:rFonts w:eastAsia="標楷體"/>
                <w:sz w:val="22"/>
                <w:szCs w:val="22"/>
              </w:rPr>
              <w:t>/</w:t>
            </w:r>
            <w:r>
              <w:rPr>
                <w:rFonts w:eastAsia="標楷體" w:hint="eastAsia"/>
                <w:sz w:val="22"/>
                <w:szCs w:val="22"/>
              </w:rPr>
              <w:t>15</w:t>
            </w:r>
            <w:r>
              <w:rPr>
                <w:rFonts w:eastAsia="標楷體"/>
                <w:sz w:val="22"/>
                <w:szCs w:val="22"/>
              </w:rPr>
              <w:t>)</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852990" w:rsidRPr="004F16D5" w:rsidRDefault="00852990" w:rsidP="005545EC">
            <w:pPr>
              <w:widowControl/>
              <w:snapToGrid w:val="0"/>
              <w:jc w:val="center"/>
              <w:rPr>
                <w:bCs/>
                <w:sz w:val="22"/>
                <w:szCs w:val="22"/>
              </w:rPr>
            </w:pPr>
          </w:p>
        </w:tc>
        <w:tc>
          <w:tcPr>
            <w:tcW w:w="19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D47C2A" w:rsidRDefault="00852990" w:rsidP="005545EC">
            <w:pPr>
              <w:jc w:val="center"/>
              <w:rPr>
                <w:sz w:val="22"/>
              </w:rPr>
            </w:pPr>
            <w:r w:rsidRPr="00D47C2A">
              <w:rPr>
                <w:sz w:val="22"/>
              </w:rPr>
              <w:t>1.20</w:t>
            </w:r>
          </w:p>
        </w:tc>
      </w:tr>
      <w:tr w:rsidR="00852990" w:rsidRPr="004F16D5" w:rsidTr="005545EC">
        <w:trPr>
          <w:trHeight w:val="456"/>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52990" w:rsidRPr="004F16D5" w:rsidRDefault="00852990" w:rsidP="005545EC">
            <w:pPr>
              <w:widowControl/>
              <w:snapToGrid w:val="0"/>
              <w:rPr>
                <w:rFonts w:eastAsia="標楷體"/>
                <w:bCs/>
                <w:sz w:val="22"/>
                <w:szCs w:val="22"/>
              </w:rPr>
            </w:pPr>
          </w:p>
        </w:tc>
        <w:tc>
          <w:tcPr>
            <w:tcW w:w="3091"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D47C2A" w:rsidRDefault="00852990" w:rsidP="005545EC">
            <w:pPr>
              <w:jc w:val="both"/>
              <w:rPr>
                <w:rFonts w:eastAsia="標楷體"/>
                <w:sz w:val="22"/>
                <w:szCs w:val="22"/>
              </w:rPr>
            </w:pPr>
            <w:r w:rsidRPr="00D47C2A">
              <w:rPr>
                <w:rFonts w:eastAsia="標楷體"/>
                <w:sz w:val="22"/>
                <w:szCs w:val="22"/>
              </w:rPr>
              <w:t>Citi</w:t>
            </w:r>
            <w:r>
              <w:rPr>
                <w:rFonts w:eastAsia="標楷體" w:hint="eastAsia"/>
                <w:sz w:val="22"/>
                <w:szCs w:val="22"/>
              </w:rPr>
              <w:t xml:space="preserve"> </w:t>
            </w:r>
            <w:r>
              <w:rPr>
                <w:rFonts w:eastAsia="標楷體"/>
                <w:sz w:val="22"/>
                <w:szCs w:val="22"/>
              </w:rPr>
              <w:t>(2018/</w:t>
            </w:r>
            <w:r>
              <w:rPr>
                <w:rFonts w:eastAsia="標楷體" w:hint="eastAsia"/>
                <w:sz w:val="22"/>
                <w:szCs w:val="22"/>
              </w:rPr>
              <w:t>3</w:t>
            </w:r>
            <w:r>
              <w:rPr>
                <w:rFonts w:eastAsia="標楷體"/>
                <w:sz w:val="22"/>
                <w:szCs w:val="22"/>
              </w:rPr>
              <w:t>/</w:t>
            </w:r>
            <w:r>
              <w:rPr>
                <w:rFonts w:eastAsia="標楷體" w:hint="eastAsia"/>
                <w:sz w:val="22"/>
                <w:szCs w:val="22"/>
              </w:rPr>
              <w:t>8</w:t>
            </w:r>
            <w:r>
              <w:rPr>
                <w:rFonts w:eastAsia="標楷體"/>
                <w:sz w:val="22"/>
                <w:szCs w:val="22"/>
              </w:rPr>
              <w:t>)</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852990" w:rsidRPr="004F16D5" w:rsidRDefault="00852990" w:rsidP="005545EC">
            <w:pPr>
              <w:widowControl/>
              <w:snapToGrid w:val="0"/>
              <w:jc w:val="center"/>
              <w:rPr>
                <w:bCs/>
                <w:sz w:val="22"/>
                <w:szCs w:val="22"/>
              </w:rPr>
            </w:pPr>
          </w:p>
        </w:tc>
        <w:tc>
          <w:tcPr>
            <w:tcW w:w="19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D47C2A" w:rsidRDefault="00852990" w:rsidP="005545EC">
            <w:pPr>
              <w:jc w:val="center"/>
              <w:rPr>
                <w:sz w:val="22"/>
              </w:rPr>
            </w:pPr>
            <w:r w:rsidRPr="00D47C2A">
              <w:rPr>
                <w:sz w:val="22"/>
              </w:rPr>
              <w:t>1.20</w:t>
            </w:r>
          </w:p>
        </w:tc>
      </w:tr>
      <w:tr w:rsidR="00852990" w:rsidRPr="004F16D5" w:rsidTr="005545EC">
        <w:trPr>
          <w:trHeight w:val="456"/>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52990" w:rsidRPr="004F16D5" w:rsidRDefault="00852990" w:rsidP="005545EC">
            <w:pPr>
              <w:widowControl/>
              <w:snapToGrid w:val="0"/>
              <w:rPr>
                <w:rFonts w:eastAsia="標楷體"/>
                <w:bCs/>
                <w:sz w:val="22"/>
                <w:szCs w:val="22"/>
              </w:rPr>
            </w:pPr>
          </w:p>
        </w:tc>
        <w:tc>
          <w:tcPr>
            <w:tcW w:w="3091"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D47C2A" w:rsidRDefault="00852990" w:rsidP="005545EC">
            <w:pPr>
              <w:jc w:val="both"/>
              <w:rPr>
                <w:rFonts w:eastAsia="標楷體"/>
                <w:sz w:val="22"/>
                <w:szCs w:val="22"/>
              </w:rPr>
            </w:pPr>
            <w:r w:rsidRPr="00381284">
              <w:rPr>
                <w:rFonts w:eastAsia="標楷體" w:hint="eastAsia"/>
                <w:sz w:val="22"/>
                <w:szCs w:val="22"/>
              </w:rPr>
              <w:t>Goldman Sachs</w:t>
            </w:r>
            <w:r>
              <w:rPr>
                <w:rFonts w:eastAsia="標楷體" w:hint="eastAsia"/>
                <w:sz w:val="22"/>
                <w:szCs w:val="22"/>
              </w:rPr>
              <w:t xml:space="preserve"> (2018/3/19)</w:t>
            </w:r>
          </w:p>
        </w:tc>
        <w:tc>
          <w:tcPr>
            <w:tcW w:w="1701" w:type="dxa"/>
            <w:vMerge/>
            <w:tcBorders>
              <w:top w:val="single" w:sz="6" w:space="0" w:color="auto"/>
              <w:left w:val="single" w:sz="6" w:space="0" w:color="auto"/>
              <w:bottom w:val="single" w:sz="6" w:space="0" w:color="auto"/>
              <w:right w:val="single" w:sz="6" w:space="0" w:color="auto"/>
            </w:tcBorders>
            <w:hideMark/>
          </w:tcPr>
          <w:p w:rsidR="00852990" w:rsidRPr="004F16D5" w:rsidRDefault="00852990" w:rsidP="005545EC">
            <w:pPr>
              <w:widowControl/>
              <w:snapToGrid w:val="0"/>
              <w:jc w:val="center"/>
              <w:rPr>
                <w:bCs/>
                <w:sz w:val="22"/>
                <w:szCs w:val="22"/>
              </w:rPr>
            </w:pPr>
          </w:p>
        </w:tc>
        <w:tc>
          <w:tcPr>
            <w:tcW w:w="19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D47C2A" w:rsidRDefault="00852990" w:rsidP="005545EC">
            <w:pPr>
              <w:jc w:val="center"/>
              <w:rPr>
                <w:sz w:val="22"/>
              </w:rPr>
            </w:pPr>
            <w:r w:rsidRPr="00381284">
              <w:rPr>
                <w:rFonts w:hint="eastAsia"/>
                <w:sz w:val="22"/>
              </w:rPr>
              <w:t>1.30</w:t>
            </w:r>
          </w:p>
        </w:tc>
      </w:tr>
      <w:tr w:rsidR="00852990" w:rsidRPr="004F16D5" w:rsidTr="005545EC">
        <w:trPr>
          <w:trHeight w:val="436"/>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52990" w:rsidRPr="004F16D5" w:rsidRDefault="00852990" w:rsidP="005545EC">
            <w:pPr>
              <w:widowControl/>
              <w:snapToGrid w:val="0"/>
              <w:rPr>
                <w:rFonts w:eastAsia="標楷體"/>
                <w:bCs/>
                <w:sz w:val="22"/>
                <w:szCs w:val="22"/>
              </w:rPr>
            </w:pPr>
          </w:p>
        </w:tc>
        <w:tc>
          <w:tcPr>
            <w:tcW w:w="3091"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D47C2A" w:rsidRDefault="00852990" w:rsidP="005545EC">
            <w:pPr>
              <w:jc w:val="both"/>
              <w:rPr>
                <w:rFonts w:eastAsia="標楷體"/>
                <w:sz w:val="22"/>
                <w:szCs w:val="22"/>
              </w:rPr>
            </w:pPr>
            <w:proofErr w:type="spellStart"/>
            <w:r w:rsidRPr="00381284">
              <w:rPr>
                <w:rFonts w:eastAsia="標楷體" w:hint="eastAsia"/>
                <w:sz w:val="22"/>
                <w:szCs w:val="22"/>
              </w:rPr>
              <w:t>BoA</w:t>
            </w:r>
            <w:proofErr w:type="spellEnd"/>
            <w:r w:rsidRPr="00381284">
              <w:rPr>
                <w:rFonts w:eastAsia="標楷體" w:hint="eastAsia"/>
                <w:sz w:val="22"/>
                <w:szCs w:val="22"/>
              </w:rPr>
              <w:t xml:space="preserve"> Merrill Lynch</w:t>
            </w:r>
            <w:r>
              <w:rPr>
                <w:rFonts w:eastAsia="標楷體" w:hint="eastAsia"/>
                <w:sz w:val="22"/>
                <w:szCs w:val="22"/>
              </w:rPr>
              <w:t xml:space="preserve"> (2018/3/19)</w:t>
            </w:r>
          </w:p>
        </w:tc>
        <w:tc>
          <w:tcPr>
            <w:tcW w:w="1701" w:type="dxa"/>
            <w:vMerge/>
            <w:tcBorders>
              <w:top w:val="single" w:sz="6" w:space="0" w:color="auto"/>
              <w:left w:val="single" w:sz="6" w:space="0" w:color="auto"/>
              <w:bottom w:val="single" w:sz="6" w:space="0" w:color="auto"/>
              <w:right w:val="single" w:sz="6" w:space="0" w:color="auto"/>
            </w:tcBorders>
            <w:hideMark/>
          </w:tcPr>
          <w:p w:rsidR="00852990" w:rsidRPr="004F16D5" w:rsidRDefault="00852990" w:rsidP="005545EC">
            <w:pPr>
              <w:widowControl/>
              <w:snapToGrid w:val="0"/>
              <w:jc w:val="center"/>
              <w:rPr>
                <w:bCs/>
                <w:sz w:val="22"/>
                <w:szCs w:val="22"/>
              </w:rPr>
            </w:pPr>
          </w:p>
        </w:tc>
        <w:tc>
          <w:tcPr>
            <w:tcW w:w="19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D47C2A" w:rsidRDefault="00852990" w:rsidP="005545EC">
            <w:pPr>
              <w:jc w:val="center"/>
              <w:rPr>
                <w:sz w:val="22"/>
              </w:rPr>
            </w:pPr>
            <w:r w:rsidRPr="00381284">
              <w:rPr>
                <w:rFonts w:hint="eastAsia"/>
                <w:sz w:val="22"/>
              </w:rPr>
              <w:t>1.30</w:t>
            </w:r>
          </w:p>
        </w:tc>
      </w:tr>
      <w:tr w:rsidR="00852990" w:rsidRPr="004F16D5" w:rsidTr="005545EC">
        <w:trPr>
          <w:trHeight w:val="468"/>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52990" w:rsidRPr="004F16D5" w:rsidRDefault="00852990" w:rsidP="005545EC">
            <w:pPr>
              <w:widowControl/>
              <w:snapToGrid w:val="0"/>
              <w:rPr>
                <w:rFonts w:eastAsia="標楷體"/>
                <w:bCs/>
                <w:sz w:val="22"/>
                <w:szCs w:val="22"/>
              </w:rPr>
            </w:pPr>
          </w:p>
        </w:tc>
        <w:tc>
          <w:tcPr>
            <w:tcW w:w="3091"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D47C2A" w:rsidRDefault="00852990" w:rsidP="005545EC">
            <w:pPr>
              <w:jc w:val="both"/>
              <w:rPr>
                <w:rFonts w:eastAsia="標楷體"/>
                <w:sz w:val="22"/>
                <w:szCs w:val="22"/>
              </w:rPr>
            </w:pPr>
            <w:r w:rsidRPr="00381284">
              <w:rPr>
                <w:rFonts w:eastAsia="標楷體" w:hint="eastAsia"/>
                <w:sz w:val="22"/>
                <w:szCs w:val="22"/>
              </w:rPr>
              <w:t>Barclays Capital</w:t>
            </w:r>
            <w:r>
              <w:rPr>
                <w:rFonts w:eastAsia="標楷體" w:hint="eastAsia"/>
                <w:sz w:val="22"/>
                <w:szCs w:val="22"/>
              </w:rPr>
              <w:t xml:space="preserve"> (2018/3/16)</w:t>
            </w:r>
          </w:p>
        </w:tc>
        <w:tc>
          <w:tcPr>
            <w:tcW w:w="1701" w:type="dxa"/>
            <w:vMerge/>
            <w:tcBorders>
              <w:top w:val="single" w:sz="6" w:space="0" w:color="auto"/>
              <w:left w:val="single" w:sz="6" w:space="0" w:color="auto"/>
              <w:bottom w:val="single" w:sz="6" w:space="0" w:color="auto"/>
              <w:right w:val="single" w:sz="6" w:space="0" w:color="auto"/>
            </w:tcBorders>
            <w:hideMark/>
          </w:tcPr>
          <w:p w:rsidR="00852990" w:rsidRPr="004F16D5" w:rsidRDefault="00852990" w:rsidP="005545EC">
            <w:pPr>
              <w:widowControl/>
              <w:snapToGrid w:val="0"/>
              <w:jc w:val="center"/>
              <w:rPr>
                <w:bCs/>
                <w:sz w:val="22"/>
                <w:szCs w:val="22"/>
              </w:rPr>
            </w:pPr>
          </w:p>
        </w:tc>
        <w:tc>
          <w:tcPr>
            <w:tcW w:w="19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D47C2A" w:rsidRDefault="00852990" w:rsidP="005545EC">
            <w:pPr>
              <w:jc w:val="center"/>
              <w:rPr>
                <w:sz w:val="22"/>
              </w:rPr>
            </w:pPr>
            <w:r w:rsidRPr="00381284">
              <w:rPr>
                <w:rFonts w:hint="eastAsia"/>
                <w:sz w:val="22"/>
              </w:rPr>
              <w:t>1.30</w:t>
            </w:r>
          </w:p>
        </w:tc>
      </w:tr>
      <w:tr w:rsidR="00852990" w:rsidRPr="004F16D5" w:rsidTr="005545EC">
        <w:trPr>
          <w:trHeight w:val="456"/>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52990" w:rsidRPr="004F16D5" w:rsidRDefault="00852990" w:rsidP="005545EC">
            <w:pPr>
              <w:widowControl/>
              <w:snapToGrid w:val="0"/>
              <w:rPr>
                <w:rFonts w:eastAsia="標楷體"/>
                <w:bCs/>
                <w:sz w:val="22"/>
                <w:szCs w:val="22"/>
              </w:rPr>
            </w:pPr>
          </w:p>
        </w:tc>
        <w:tc>
          <w:tcPr>
            <w:tcW w:w="3091"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D47C2A" w:rsidRDefault="00852990" w:rsidP="005545EC">
            <w:pPr>
              <w:jc w:val="both"/>
              <w:rPr>
                <w:rFonts w:eastAsia="標楷體"/>
                <w:sz w:val="22"/>
                <w:szCs w:val="22"/>
              </w:rPr>
            </w:pPr>
            <w:r w:rsidRPr="00381284">
              <w:rPr>
                <w:rFonts w:eastAsia="標楷體" w:hint="eastAsia"/>
                <w:sz w:val="22"/>
                <w:szCs w:val="22"/>
              </w:rPr>
              <w:t>EIU</w:t>
            </w:r>
            <w:r>
              <w:rPr>
                <w:rFonts w:eastAsia="標楷體" w:hint="eastAsia"/>
                <w:sz w:val="22"/>
                <w:szCs w:val="22"/>
              </w:rPr>
              <w:t xml:space="preserve"> (</w:t>
            </w:r>
            <w:r w:rsidRPr="00381284">
              <w:rPr>
                <w:rFonts w:eastAsia="標楷體" w:hint="eastAsia"/>
                <w:sz w:val="22"/>
                <w:szCs w:val="22"/>
              </w:rPr>
              <w:t>2018/3/1</w:t>
            </w:r>
            <w:r>
              <w:rPr>
                <w:rFonts w:eastAsia="標楷體" w:hint="eastAsia"/>
                <w:sz w:val="22"/>
                <w:szCs w:val="22"/>
              </w:rPr>
              <w:t>)</w:t>
            </w:r>
          </w:p>
        </w:tc>
        <w:tc>
          <w:tcPr>
            <w:tcW w:w="1701" w:type="dxa"/>
            <w:vMerge/>
            <w:tcBorders>
              <w:top w:val="single" w:sz="6" w:space="0" w:color="auto"/>
              <w:left w:val="single" w:sz="6" w:space="0" w:color="auto"/>
              <w:bottom w:val="single" w:sz="6" w:space="0" w:color="auto"/>
              <w:right w:val="single" w:sz="6" w:space="0" w:color="auto"/>
            </w:tcBorders>
            <w:hideMark/>
          </w:tcPr>
          <w:p w:rsidR="00852990" w:rsidRPr="004F16D5" w:rsidRDefault="00852990" w:rsidP="005545EC">
            <w:pPr>
              <w:widowControl/>
              <w:snapToGrid w:val="0"/>
              <w:jc w:val="center"/>
              <w:rPr>
                <w:bCs/>
                <w:sz w:val="22"/>
                <w:szCs w:val="22"/>
              </w:rPr>
            </w:pPr>
          </w:p>
        </w:tc>
        <w:tc>
          <w:tcPr>
            <w:tcW w:w="19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D47C2A" w:rsidRDefault="00852990" w:rsidP="005545EC">
            <w:pPr>
              <w:jc w:val="center"/>
              <w:rPr>
                <w:sz w:val="22"/>
              </w:rPr>
            </w:pPr>
            <w:r w:rsidRPr="00381284">
              <w:rPr>
                <w:rFonts w:hint="eastAsia"/>
                <w:sz w:val="22"/>
              </w:rPr>
              <w:t>1.30</w:t>
            </w:r>
          </w:p>
        </w:tc>
      </w:tr>
      <w:tr w:rsidR="00852990" w:rsidRPr="004F16D5" w:rsidTr="005545EC">
        <w:trPr>
          <w:trHeight w:val="456"/>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52990" w:rsidRPr="004F16D5" w:rsidRDefault="00852990" w:rsidP="005545EC">
            <w:pPr>
              <w:widowControl/>
              <w:snapToGrid w:val="0"/>
              <w:rPr>
                <w:rFonts w:eastAsia="標楷體"/>
                <w:bCs/>
                <w:sz w:val="22"/>
                <w:szCs w:val="22"/>
              </w:rPr>
            </w:pPr>
          </w:p>
        </w:tc>
        <w:tc>
          <w:tcPr>
            <w:tcW w:w="3091"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D47C2A" w:rsidRDefault="00852990" w:rsidP="005545EC">
            <w:pPr>
              <w:jc w:val="both"/>
              <w:rPr>
                <w:rFonts w:eastAsia="標楷體"/>
                <w:sz w:val="22"/>
                <w:szCs w:val="22"/>
              </w:rPr>
            </w:pPr>
            <w:r w:rsidRPr="00381284">
              <w:rPr>
                <w:rFonts w:eastAsia="標楷體" w:hint="eastAsia"/>
                <w:sz w:val="22"/>
                <w:szCs w:val="22"/>
              </w:rPr>
              <w:t>Standard Chartered</w:t>
            </w:r>
            <w:r>
              <w:rPr>
                <w:rFonts w:eastAsia="標楷體" w:hint="eastAsia"/>
                <w:sz w:val="22"/>
                <w:szCs w:val="22"/>
              </w:rPr>
              <w:t xml:space="preserve"> (</w:t>
            </w:r>
            <w:r w:rsidRPr="00381284">
              <w:rPr>
                <w:rFonts w:eastAsia="標楷體" w:hint="eastAsia"/>
                <w:sz w:val="22"/>
                <w:szCs w:val="22"/>
              </w:rPr>
              <w:t>2018/2/2</w:t>
            </w:r>
            <w:r>
              <w:rPr>
                <w:rFonts w:eastAsia="標楷體" w:hint="eastAsia"/>
                <w:sz w:val="22"/>
                <w:szCs w:val="22"/>
              </w:rPr>
              <w:t>)</w:t>
            </w:r>
          </w:p>
        </w:tc>
        <w:tc>
          <w:tcPr>
            <w:tcW w:w="1701" w:type="dxa"/>
            <w:vMerge/>
            <w:tcBorders>
              <w:top w:val="single" w:sz="6" w:space="0" w:color="auto"/>
              <w:left w:val="single" w:sz="6" w:space="0" w:color="auto"/>
              <w:bottom w:val="single" w:sz="6" w:space="0" w:color="auto"/>
              <w:right w:val="single" w:sz="6" w:space="0" w:color="auto"/>
            </w:tcBorders>
            <w:hideMark/>
          </w:tcPr>
          <w:p w:rsidR="00852990" w:rsidRPr="004F16D5" w:rsidRDefault="00852990" w:rsidP="005545EC">
            <w:pPr>
              <w:widowControl/>
              <w:snapToGrid w:val="0"/>
              <w:jc w:val="center"/>
              <w:rPr>
                <w:bCs/>
                <w:sz w:val="22"/>
                <w:szCs w:val="22"/>
              </w:rPr>
            </w:pPr>
          </w:p>
        </w:tc>
        <w:tc>
          <w:tcPr>
            <w:tcW w:w="19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D47C2A" w:rsidRDefault="00852990" w:rsidP="005545EC">
            <w:pPr>
              <w:jc w:val="center"/>
              <w:rPr>
                <w:sz w:val="22"/>
              </w:rPr>
            </w:pPr>
            <w:r w:rsidRPr="00381284">
              <w:rPr>
                <w:rFonts w:hint="eastAsia"/>
                <w:sz w:val="22"/>
              </w:rPr>
              <w:t>1.30</w:t>
            </w:r>
          </w:p>
        </w:tc>
      </w:tr>
      <w:tr w:rsidR="00852990" w:rsidRPr="004F16D5" w:rsidTr="005545EC">
        <w:trPr>
          <w:trHeight w:val="456"/>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52990" w:rsidRPr="004F16D5" w:rsidRDefault="00852990" w:rsidP="005545EC">
            <w:pPr>
              <w:widowControl/>
              <w:snapToGrid w:val="0"/>
              <w:rPr>
                <w:rFonts w:eastAsia="標楷體"/>
                <w:bCs/>
                <w:sz w:val="22"/>
                <w:szCs w:val="22"/>
              </w:rPr>
            </w:pPr>
          </w:p>
        </w:tc>
        <w:tc>
          <w:tcPr>
            <w:tcW w:w="3091"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D47C2A" w:rsidRDefault="00852990" w:rsidP="005545EC">
            <w:pPr>
              <w:jc w:val="both"/>
              <w:rPr>
                <w:rFonts w:eastAsia="標楷體"/>
                <w:sz w:val="22"/>
                <w:szCs w:val="22"/>
              </w:rPr>
            </w:pPr>
            <w:r w:rsidRPr="00D47C2A">
              <w:rPr>
                <w:rFonts w:eastAsia="標楷體"/>
                <w:sz w:val="22"/>
                <w:szCs w:val="22"/>
              </w:rPr>
              <w:t xml:space="preserve">IHS </w:t>
            </w:r>
            <w:proofErr w:type="spellStart"/>
            <w:r w:rsidRPr="00D47C2A">
              <w:rPr>
                <w:rFonts w:eastAsia="標楷體"/>
                <w:sz w:val="22"/>
                <w:szCs w:val="22"/>
              </w:rPr>
              <w:t>Markit</w:t>
            </w:r>
            <w:proofErr w:type="spellEnd"/>
            <w:r>
              <w:rPr>
                <w:rFonts w:eastAsia="標楷體" w:hint="eastAsia"/>
                <w:sz w:val="22"/>
                <w:szCs w:val="22"/>
              </w:rPr>
              <w:t xml:space="preserve"> </w:t>
            </w:r>
            <w:r>
              <w:rPr>
                <w:rFonts w:eastAsia="標楷體"/>
                <w:sz w:val="22"/>
                <w:szCs w:val="22"/>
              </w:rPr>
              <w:t>(2018/</w:t>
            </w:r>
            <w:r>
              <w:rPr>
                <w:rFonts w:eastAsia="標楷體" w:hint="eastAsia"/>
                <w:sz w:val="22"/>
                <w:szCs w:val="22"/>
              </w:rPr>
              <w:t>3/</w:t>
            </w:r>
            <w:r w:rsidRPr="00D47C2A">
              <w:rPr>
                <w:rFonts w:eastAsia="標楷體"/>
                <w:sz w:val="22"/>
                <w:szCs w:val="22"/>
              </w:rPr>
              <w:t>15</w:t>
            </w:r>
            <w:r>
              <w:rPr>
                <w:rFonts w:eastAsia="標楷體"/>
                <w:sz w:val="22"/>
                <w:szCs w:val="22"/>
              </w:rPr>
              <w:t>)</w:t>
            </w:r>
          </w:p>
        </w:tc>
        <w:tc>
          <w:tcPr>
            <w:tcW w:w="1701" w:type="dxa"/>
            <w:vMerge/>
            <w:tcBorders>
              <w:top w:val="single" w:sz="6" w:space="0" w:color="auto"/>
              <w:left w:val="single" w:sz="6" w:space="0" w:color="auto"/>
              <w:bottom w:val="single" w:sz="6" w:space="0" w:color="auto"/>
              <w:right w:val="single" w:sz="6" w:space="0" w:color="auto"/>
            </w:tcBorders>
            <w:hideMark/>
          </w:tcPr>
          <w:p w:rsidR="00852990" w:rsidRPr="004F16D5" w:rsidRDefault="00852990" w:rsidP="005545EC">
            <w:pPr>
              <w:widowControl/>
              <w:snapToGrid w:val="0"/>
              <w:jc w:val="center"/>
              <w:rPr>
                <w:bCs/>
                <w:sz w:val="22"/>
                <w:szCs w:val="22"/>
              </w:rPr>
            </w:pPr>
          </w:p>
        </w:tc>
        <w:tc>
          <w:tcPr>
            <w:tcW w:w="19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D47C2A" w:rsidRDefault="00852990" w:rsidP="005545EC">
            <w:pPr>
              <w:jc w:val="center"/>
              <w:rPr>
                <w:sz w:val="22"/>
              </w:rPr>
            </w:pPr>
            <w:r>
              <w:rPr>
                <w:rFonts w:hint="eastAsia"/>
                <w:sz w:val="22"/>
              </w:rPr>
              <w:t>1.32</w:t>
            </w:r>
          </w:p>
        </w:tc>
      </w:tr>
      <w:tr w:rsidR="00852990" w:rsidRPr="004F16D5" w:rsidTr="005545EC">
        <w:trPr>
          <w:trHeight w:val="456"/>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52990" w:rsidRPr="004F16D5" w:rsidRDefault="00852990" w:rsidP="005545EC">
            <w:pPr>
              <w:widowControl/>
              <w:snapToGrid w:val="0"/>
              <w:rPr>
                <w:rFonts w:eastAsia="標楷體"/>
                <w:bCs/>
                <w:sz w:val="22"/>
                <w:szCs w:val="22"/>
              </w:rPr>
            </w:pPr>
          </w:p>
        </w:tc>
        <w:tc>
          <w:tcPr>
            <w:tcW w:w="3091"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D47C2A" w:rsidRDefault="00852990" w:rsidP="005545EC">
            <w:pPr>
              <w:jc w:val="both"/>
              <w:rPr>
                <w:rFonts w:eastAsia="標楷體"/>
                <w:sz w:val="22"/>
                <w:szCs w:val="22"/>
              </w:rPr>
            </w:pPr>
            <w:r w:rsidRPr="00D47C2A">
              <w:rPr>
                <w:rFonts w:eastAsia="標楷體"/>
                <w:sz w:val="22"/>
                <w:szCs w:val="22"/>
              </w:rPr>
              <w:t>Nomura</w:t>
            </w:r>
            <w:r>
              <w:rPr>
                <w:rFonts w:eastAsia="標楷體" w:hint="eastAsia"/>
                <w:sz w:val="22"/>
                <w:szCs w:val="22"/>
              </w:rPr>
              <w:t xml:space="preserve"> </w:t>
            </w:r>
            <w:r>
              <w:rPr>
                <w:rFonts w:eastAsia="標楷體"/>
                <w:sz w:val="22"/>
                <w:szCs w:val="22"/>
              </w:rPr>
              <w:t>(2018/3/</w:t>
            </w:r>
            <w:r>
              <w:rPr>
                <w:rFonts w:eastAsia="標楷體" w:hint="eastAsia"/>
                <w:sz w:val="22"/>
                <w:szCs w:val="22"/>
              </w:rPr>
              <w:t>16</w:t>
            </w:r>
            <w:r>
              <w:rPr>
                <w:rFonts w:eastAsia="標楷體"/>
                <w:sz w:val="22"/>
                <w:szCs w:val="22"/>
              </w:rPr>
              <w:t>)</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852990" w:rsidRPr="004F16D5" w:rsidRDefault="00852990" w:rsidP="005545EC">
            <w:pPr>
              <w:widowControl/>
              <w:snapToGrid w:val="0"/>
              <w:jc w:val="center"/>
              <w:rPr>
                <w:bCs/>
                <w:sz w:val="22"/>
                <w:szCs w:val="22"/>
              </w:rPr>
            </w:pPr>
          </w:p>
        </w:tc>
        <w:tc>
          <w:tcPr>
            <w:tcW w:w="19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D47C2A" w:rsidRDefault="00852990" w:rsidP="005545EC">
            <w:pPr>
              <w:jc w:val="center"/>
              <w:rPr>
                <w:sz w:val="22"/>
              </w:rPr>
            </w:pPr>
            <w:r w:rsidRPr="00D47C2A">
              <w:rPr>
                <w:sz w:val="22"/>
              </w:rPr>
              <w:t>1.50</w:t>
            </w:r>
          </w:p>
        </w:tc>
      </w:tr>
      <w:tr w:rsidR="00852990" w:rsidRPr="004F16D5" w:rsidTr="005545EC">
        <w:trPr>
          <w:trHeight w:val="456"/>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52990" w:rsidRPr="004F16D5" w:rsidRDefault="00852990" w:rsidP="005545EC">
            <w:pPr>
              <w:widowControl/>
              <w:snapToGrid w:val="0"/>
              <w:rPr>
                <w:rFonts w:eastAsia="標楷體"/>
                <w:bCs/>
                <w:sz w:val="22"/>
                <w:szCs w:val="22"/>
              </w:rPr>
            </w:pPr>
          </w:p>
        </w:tc>
        <w:tc>
          <w:tcPr>
            <w:tcW w:w="3091"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D47C2A" w:rsidRDefault="00852990" w:rsidP="005545EC">
            <w:pPr>
              <w:jc w:val="both"/>
              <w:rPr>
                <w:rFonts w:eastAsia="標楷體"/>
                <w:sz w:val="22"/>
                <w:szCs w:val="22"/>
              </w:rPr>
            </w:pPr>
            <w:r w:rsidRPr="00D47C2A">
              <w:rPr>
                <w:rFonts w:eastAsia="標楷體"/>
                <w:sz w:val="22"/>
                <w:szCs w:val="22"/>
              </w:rPr>
              <w:t>Deutsche Bank</w:t>
            </w:r>
            <w:r>
              <w:rPr>
                <w:rFonts w:eastAsia="標楷體" w:hint="eastAsia"/>
                <w:sz w:val="22"/>
                <w:szCs w:val="22"/>
              </w:rPr>
              <w:t xml:space="preserve"> </w:t>
            </w:r>
            <w:r>
              <w:rPr>
                <w:rFonts w:eastAsia="標楷體"/>
                <w:sz w:val="22"/>
                <w:szCs w:val="22"/>
              </w:rPr>
              <w:t>(2018/</w:t>
            </w:r>
            <w:r>
              <w:rPr>
                <w:rFonts w:eastAsia="標楷體" w:hint="eastAsia"/>
                <w:sz w:val="22"/>
                <w:szCs w:val="22"/>
              </w:rPr>
              <w:t>3</w:t>
            </w:r>
            <w:r>
              <w:rPr>
                <w:rFonts w:eastAsia="標楷體"/>
                <w:sz w:val="22"/>
                <w:szCs w:val="22"/>
              </w:rPr>
              <w:t>/</w:t>
            </w:r>
            <w:r>
              <w:rPr>
                <w:rFonts w:eastAsia="標楷體" w:hint="eastAsia"/>
                <w:sz w:val="22"/>
                <w:szCs w:val="22"/>
              </w:rPr>
              <w:t>19</w:t>
            </w:r>
            <w:r>
              <w:rPr>
                <w:rFonts w:eastAsia="標楷體"/>
                <w:sz w:val="22"/>
                <w:szCs w:val="22"/>
              </w:rPr>
              <w:t>)</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852990" w:rsidRPr="004F16D5" w:rsidRDefault="00852990" w:rsidP="005545EC">
            <w:pPr>
              <w:widowControl/>
              <w:snapToGrid w:val="0"/>
              <w:jc w:val="center"/>
              <w:rPr>
                <w:bCs/>
                <w:sz w:val="22"/>
                <w:szCs w:val="22"/>
              </w:rPr>
            </w:pPr>
          </w:p>
        </w:tc>
        <w:tc>
          <w:tcPr>
            <w:tcW w:w="19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52990" w:rsidRPr="00D47C2A" w:rsidRDefault="00852990" w:rsidP="005545EC">
            <w:pPr>
              <w:jc w:val="center"/>
              <w:rPr>
                <w:sz w:val="22"/>
              </w:rPr>
            </w:pPr>
            <w:r w:rsidRPr="00D47C2A">
              <w:rPr>
                <w:sz w:val="22"/>
              </w:rPr>
              <w:t>1.</w:t>
            </w:r>
            <w:r>
              <w:rPr>
                <w:rFonts w:hint="eastAsia"/>
                <w:sz w:val="22"/>
              </w:rPr>
              <w:t>7</w:t>
            </w:r>
            <w:r w:rsidRPr="00D47C2A">
              <w:rPr>
                <w:sz w:val="22"/>
              </w:rPr>
              <w:t>0</w:t>
            </w:r>
          </w:p>
        </w:tc>
      </w:tr>
    </w:tbl>
    <w:p w:rsidR="00852990" w:rsidRPr="004F16D5" w:rsidRDefault="00852990" w:rsidP="00BB5FBF">
      <w:pPr>
        <w:widowControl/>
        <w:snapToGrid w:val="0"/>
        <w:spacing w:beforeLines="50" w:before="120"/>
        <w:rPr>
          <w:rFonts w:eastAsia="標楷體"/>
          <w:szCs w:val="28"/>
        </w:rPr>
      </w:pPr>
      <w:r w:rsidRPr="001E3D02">
        <w:rPr>
          <w:rFonts w:eastAsia="標楷體"/>
          <w:b/>
          <w:noProof/>
          <w:sz w:val="28"/>
          <w:szCs w:val="28"/>
        </w:rPr>
        <mc:AlternateContent>
          <mc:Choice Requires="wps">
            <w:drawing>
              <wp:anchor distT="0" distB="0" distL="114300" distR="114300" simplePos="0" relativeHeight="251670528" behindDoc="0" locked="0" layoutInCell="1" allowOverlap="1" wp14:anchorId="65602D18" wp14:editId="35AED0A7">
                <wp:simplePos x="0" y="0"/>
                <wp:positionH relativeFrom="column">
                  <wp:posOffset>-553085</wp:posOffset>
                </wp:positionH>
                <wp:positionV relativeFrom="paragraph">
                  <wp:posOffset>11430</wp:posOffset>
                </wp:positionV>
                <wp:extent cx="545465" cy="142875"/>
                <wp:effectExtent l="0" t="0" r="6985" b="952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42875"/>
                        </a:xfrm>
                        <a:prstGeom prst="rect">
                          <a:avLst/>
                        </a:prstGeom>
                        <a:solidFill>
                          <a:srgbClr val="FFFFFF"/>
                        </a:solidFill>
                        <a:ln w="9525">
                          <a:noFill/>
                          <a:miter lim="800000"/>
                          <a:headEnd/>
                          <a:tailEnd/>
                        </a:ln>
                      </wps:spPr>
                      <wps:txbx>
                        <w:txbxContent>
                          <w:p w:rsidR="00852990" w:rsidRPr="001E3D02" w:rsidRDefault="00852990" w:rsidP="001E3D02">
                            <w:pPr>
                              <w:spacing w:line="240" w:lineRule="exact"/>
                              <w:rPr>
                                <w:sz w:val="18"/>
                              </w:rPr>
                            </w:pPr>
                            <w:r w:rsidRPr="001E3D02">
                              <w:rPr>
                                <w:rFonts w:eastAsia="標楷體"/>
                                <w:sz w:val="16"/>
                              </w:rPr>
                              <w:t>Unit: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43.55pt;margin-top:.9pt;width:42.9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" stroked="f">
                <v:textbox inset="0,0,0,0">
                  <w:txbxContent>
                    <w:p w:rsidR="00852990" w:rsidRPr="001E3D02" w:rsidRDefault="00852990" w:rsidP="001E3D02">
                      <w:pPr>
                        <w:spacing w:line="240" w:lineRule="exact"/>
                        <w:rPr>
                          <w:sz w:val="18"/>
                        </w:rPr>
                      </w:pPr>
                      <w:r w:rsidRPr="001E3D02">
                        <w:rPr>
                          <w:rFonts w:eastAsia="標楷體"/>
                          <w:sz w:val="16"/>
                        </w:rPr>
                        <w:t>Unit: %</w:t>
                      </w:r>
                    </w:p>
                  </w:txbxContent>
                </v:textbox>
              </v:shape>
            </w:pict>
          </mc:Fallback>
        </mc:AlternateContent>
      </w:r>
    </w:p>
    <w:p w:rsidR="00852990" w:rsidRPr="004F16D5" w:rsidRDefault="00852990" w:rsidP="00BB5FBF">
      <w:pPr>
        <w:widowControl/>
        <w:snapToGrid w:val="0"/>
        <w:spacing w:beforeLines="20" w:before="48"/>
        <w:rPr>
          <w:rFonts w:eastAsia="標楷體"/>
          <w:szCs w:val="28"/>
        </w:rPr>
      </w:pPr>
    </w:p>
    <w:p w:rsidR="00852990" w:rsidRPr="004F16D5" w:rsidRDefault="00852990" w:rsidP="00C62420">
      <w:pPr>
        <w:spacing w:line="400" w:lineRule="exact"/>
        <w:rPr>
          <w:rFonts w:eastAsia="標楷體"/>
          <w:szCs w:val="28"/>
        </w:rPr>
      </w:pPr>
    </w:p>
    <w:p w:rsidR="00852990" w:rsidRPr="004F16D5" w:rsidRDefault="00852990" w:rsidP="00C62420">
      <w:pPr>
        <w:spacing w:line="400" w:lineRule="exact"/>
        <w:rPr>
          <w:rFonts w:eastAsia="標楷體"/>
          <w:szCs w:val="28"/>
        </w:rPr>
      </w:pPr>
      <w:r w:rsidRPr="004F16D5">
        <w:rPr>
          <w:rFonts w:eastAsia="標楷體" w:hint="eastAsia"/>
          <w:noProof/>
          <w:szCs w:val="28"/>
        </w:rPr>
        <mc:AlternateContent>
          <mc:Choice Requires="wps">
            <w:drawing>
              <wp:anchor distT="0" distB="0" distL="114300" distR="114300" simplePos="0" relativeHeight="251667456" behindDoc="1" locked="0" layoutInCell="1" allowOverlap="1" wp14:anchorId="4ECA53D3" wp14:editId="42FEA81C">
                <wp:simplePos x="0" y="0"/>
                <wp:positionH relativeFrom="column">
                  <wp:posOffset>20320</wp:posOffset>
                </wp:positionH>
                <wp:positionV relativeFrom="paragraph">
                  <wp:posOffset>263525</wp:posOffset>
                </wp:positionV>
                <wp:extent cx="948055" cy="1029970"/>
                <wp:effectExtent l="0" t="0" r="0" b="0"/>
                <wp:wrapTight wrapText="bothSides">
                  <wp:wrapPolygon edited="0">
                    <wp:start x="1302" y="0"/>
                    <wp:lineTo x="1302" y="21174"/>
                    <wp:lineTo x="19965" y="21174"/>
                    <wp:lineTo x="19965" y="0"/>
                    <wp:lineTo x="1302" y="0"/>
                  </wp:wrapPolygon>
                </wp:wrapTight>
                <wp:docPr id="1" name="文字方塊 1"/>
                <wp:cNvGraphicFramePr/>
                <a:graphic xmlns:a="http://schemas.openxmlformats.org/drawingml/2006/main">
                  <a:graphicData uri="http://schemas.microsoft.com/office/word/2010/wordprocessingShape">
                    <wps:wsp>
                      <wps:cNvSpPr txBox="1"/>
                      <wps:spPr>
                        <a:xfrm>
                          <a:off x="0" y="0"/>
                          <a:ext cx="948055" cy="1029970"/>
                        </a:xfrm>
                        <a:prstGeom prst="rect">
                          <a:avLst/>
                        </a:prstGeom>
                        <a:noFill/>
                        <a:ln w="6350">
                          <a:noFill/>
                        </a:ln>
                        <a:effectLst/>
                      </wps:spPr>
                      <wps:txbx>
                        <w:txbxContent>
                          <w:p w:rsidR="00852990" w:rsidRPr="00A43F98" w:rsidRDefault="00852990" w:rsidP="00C62420">
                            <w:pPr>
                              <w:jc w:val="center"/>
                              <w:rPr>
                                <w:rFonts w:eastAsia="標楷體"/>
                                <w:b/>
                                <w:u w:val="single"/>
                              </w:rPr>
                            </w:pPr>
                            <w:r w:rsidRPr="00220196">
                              <w:rPr>
                                <w:rFonts w:eastAsia="標楷體"/>
                                <w:b/>
                                <w:bCs/>
                                <w:u w:val="single"/>
                              </w:rPr>
                              <w:t>Median:</w:t>
                            </w:r>
                          </w:p>
                          <w:p w:rsidR="00852990" w:rsidRDefault="00852990" w:rsidP="00C62420">
                            <w:pPr>
                              <w:jc w:val="center"/>
                              <w:rPr>
                                <w:rFonts w:eastAsia="標楷體"/>
                                <w:b/>
                              </w:rPr>
                            </w:pPr>
                            <w:r>
                              <w:rPr>
                                <w:rFonts w:eastAsia="標楷體" w:hint="eastAsia"/>
                                <w:b/>
                              </w:rPr>
                              <w:t>1.18</w:t>
                            </w:r>
                            <w:r w:rsidRPr="00054C51">
                              <w:rPr>
                                <w:rFonts w:eastAsia="標楷體"/>
                                <w:b/>
                              </w:rPr>
                              <w:t>%</w:t>
                            </w:r>
                          </w:p>
                          <w:p w:rsidR="00852990" w:rsidRPr="00054C51" w:rsidRDefault="00852990" w:rsidP="005545EC">
                            <w:pPr>
                              <w:jc w:val="center"/>
                              <w:rPr>
                                <w:rFonts w:eastAsia="標楷體"/>
                                <w:b/>
                              </w:rPr>
                            </w:pPr>
                            <w:r>
                              <w:t>(domestic</w:t>
                            </w:r>
                            <w:r>
                              <w:rPr>
                                <w:rFonts w:hint="eastAsia"/>
                              </w:rPr>
                              <w:t xml:space="preserve"> </w:t>
                            </w:r>
                            <w:r w:rsidRPr="00176384">
                              <w:t>institutions)</w:t>
                            </w:r>
                          </w:p>
                          <w:p w:rsidR="00852990" w:rsidRPr="00054C51" w:rsidRDefault="00852990" w:rsidP="005545EC">
                            <w:pPr>
                              <w:jc w:val="center"/>
                              <w:rPr>
                                <w:rFonts w:eastAsia="標楷體"/>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 o:spid="_x0000_s1027" type="#_x0000_t202" style="position:absolute;margin-left:1.6pt;margin-top:20.75pt;width:74.65pt;height:81.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" filled="f" stroked="f" strokeweight=".5pt">
                <v:textbox>
                  <w:txbxContent>
                    <w:p w:rsidR="00852990" w:rsidRPr="00A43F98" w:rsidRDefault="00852990" w:rsidP="00C62420">
                      <w:pPr>
                        <w:jc w:val="center"/>
                        <w:rPr>
                          <w:rFonts w:eastAsia="標楷體"/>
                          <w:b/>
                          <w:u w:val="single"/>
                        </w:rPr>
                      </w:pPr>
                      <w:r w:rsidRPr="00220196">
                        <w:rPr>
                          <w:rFonts w:eastAsia="標楷體"/>
                          <w:b/>
                          <w:bCs/>
                          <w:u w:val="single"/>
                        </w:rPr>
                        <w:t>Median:</w:t>
                      </w:r>
                    </w:p>
                    <w:p w:rsidR="00852990" w:rsidRDefault="00852990" w:rsidP="00C62420">
                      <w:pPr>
                        <w:jc w:val="center"/>
                        <w:rPr>
                          <w:rFonts w:eastAsia="標楷體"/>
                          <w:b/>
                        </w:rPr>
                      </w:pPr>
                      <w:r>
                        <w:rPr>
                          <w:rFonts w:eastAsia="標楷體" w:hint="eastAsia"/>
                          <w:b/>
                        </w:rPr>
                        <w:t>1.18</w:t>
                      </w:r>
                      <w:r w:rsidRPr="00054C51">
                        <w:rPr>
                          <w:rFonts w:eastAsia="標楷體"/>
                          <w:b/>
                        </w:rPr>
                        <w:t>%</w:t>
                      </w:r>
                    </w:p>
                    <w:p w:rsidR="00852990" w:rsidRPr="00054C51" w:rsidRDefault="00852990" w:rsidP="005545EC">
                      <w:pPr>
                        <w:jc w:val="center"/>
                        <w:rPr>
                          <w:rFonts w:eastAsia="標楷體"/>
                          <w:b/>
                        </w:rPr>
                      </w:pPr>
                      <w:r>
                        <w:t>(domestic</w:t>
                      </w:r>
                      <w:r>
                        <w:rPr>
                          <w:rFonts w:hint="eastAsia"/>
                        </w:rPr>
                        <w:t xml:space="preserve"> </w:t>
                      </w:r>
                      <w:r w:rsidRPr="00176384">
                        <w:t>institutions)</w:t>
                      </w:r>
                    </w:p>
                    <w:p w:rsidR="00852990" w:rsidRPr="00054C51" w:rsidRDefault="00852990" w:rsidP="005545EC">
                      <w:pPr>
                        <w:jc w:val="center"/>
                        <w:rPr>
                          <w:rFonts w:eastAsia="標楷體"/>
                          <w:b/>
                        </w:rPr>
                      </w:pPr>
                    </w:p>
                  </w:txbxContent>
                </v:textbox>
                <w10:wrap type="tight"/>
              </v:shape>
            </w:pict>
          </mc:Fallback>
        </mc:AlternateContent>
      </w:r>
    </w:p>
    <w:p w:rsidR="00852990" w:rsidRPr="004F16D5" w:rsidRDefault="00852990" w:rsidP="00C62420">
      <w:pPr>
        <w:spacing w:line="400" w:lineRule="exact"/>
        <w:rPr>
          <w:rFonts w:eastAsia="標楷體"/>
          <w:szCs w:val="28"/>
        </w:rPr>
      </w:pPr>
    </w:p>
    <w:p w:rsidR="00852990" w:rsidRPr="004F16D5" w:rsidRDefault="00852990" w:rsidP="00C62420">
      <w:pPr>
        <w:spacing w:line="400" w:lineRule="exact"/>
        <w:rPr>
          <w:rFonts w:eastAsia="標楷體"/>
          <w:szCs w:val="28"/>
        </w:rPr>
      </w:pPr>
    </w:p>
    <w:p w:rsidR="00852990" w:rsidRPr="004F16D5" w:rsidRDefault="00852990" w:rsidP="00C62420">
      <w:pPr>
        <w:spacing w:line="400" w:lineRule="exact"/>
        <w:rPr>
          <w:rFonts w:eastAsia="標楷體"/>
          <w:szCs w:val="28"/>
        </w:rPr>
      </w:pPr>
    </w:p>
    <w:p w:rsidR="00852990" w:rsidRPr="004F16D5" w:rsidRDefault="00852990" w:rsidP="00C62420">
      <w:pPr>
        <w:spacing w:line="400" w:lineRule="exact"/>
        <w:rPr>
          <w:rFonts w:eastAsia="標楷體"/>
          <w:szCs w:val="28"/>
        </w:rPr>
      </w:pPr>
    </w:p>
    <w:p w:rsidR="00852990" w:rsidRPr="004F16D5" w:rsidRDefault="00852990" w:rsidP="00C62420">
      <w:pPr>
        <w:spacing w:line="400" w:lineRule="exact"/>
        <w:rPr>
          <w:rFonts w:eastAsia="標楷體"/>
          <w:szCs w:val="28"/>
        </w:rPr>
      </w:pPr>
    </w:p>
    <w:p w:rsidR="00852990" w:rsidRPr="004F16D5" w:rsidRDefault="00852990" w:rsidP="00C62420">
      <w:pPr>
        <w:spacing w:line="400" w:lineRule="exact"/>
        <w:rPr>
          <w:rFonts w:eastAsia="標楷體"/>
          <w:szCs w:val="28"/>
        </w:rPr>
      </w:pPr>
      <w:r w:rsidRPr="004F16D5">
        <w:rPr>
          <w:rFonts w:eastAsia="標楷體" w:hint="eastAsia"/>
          <w:noProof/>
          <w:szCs w:val="28"/>
        </w:rPr>
        <mc:AlternateContent>
          <mc:Choice Requires="wps">
            <w:drawing>
              <wp:anchor distT="0" distB="0" distL="114300" distR="114300" simplePos="0" relativeHeight="251668480" behindDoc="0" locked="0" layoutInCell="1" allowOverlap="1" wp14:anchorId="7E4569FA" wp14:editId="47FFA47D">
                <wp:simplePos x="0" y="0"/>
                <wp:positionH relativeFrom="column">
                  <wp:posOffset>-6596</wp:posOffset>
                </wp:positionH>
                <wp:positionV relativeFrom="paragraph">
                  <wp:posOffset>50857</wp:posOffset>
                </wp:positionV>
                <wp:extent cx="1023582" cy="1036955"/>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1023582" cy="1036955"/>
                        </a:xfrm>
                        <a:prstGeom prst="rect">
                          <a:avLst/>
                        </a:prstGeom>
                        <a:noFill/>
                        <a:ln w="6350">
                          <a:noFill/>
                        </a:ln>
                        <a:effectLst/>
                      </wps:spPr>
                      <wps:txbx>
                        <w:txbxContent>
                          <w:p w:rsidR="00852990" w:rsidRPr="00A43F98" w:rsidRDefault="00852990" w:rsidP="005545EC">
                            <w:pPr>
                              <w:jc w:val="center"/>
                              <w:rPr>
                                <w:rFonts w:eastAsia="標楷體"/>
                                <w:b/>
                                <w:u w:val="single"/>
                              </w:rPr>
                            </w:pPr>
                            <w:r w:rsidRPr="00220196">
                              <w:rPr>
                                <w:rFonts w:eastAsia="標楷體"/>
                                <w:b/>
                                <w:bCs/>
                                <w:u w:val="single"/>
                              </w:rPr>
                              <w:t>Median:</w:t>
                            </w:r>
                          </w:p>
                          <w:p w:rsidR="00852990" w:rsidRDefault="00852990" w:rsidP="005545EC">
                            <w:pPr>
                              <w:jc w:val="center"/>
                              <w:rPr>
                                <w:rFonts w:eastAsia="標楷體"/>
                                <w:b/>
                              </w:rPr>
                            </w:pPr>
                            <w:r>
                              <w:rPr>
                                <w:rFonts w:eastAsia="標楷體" w:hint="eastAsia"/>
                                <w:b/>
                              </w:rPr>
                              <w:t>1.30</w:t>
                            </w:r>
                            <w:r w:rsidRPr="00054C51">
                              <w:rPr>
                                <w:rFonts w:eastAsia="標楷體"/>
                                <w:b/>
                              </w:rPr>
                              <w:t>%</w:t>
                            </w:r>
                          </w:p>
                          <w:p w:rsidR="00852990" w:rsidRPr="00054C51" w:rsidRDefault="00852990" w:rsidP="005545EC">
                            <w:pPr>
                              <w:jc w:val="center"/>
                              <w:rPr>
                                <w:rFonts w:eastAsia="標楷體"/>
                                <w:b/>
                              </w:rPr>
                            </w:pPr>
                            <w:r>
                              <w:t>(</w:t>
                            </w:r>
                            <w:proofErr w:type="gramStart"/>
                            <w:r>
                              <w:rPr>
                                <w:rFonts w:hint="eastAsia"/>
                              </w:rPr>
                              <w:t>foreign</w:t>
                            </w:r>
                            <w:proofErr w:type="gramEnd"/>
                            <w:r w:rsidRPr="00176384">
                              <w:t xml:space="preserve"> institutions)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8" o:spid="_x0000_s1028" type="#_x0000_t202" style="position:absolute;margin-left:-.5pt;margin-top:4pt;width:80.6pt;height:8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" filled="f" stroked="f" strokeweight=".5pt">
                <v:textbox>
                  <w:txbxContent>
                    <w:p w:rsidR="00852990" w:rsidRPr="00A43F98" w:rsidRDefault="00852990" w:rsidP="005545EC">
                      <w:pPr>
                        <w:jc w:val="center"/>
                        <w:rPr>
                          <w:rFonts w:eastAsia="標楷體"/>
                          <w:b/>
                          <w:u w:val="single"/>
                        </w:rPr>
                      </w:pPr>
                      <w:r w:rsidRPr="00220196">
                        <w:rPr>
                          <w:rFonts w:eastAsia="標楷體"/>
                          <w:b/>
                          <w:bCs/>
                          <w:u w:val="single"/>
                        </w:rPr>
                        <w:t>Median:</w:t>
                      </w:r>
                    </w:p>
                    <w:p w:rsidR="00852990" w:rsidRDefault="00852990" w:rsidP="005545EC">
                      <w:pPr>
                        <w:jc w:val="center"/>
                        <w:rPr>
                          <w:rFonts w:eastAsia="標楷體"/>
                          <w:b/>
                        </w:rPr>
                      </w:pPr>
                      <w:r>
                        <w:rPr>
                          <w:rFonts w:eastAsia="標楷體" w:hint="eastAsia"/>
                          <w:b/>
                        </w:rPr>
                        <w:t>1.30</w:t>
                      </w:r>
                      <w:r w:rsidRPr="00054C51">
                        <w:rPr>
                          <w:rFonts w:eastAsia="標楷體"/>
                          <w:b/>
                        </w:rPr>
                        <w:t>%</w:t>
                      </w:r>
                    </w:p>
                    <w:p w:rsidR="00852990" w:rsidRPr="00054C51" w:rsidRDefault="00852990" w:rsidP="005545EC">
                      <w:pPr>
                        <w:jc w:val="center"/>
                        <w:rPr>
                          <w:rFonts w:eastAsia="標楷體"/>
                          <w:b/>
                        </w:rPr>
                      </w:pPr>
                      <w:r>
                        <w:t>(</w:t>
                      </w:r>
                      <w:proofErr w:type="gramStart"/>
                      <w:r>
                        <w:rPr>
                          <w:rFonts w:hint="eastAsia"/>
                        </w:rPr>
                        <w:t>foreign</w:t>
                      </w:r>
                      <w:proofErr w:type="gramEnd"/>
                      <w:r w:rsidRPr="00176384">
                        <w:t xml:space="preserve"> institutions)</w:t>
                      </w:r>
                    </w:p>
                  </w:txbxContent>
                </v:textbox>
              </v:shape>
            </w:pict>
          </mc:Fallback>
        </mc:AlternateContent>
      </w:r>
    </w:p>
    <w:p w:rsidR="00852990" w:rsidRPr="004F16D5" w:rsidRDefault="00852990" w:rsidP="00C62420">
      <w:pPr>
        <w:spacing w:line="400" w:lineRule="exact"/>
        <w:rPr>
          <w:rFonts w:eastAsia="標楷體"/>
          <w:szCs w:val="28"/>
        </w:rPr>
      </w:pPr>
    </w:p>
    <w:p w:rsidR="00852990" w:rsidRPr="004F16D5" w:rsidRDefault="00852990" w:rsidP="00C62420">
      <w:pPr>
        <w:spacing w:line="400" w:lineRule="exact"/>
        <w:rPr>
          <w:rFonts w:eastAsia="標楷體"/>
          <w:szCs w:val="28"/>
        </w:rPr>
      </w:pPr>
    </w:p>
    <w:p w:rsidR="00852990" w:rsidRPr="004F16D5" w:rsidRDefault="00852990" w:rsidP="00C62420">
      <w:pPr>
        <w:spacing w:line="400" w:lineRule="exact"/>
        <w:rPr>
          <w:rFonts w:eastAsia="標楷體"/>
          <w:szCs w:val="28"/>
        </w:rPr>
      </w:pPr>
    </w:p>
    <w:p w:rsidR="00852990" w:rsidRPr="004F16D5" w:rsidRDefault="00852990" w:rsidP="00C62420">
      <w:pPr>
        <w:spacing w:line="400" w:lineRule="exact"/>
        <w:rPr>
          <w:rFonts w:eastAsia="標楷體"/>
          <w:szCs w:val="28"/>
        </w:rPr>
      </w:pPr>
    </w:p>
    <w:p w:rsidR="00852990" w:rsidRPr="004F16D5" w:rsidRDefault="00852990" w:rsidP="00C62420">
      <w:pPr>
        <w:spacing w:line="400" w:lineRule="exact"/>
        <w:rPr>
          <w:rFonts w:eastAsia="標楷體"/>
          <w:szCs w:val="28"/>
        </w:rPr>
      </w:pPr>
    </w:p>
    <w:p w:rsidR="00852990" w:rsidRPr="004F16D5" w:rsidRDefault="00852990" w:rsidP="00C62420">
      <w:pPr>
        <w:spacing w:line="400" w:lineRule="exact"/>
        <w:rPr>
          <w:rFonts w:eastAsia="標楷體"/>
          <w:szCs w:val="28"/>
        </w:rPr>
      </w:pPr>
    </w:p>
    <w:p w:rsidR="00852990" w:rsidRPr="004F16D5" w:rsidRDefault="00852990" w:rsidP="00A43F98">
      <w:pPr>
        <w:snapToGrid w:val="0"/>
        <w:spacing w:line="360" w:lineRule="exact"/>
        <w:rPr>
          <w:rFonts w:eastAsia="標楷體"/>
          <w:szCs w:val="28"/>
        </w:rPr>
      </w:pPr>
    </w:p>
    <w:p w:rsidR="00852990" w:rsidRPr="004F16D5" w:rsidRDefault="00852990" w:rsidP="00A43F98">
      <w:pPr>
        <w:snapToGrid w:val="0"/>
        <w:spacing w:line="360" w:lineRule="exact"/>
        <w:rPr>
          <w:rFonts w:eastAsia="標楷體"/>
          <w:szCs w:val="28"/>
        </w:rPr>
      </w:pPr>
    </w:p>
    <w:p w:rsidR="00852990" w:rsidRDefault="00852990" w:rsidP="00A43F98">
      <w:pPr>
        <w:snapToGrid w:val="0"/>
        <w:spacing w:line="360" w:lineRule="exact"/>
        <w:rPr>
          <w:rFonts w:eastAsia="標楷體"/>
          <w:szCs w:val="28"/>
        </w:rPr>
      </w:pPr>
    </w:p>
    <w:p w:rsidR="00852990" w:rsidRPr="004F16D5" w:rsidRDefault="00852990" w:rsidP="00A43F98">
      <w:pPr>
        <w:snapToGrid w:val="0"/>
        <w:spacing w:line="360" w:lineRule="exact"/>
        <w:rPr>
          <w:rFonts w:eastAsia="標楷體"/>
          <w:szCs w:val="28"/>
        </w:rPr>
      </w:pPr>
    </w:p>
    <w:p w:rsidR="005A59BB" w:rsidRDefault="005A59BB" w:rsidP="00852990">
      <w:pPr>
        <w:widowControl/>
        <w:snapToGrid w:val="0"/>
        <w:spacing w:beforeLines="50" w:before="120"/>
        <w:ind w:leftChars="-295" w:left="-590" w:firstLineChars="496" w:firstLine="992"/>
        <w:rPr>
          <w:rFonts w:eastAsia="標楷體"/>
        </w:rPr>
      </w:pPr>
    </w:p>
    <w:p w:rsidR="005A59BB" w:rsidRDefault="005A59BB" w:rsidP="00852990">
      <w:pPr>
        <w:widowControl/>
        <w:snapToGrid w:val="0"/>
        <w:spacing w:beforeLines="50" w:before="120"/>
        <w:ind w:leftChars="-295" w:left="-590" w:firstLineChars="496" w:firstLine="992"/>
        <w:rPr>
          <w:rFonts w:eastAsia="標楷體"/>
        </w:rPr>
      </w:pPr>
    </w:p>
    <w:p w:rsidR="00852990" w:rsidRPr="00F356BE" w:rsidRDefault="00852990" w:rsidP="00852990">
      <w:pPr>
        <w:widowControl/>
        <w:snapToGrid w:val="0"/>
        <w:spacing w:beforeLines="50" w:before="120"/>
        <w:ind w:leftChars="-295" w:left="-590" w:firstLineChars="496" w:firstLine="992"/>
        <w:rPr>
          <w:rFonts w:eastAsia="標楷體"/>
        </w:rPr>
      </w:pPr>
      <w:r w:rsidRPr="00F356BE">
        <w:rPr>
          <w:rFonts w:eastAsia="標楷體" w:hint="eastAsia"/>
        </w:rPr>
        <w:t xml:space="preserve">*Excluding vegetables, fruit, and energy. </w:t>
      </w:r>
    </w:p>
    <w:p w:rsidR="00852990" w:rsidRPr="00F356BE" w:rsidRDefault="00852990" w:rsidP="00852990">
      <w:pPr>
        <w:spacing w:line="400" w:lineRule="exact"/>
        <w:ind w:leftChars="-295" w:left="-590" w:firstLineChars="496" w:firstLine="992"/>
        <w:rPr>
          <w:rFonts w:eastAsia="標楷體"/>
        </w:rPr>
      </w:pPr>
      <w:r w:rsidRPr="00F356BE">
        <w:rPr>
          <w:rFonts w:eastAsia="標楷體" w:hint="eastAsia"/>
        </w:rPr>
        <w:t>Sources: DGBAS, Executive Yuan; forecasts by respective institutions.</w:t>
      </w:r>
    </w:p>
    <w:p w:rsidR="00852990" w:rsidRPr="005545EC" w:rsidRDefault="00852990" w:rsidP="00A43F98">
      <w:pPr>
        <w:snapToGrid w:val="0"/>
        <w:spacing w:line="360" w:lineRule="exact"/>
        <w:rPr>
          <w:rFonts w:eastAsia="標楷體"/>
          <w:szCs w:val="28"/>
        </w:rPr>
      </w:pPr>
    </w:p>
    <w:p w:rsidR="00852990" w:rsidRDefault="00852990" w:rsidP="00A43F98">
      <w:pPr>
        <w:snapToGrid w:val="0"/>
        <w:spacing w:line="360" w:lineRule="exact"/>
        <w:rPr>
          <w:rFonts w:eastAsia="標楷體"/>
          <w:szCs w:val="28"/>
        </w:rPr>
      </w:pPr>
    </w:p>
    <w:p w:rsidR="00852990" w:rsidRPr="004F16D5" w:rsidRDefault="00852990" w:rsidP="00C62420">
      <w:pPr>
        <w:spacing w:line="400" w:lineRule="exact"/>
        <w:rPr>
          <w:rFonts w:eastAsia="標楷體"/>
          <w:szCs w:val="28"/>
        </w:rPr>
      </w:pPr>
      <w:r>
        <w:rPr>
          <w:rFonts w:eastAsia="標楷體"/>
          <w:noProof/>
          <w:szCs w:val="28"/>
        </w:rPr>
        <mc:AlternateContent>
          <mc:Choice Requires="wps">
            <w:drawing>
              <wp:anchor distT="0" distB="0" distL="114300" distR="114300" simplePos="0" relativeHeight="251669504" behindDoc="0" locked="0" layoutInCell="1" allowOverlap="1" wp14:anchorId="0A517430" wp14:editId="71E30577">
                <wp:simplePos x="0" y="0"/>
                <wp:positionH relativeFrom="column">
                  <wp:posOffset>-5274632</wp:posOffset>
                </wp:positionH>
                <wp:positionV relativeFrom="paragraph">
                  <wp:posOffset>578571</wp:posOffset>
                </wp:positionV>
                <wp:extent cx="4737735" cy="586086"/>
                <wp:effectExtent l="0" t="0" r="0" b="5080"/>
                <wp:wrapNone/>
                <wp:docPr id="9" name="文字方塊 9"/>
                <wp:cNvGraphicFramePr/>
                <a:graphic xmlns:a="http://schemas.openxmlformats.org/drawingml/2006/main">
                  <a:graphicData uri="http://schemas.microsoft.com/office/word/2010/wordprocessingShape">
                    <wps:wsp>
                      <wps:cNvSpPr txBox="1"/>
                      <wps:spPr>
                        <a:xfrm>
                          <a:off x="0" y="0"/>
                          <a:ext cx="4737735" cy="5860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2990" w:rsidRPr="00F356BE" w:rsidRDefault="00852990" w:rsidP="00852990">
                            <w:pPr>
                              <w:widowControl/>
                              <w:snapToGrid w:val="0"/>
                              <w:spacing w:beforeLines="50" w:before="120"/>
                              <w:ind w:leftChars="-295" w:left="-590" w:firstLineChars="354" w:firstLine="708"/>
                              <w:rPr>
                                <w:rFonts w:eastAsia="標楷體"/>
                              </w:rPr>
                            </w:pPr>
                            <w:r w:rsidRPr="00F356BE">
                              <w:rPr>
                                <w:rFonts w:eastAsia="標楷體" w:hint="eastAsia"/>
                              </w:rPr>
                              <w:t xml:space="preserve">*Excluding vegetables, fruit, and energy. </w:t>
                            </w:r>
                          </w:p>
                          <w:p w:rsidR="00852990" w:rsidRPr="005545EC" w:rsidRDefault="00852990" w:rsidP="00852990">
                            <w:pPr>
                              <w:spacing w:line="400" w:lineRule="exact"/>
                              <w:ind w:leftChars="-295" w:left="-590" w:firstLineChars="354" w:firstLine="708"/>
                              <w:rPr>
                                <w:rFonts w:eastAsia="標楷體"/>
                              </w:rPr>
                            </w:pPr>
                            <w:r w:rsidRPr="00F356BE">
                              <w:rPr>
                                <w:rFonts w:eastAsia="標楷體" w:hint="eastAsia"/>
                              </w:rPr>
                              <w:t>Sources: DGBAS, Executive Yuan; forecasts by respective institutions.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9" o:spid="_x0000_s1029" type="#_x0000_t202" style="position:absolute;margin-left:-415.35pt;margin-top:45.55pt;width:373.05pt;height:4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" filled="f" stroked="f" strokeweight=".5pt">
                <v:textbox>
                  <w:txbxContent>
                    <w:p w:rsidR="00852990" w:rsidRPr="00F356BE" w:rsidRDefault="00852990" w:rsidP="00852990">
                      <w:pPr>
                        <w:widowControl/>
                        <w:snapToGrid w:val="0"/>
                        <w:spacing w:beforeLines="50" w:before="120"/>
                        <w:ind w:leftChars="-295" w:left="-590" w:firstLineChars="354" w:firstLine="708"/>
                        <w:rPr>
                          <w:rFonts w:eastAsia="標楷體"/>
                        </w:rPr>
                      </w:pPr>
                      <w:r w:rsidRPr="00F356BE">
                        <w:rPr>
                          <w:rFonts w:eastAsia="標楷體" w:hint="eastAsia"/>
                        </w:rPr>
                        <w:t xml:space="preserve">*Excluding vegetables, fruit, and energy. </w:t>
                      </w:r>
                    </w:p>
                    <w:p w:rsidR="00852990" w:rsidRPr="005545EC" w:rsidRDefault="00852990" w:rsidP="00852990">
                      <w:pPr>
                        <w:spacing w:line="400" w:lineRule="exact"/>
                        <w:ind w:leftChars="-295" w:left="-590" w:firstLineChars="354" w:firstLine="708"/>
                        <w:rPr>
                          <w:rFonts w:eastAsia="標楷體"/>
                        </w:rPr>
                      </w:pPr>
                      <w:r w:rsidRPr="00F356BE">
                        <w:rPr>
                          <w:rFonts w:eastAsia="標楷體" w:hint="eastAsia"/>
                        </w:rPr>
                        <w:t>Sources: DGBAS, Executive Yuan; forecasts by respective institutions.</w:t>
                      </w:r>
                    </w:p>
                  </w:txbxContent>
                </v:textbox>
              </v:shape>
            </w:pict>
          </mc:Fallback>
        </mc:AlternateContent>
      </w:r>
      <w:r w:rsidRPr="004F16D5">
        <w:rPr>
          <w:rFonts w:eastAsia="標楷體"/>
          <w:szCs w:val="28"/>
        </w:rPr>
        <w:br w:type="page"/>
      </w:r>
    </w:p>
    <w:p w:rsidR="00852990" w:rsidRPr="005545EC" w:rsidRDefault="00852990" w:rsidP="00C62420">
      <w:pPr>
        <w:spacing w:line="480" w:lineRule="exact"/>
        <w:jc w:val="center"/>
        <w:rPr>
          <w:rFonts w:eastAsia="標楷體"/>
          <w:b/>
          <w:sz w:val="28"/>
          <w:szCs w:val="28"/>
        </w:rPr>
      </w:pPr>
      <w:r>
        <w:rPr>
          <w:rFonts w:eastAsia="標楷體" w:hint="eastAsia"/>
          <w:b/>
          <w:sz w:val="28"/>
          <w:szCs w:val="28"/>
        </w:rPr>
        <w:lastRenderedPageBreak/>
        <w:t>Appendix 2</w:t>
      </w:r>
    </w:p>
    <w:p w:rsidR="00852990" w:rsidRPr="005545EC" w:rsidRDefault="00852990" w:rsidP="00C62420">
      <w:pPr>
        <w:spacing w:line="480" w:lineRule="exact"/>
        <w:jc w:val="center"/>
        <w:rPr>
          <w:rFonts w:eastAsia="標楷體"/>
          <w:b/>
          <w:sz w:val="28"/>
          <w:szCs w:val="28"/>
        </w:rPr>
      </w:pPr>
      <w:r>
        <w:rPr>
          <w:rFonts w:eastAsia="標楷體" w:hint="eastAsia"/>
          <w:b/>
          <w:sz w:val="28"/>
          <w:szCs w:val="28"/>
        </w:rPr>
        <w:t>Real Interest Rates and Economic Growth of Selected Economies</w:t>
      </w:r>
    </w:p>
    <w:tbl>
      <w:tblPr>
        <w:tblW w:w="9371" w:type="dxa"/>
        <w:tblInd w:w="13" w:type="dxa"/>
        <w:tblCellMar>
          <w:left w:w="28" w:type="dxa"/>
          <w:right w:w="28" w:type="dxa"/>
        </w:tblCellMar>
        <w:tblLook w:val="04A0" w:firstRow="1" w:lastRow="0" w:firstColumn="1" w:lastColumn="0" w:noHBand="0" w:noVBand="1"/>
      </w:tblPr>
      <w:tblGrid>
        <w:gridCol w:w="1433"/>
        <w:gridCol w:w="2207"/>
        <w:gridCol w:w="1860"/>
        <w:gridCol w:w="1860"/>
        <w:gridCol w:w="2011"/>
      </w:tblGrid>
      <w:tr w:rsidR="00852990" w:rsidRPr="004F16D5" w:rsidTr="005545EC">
        <w:trPr>
          <w:trHeight w:val="696"/>
        </w:trPr>
        <w:tc>
          <w:tcPr>
            <w:tcW w:w="1433" w:type="dxa"/>
            <w:tcBorders>
              <w:top w:val="nil"/>
              <w:left w:val="nil"/>
              <w:bottom w:val="nil"/>
              <w:right w:val="nil"/>
            </w:tcBorders>
            <w:shd w:val="clear" w:color="auto" w:fill="auto"/>
            <w:noWrap/>
            <w:vAlign w:val="bottom"/>
            <w:hideMark/>
          </w:tcPr>
          <w:p w:rsidR="00852990" w:rsidRPr="004F16D5" w:rsidRDefault="00852990" w:rsidP="00390CF3">
            <w:pPr>
              <w:widowControl/>
              <w:jc w:val="center"/>
              <w:rPr>
                <w:sz w:val="32"/>
                <w:szCs w:val="32"/>
              </w:rPr>
            </w:pPr>
          </w:p>
        </w:tc>
        <w:tc>
          <w:tcPr>
            <w:tcW w:w="2207" w:type="dxa"/>
            <w:tcBorders>
              <w:top w:val="nil"/>
              <w:left w:val="nil"/>
              <w:bottom w:val="nil"/>
              <w:right w:val="nil"/>
            </w:tcBorders>
            <w:shd w:val="clear" w:color="auto" w:fill="auto"/>
            <w:noWrap/>
            <w:vAlign w:val="bottom"/>
            <w:hideMark/>
          </w:tcPr>
          <w:p w:rsidR="00852990" w:rsidRPr="004F16D5" w:rsidRDefault="00852990" w:rsidP="00390CF3">
            <w:pPr>
              <w:widowControl/>
              <w:jc w:val="center"/>
            </w:pPr>
          </w:p>
        </w:tc>
        <w:tc>
          <w:tcPr>
            <w:tcW w:w="1860" w:type="dxa"/>
            <w:tcBorders>
              <w:top w:val="nil"/>
              <w:left w:val="nil"/>
              <w:bottom w:val="nil"/>
              <w:right w:val="nil"/>
            </w:tcBorders>
            <w:shd w:val="clear" w:color="auto" w:fill="auto"/>
            <w:noWrap/>
            <w:vAlign w:val="bottom"/>
            <w:hideMark/>
          </w:tcPr>
          <w:p w:rsidR="00852990" w:rsidRPr="004F16D5" w:rsidRDefault="00852990" w:rsidP="00390CF3">
            <w:pPr>
              <w:widowControl/>
              <w:jc w:val="center"/>
            </w:pPr>
          </w:p>
        </w:tc>
        <w:tc>
          <w:tcPr>
            <w:tcW w:w="1860" w:type="dxa"/>
            <w:tcBorders>
              <w:top w:val="nil"/>
              <w:left w:val="nil"/>
              <w:bottom w:val="nil"/>
              <w:right w:val="nil"/>
            </w:tcBorders>
            <w:shd w:val="clear" w:color="auto" w:fill="auto"/>
            <w:noWrap/>
            <w:vAlign w:val="bottom"/>
            <w:hideMark/>
          </w:tcPr>
          <w:p w:rsidR="00852990" w:rsidRPr="004F16D5" w:rsidRDefault="00852990" w:rsidP="00390CF3">
            <w:pPr>
              <w:widowControl/>
              <w:jc w:val="center"/>
            </w:pPr>
          </w:p>
        </w:tc>
        <w:tc>
          <w:tcPr>
            <w:tcW w:w="2011" w:type="dxa"/>
            <w:tcBorders>
              <w:top w:val="nil"/>
              <w:left w:val="nil"/>
              <w:bottom w:val="nil"/>
              <w:right w:val="nil"/>
            </w:tcBorders>
            <w:shd w:val="clear" w:color="auto" w:fill="auto"/>
            <w:noWrap/>
            <w:vAlign w:val="bottom"/>
            <w:hideMark/>
          </w:tcPr>
          <w:p w:rsidR="00852990" w:rsidRPr="005545EC" w:rsidRDefault="00852990" w:rsidP="005545EC">
            <w:pPr>
              <w:widowControl/>
              <w:wordWrap w:val="0"/>
              <w:jc w:val="right"/>
              <w:rPr>
                <w:rFonts w:eastAsia="標楷體"/>
                <w:sz w:val="22"/>
              </w:rPr>
            </w:pPr>
            <w:r w:rsidRPr="005545EC">
              <w:rPr>
                <w:rFonts w:eastAsia="標楷體"/>
                <w:sz w:val="22"/>
              </w:rPr>
              <w:t>Unit: %</w:t>
            </w:r>
          </w:p>
        </w:tc>
      </w:tr>
      <w:tr w:rsidR="00852990" w:rsidRPr="004F16D5" w:rsidTr="005545EC">
        <w:trPr>
          <w:trHeight w:val="224"/>
        </w:trPr>
        <w:tc>
          <w:tcPr>
            <w:tcW w:w="1433"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852990" w:rsidRPr="000515AE" w:rsidRDefault="00852990" w:rsidP="001C730C">
            <w:pPr>
              <w:widowControl/>
              <w:snapToGrid w:val="0"/>
              <w:jc w:val="center"/>
              <w:rPr>
                <w:rFonts w:eastAsia="標楷體"/>
              </w:rPr>
            </w:pPr>
            <w:r w:rsidRPr="000515AE">
              <w:rPr>
                <w:rFonts w:eastAsia="標楷體"/>
              </w:rPr>
              <w:t>Economies</w:t>
            </w:r>
          </w:p>
        </w:tc>
        <w:tc>
          <w:tcPr>
            <w:tcW w:w="2207" w:type="dxa"/>
            <w:tcBorders>
              <w:top w:val="single" w:sz="8" w:space="0" w:color="auto"/>
              <w:left w:val="nil"/>
              <w:bottom w:val="nil"/>
              <w:right w:val="single" w:sz="4" w:space="0" w:color="auto"/>
            </w:tcBorders>
            <w:shd w:val="clear" w:color="auto" w:fill="auto"/>
            <w:noWrap/>
            <w:vAlign w:val="center"/>
            <w:hideMark/>
          </w:tcPr>
          <w:p w:rsidR="00852990" w:rsidRPr="00E20FEE" w:rsidRDefault="00852990" w:rsidP="001C730C">
            <w:pPr>
              <w:widowControl/>
              <w:snapToGrid w:val="0"/>
              <w:jc w:val="center"/>
            </w:pPr>
            <w:r w:rsidRPr="00E20FEE">
              <w:t>(1)</w:t>
            </w:r>
          </w:p>
        </w:tc>
        <w:tc>
          <w:tcPr>
            <w:tcW w:w="1860" w:type="dxa"/>
            <w:tcBorders>
              <w:top w:val="single" w:sz="8" w:space="0" w:color="auto"/>
              <w:left w:val="nil"/>
              <w:bottom w:val="nil"/>
              <w:right w:val="single" w:sz="4" w:space="0" w:color="auto"/>
            </w:tcBorders>
            <w:shd w:val="clear" w:color="auto" w:fill="auto"/>
            <w:noWrap/>
            <w:vAlign w:val="center"/>
            <w:hideMark/>
          </w:tcPr>
          <w:p w:rsidR="00852990" w:rsidRPr="00E20FEE" w:rsidRDefault="00852990" w:rsidP="001C730C">
            <w:pPr>
              <w:widowControl/>
              <w:snapToGrid w:val="0"/>
              <w:jc w:val="center"/>
            </w:pPr>
            <w:r w:rsidRPr="00E20FEE">
              <w:t>(2)</w:t>
            </w:r>
          </w:p>
        </w:tc>
        <w:tc>
          <w:tcPr>
            <w:tcW w:w="1860" w:type="dxa"/>
            <w:tcBorders>
              <w:top w:val="single" w:sz="8" w:space="0" w:color="auto"/>
              <w:left w:val="nil"/>
              <w:bottom w:val="nil"/>
              <w:right w:val="nil"/>
            </w:tcBorders>
            <w:shd w:val="clear" w:color="auto" w:fill="auto"/>
            <w:noWrap/>
            <w:vAlign w:val="center"/>
            <w:hideMark/>
          </w:tcPr>
          <w:p w:rsidR="00852990" w:rsidRPr="00E20FEE" w:rsidRDefault="00852990" w:rsidP="001C730C">
            <w:pPr>
              <w:widowControl/>
              <w:snapToGrid w:val="0"/>
              <w:jc w:val="center"/>
            </w:pPr>
            <w:r w:rsidRPr="00E20FEE">
              <w:t>(3)=(1)-(2)</w:t>
            </w:r>
          </w:p>
        </w:tc>
        <w:tc>
          <w:tcPr>
            <w:tcW w:w="2011"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852990" w:rsidRDefault="00852990" w:rsidP="001C730C">
            <w:pPr>
              <w:widowControl/>
              <w:snapToGrid w:val="0"/>
              <w:jc w:val="center"/>
              <w:rPr>
                <w:b/>
              </w:rPr>
            </w:pPr>
            <w:r>
              <w:rPr>
                <w:rFonts w:hint="eastAsia"/>
                <w:b/>
              </w:rPr>
              <w:t xml:space="preserve">Real GDP </w:t>
            </w:r>
          </w:p>
          <w:p w:rsidR="00852990" w:rsidRDefault="00852990" w:rsidP="001C730C">
            <w:pPr>
              <w:widowControl/>
              <w:snapToGrid w:val="0"/>
              <w:jc w:val="center"/>
              <w:rPr>
                <w:b/>
              </w:rPr>
            </w:pPr>
            <w:r>
              <w:rPr>
                <w:rFonts w:hint="eastAsia"/>
                <w:b/>
              </w:rPr>
              <w:t xml:space="preserve">growth rate </w:t>
            </w:r>
          </w:p>
          <w:p w:rsidR="00852990" w:rsidRPr="00E20FEE" w:rsidRDefault="00852990" w:rsidP="001C730C">
            <w:pPr>
              <w:widowControl/>
              <w:snapToGrid w:val="0"/>
              <w:jc w:val="center"/>
            </w:pPr>
            <w:r>
              <w:rPr>
                <w:rFonts w:hint="eastAsia"/>
                <w:b/>
              </w:rPr>
              <w:t>(2018 forecast)</w:t>
            </w:r>
            <w:r w:rsidRPr="00E20FEE">
              <w:rPr>
                <w:rFonts w:eastAsia="標楷體"/>
                <w:b/>
              </w:rPr>
              <w:t xml:space="preserve"> </w:t>
            </w:r>
            <w:r w:rsidRPr="00E20FEE">
              <w:t>**</w:t>
            </w:r>
          </w:p>
        </w:tc>
      </w:tr>
      <w:tr w:rsidR="00852990" w:rsidRPr="004F16D5" w:rsidTr="005545EC">
        <w:trPr>
          <w:trHeight w:val="355"/>
        </w:trPr>
        <w:tc>
          <w:tcPr>
            <w:tcW w:w="1433" w:type="dxa"/>
            <w:vMerge/>
            <w:tcBorders>
              <w:top w:val="single" w:sz="8" w:space="0" w:color="auto"/>
              <w:left w:val="single" w:sz="8" w:space="0" w:color="auto"/>
              <w:bottom w:val="single" w:sz="4" w:space="0" w:color="000000"/>
              <w:right w:val="single" w:sz="4" w:space="0" w:color="auto"/>
            </w:tcBorders>
            <w:vAlign w:val="center"/>
            <w:hideMark/>
          </w:tcPr>
          <w:p w:rsidR="00852990" w:rsidRPr="000515AE" w:rsidRDefault="00852990" w:rsidP="00390CF3">
            <w:pPr>
              <w:widowControl/>
              <w:snapToGrid w:val="0"/>
              <w:rPr>
                <w:rFonts w:ascii="標楷體" w:eastAsia="標楷體" w:hAnsi="標楷體" w:cs="Arial"/>
              </w:rPr>
            </w:pPr>
          </w:p>
        </w:tc>
        <w:tc>
          <w:tcPr>
            <w:tcW w:w="2207" w:type="dxa"/>
            <w:tcBorders>
              <w:top w:val="nil"/>
              <w:left w:val="nil"/>
              <w:right w:val="single" w:sz="4" w:space="0" w:color="auto"/>
            </w:tcBorders>
            <w:shd w:val="clear" w:color="auto" w:fill="auto"/>
            <w:vAlign w:val="center"/>
            <w:hideMark/>
          </w:tcPr>
          <w:p w:rsidR="00852990" w:rsidRPr="004F16D5" w:rsidRDefault="00852990" w:rsidP="00390CF3">
            <w:pPr>
              <w:widowControl/>
              <w:snapToGrid w:val="0"/>
              <w:jc w:val="center"/>
            </w:pPr>
            <w:r w:rsidRPr="00E20FEE">
              <w:t xml:space="preserve">1-year time </w:t>
            </w:r>
            <w:r>
              <w:t>deposit rate</w:t>
            </w:r>
            <w:r>
              <w:rPr>
                <w:rFonts w:hint="eastAsia"/>
              </w:rPr>
              <w:t xml:space="preserve"> </w:t>
            </w:r>
          </w:p>
        </w:tc>
        <w:tc>
          <w:tcPr>
            <w:tcW w:w="1860" w:type="dxa"/>
            <w:tcBorders>
              <w:top w:val="nil"/>
              <w:left w:val="nil"/>
              <w:right w:val="single" w:sz="4" w:space="0" w:color="auto"/>
            </w:tcBorders>
            <w:shd w:val="clear" w:color="auto" w:fill="auto"/>
            <w:noWrap/>
            <w:vAlign w:val="center"/>
            <w:hideMark/>
          </w:tcPr>
          <w:p w:rsidR="00852990" w:rsidRPr="004F16D5" w:rsidRDefault="00852990" w:rsidP="00390CF3">
            <w:pPr>
              <w:widowControl/>
              <w:snapToGrid w:val="0"/>
              <w:jc w:val="center"/>
            </w:pPr>
            <w:r w:rsidRPr="00E20FEE">
              <w:t xml:space="preserve">CPI annual growth rate </w:t>
            </w:r>
            <w:r w:rsidRPr="00E20FEE">
              <w:rPr>
                <w:rFonts w:eastAsia="標楷體"/>
              </w:rPr>
              <w:t>*</w:t>
            </w:r>
            <w:r w:rsidRPr="00E20FEE">
              <w:t>*</w:t>
            </w:r>
          </w:p>
        </w:tc>
        <w:tc>
          <w:tcPr>
            <w:tcW w:w="1860"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852990" w:rsidRPr="004F16D5" w:rsidRDefault="00852990" w:rsidP="00390CF3">
            <w:pPr>
              <w:widowControl/>
              <w:snapToGrid w:val="0"/>
              <w:jc w:val="center"/>
              <w:rPr>
                <w:rFonts w:ascii="標楷體" w:eastAsia="標楷體" w:hAnsi="標楷體" w:cs="Arial"/>
                <w:b/>
                <w:bCs/>
              </w:rPr>
            </w:pPr>
            <w:r w:rsidRPr="00667364">
              <w:rPr>
                <w:rFonts w:eastAsia="標楷體"/>
                <w:b/>
              </w:rPr>
              <w:t>Real interest rate</w:t>
            </w:r>
          </w:p>
        </w:tc>
        <w:tc>
          <w:tcPr>
            <w:tcW w:w="2011" w:type="dxa"/>
            <w:vMerge/>
            <w:tcBorders>
              <w:top w:val="single" w:sz="8" w:space="0" w:color="auto"/>
              <w:left w:val="single" w:sz="8" w:space="0" w:color="auto"/>
              <w:bottom w:val="single" w:sz="4" w:space="0" w:color="000000"/>
              <w:right w:val="single" w:sz="8" w:space="0" w:color="auto"/>
            </w:tcBorders>
            <w:vAlign w:val="center"/>
            <w:hideMark/>
          </w:tcPr>
          <w:p w:rsidR="00852990" w:rsidRPr="004F16D5" w:rsidRDefault="00852990" w:rsidP="00390CF3">
            <w:pPr>
              <w:widowControl/>
              <w:snapToGrid w:val="0"/>
            </w:pPr>
          </w:p>
        </w:tc>
      </w:tr>
      <w:tr w:rsidR="00852990" w:rsidRPr="004F16D5" w:rsidTr="005545EC">
        <w:trPr>
          <w:trHeight w:val="261"/>
        </w:trPr>
        <w:tc>
          <w:tcPr>
            <w:tcW w:w="1433" w:type="dxa"/>
            <w:vMerge/>
            <w:tcBorders>
              <w:top w:val="single" w:sz="8" w:space="0" w:color="auto"/>
              <w:left w:val="single" w:sz="8" w:space="0" w:color="auto"/>
              <w:bottom w:val="single" w:sz="4" w:space="0" w:color="000000"/>
              <w:right w:val="single" w:sz="4" w:space="0" w:color="auto"/>
            </w:tcBorders>
            <w:vAlign w:val="center"/>
            <w:hideMark/>
          </w:tcPr>
          <w:p w:rsidR="00852990" w:rsidRPr="000515AE" w:rsidRDefault="00852990" w:rsidP="00390CF3">
            <w:pPr>
              <w:widowControl/>
              <w:snapToGrid w:val="0"/>
              <w:rPr>
                <w:rFonts w:ascii="標楷體" w:eastAsia="標楷體" w:hAnsi="標楷體" w:cs="Arial"/>
              </w:rPr>
            </w:pPr>
          </w:p>
        </w:tc>
        <w:tc>
          <w:tcPr>
            <w:tcW w:w="2207" w:type="dxa"/>
            <w:tcBorders>
              <w:top w:val="nil"/>
              <w:left w:val="nil"/>
              <w:bottom w:val="single" w:sz="4" w:space="0" w:color="auto"/>
              <w:right w:val="single" w:sz="4" w:space="0" w:color="auto"/>
            </w:tcBorders>
            <w:shd w:val="clear" w:color="auto" w:fill="auto"/>
            <w:noWrap/>
            <w:vAlign w:val="center"/>
            <w:hideMark/>
          </w:tcPr>
          <w:p w:rsidR="00852990" w:rsidRPr="004F16D5" w:rsidRDefault="00852990" w:rsidP="00DE7BF3">
            <w:pPr>
              <w:widowControl/>
              <w:snapToGrid w:val="0"/>
              <w:jc w:val="center"/>
            </w:pPr>
            <w:r w:rsidRPr="00E20FEE">
              <w:t>(</w:t>
            </w:r>
            <w:r>
              <w:rPr>
                <w:rFonts w:hint="eastAsia"/>
              </w:rPr>
              <w:t xml:space="preserve">As of </w:t>
            </w:r>
            <w:r>
              <w:t>201</w:t>
            </w:r>
            <w:r>
              <w:rPr>
                <w:rFonts w:hint="eastAsia"/>
              </w:rPr>
              <w:t>8</w:t>
            </w:r>
            <w:r>
              <w:rPr>
                <w:rFonts w:eastAsia="標楷體" w:hint="eastAsia"/>
              </w:rPr>
              <w:t>/</w:t>
            </w:r>
            <w:r>
              <w:rPr>
                <w:rFonts w:hint="eastAsia"/>
              </w:rPr>
              <w:t>3</w:t>
            </w:r>
            <w:r>
              <w:rPr>
                <w:rFonts w:eastAsia="標楷體" w:hint="eastAsia"/>
              </w:rPr>
              <w:t>/</w:t>
            </w:r>
            <w:r>
              <w:t>2</w:t>
            </w:r>
            <w:r>
              <w:rPr>
                <w:rFonts w:hint="eastAsia"/>
              </w:rPr>
              <w:t>2</w:t>
            </w:r>
            <w:r w:rsidRPr="00E20FEE">
              <w:t>)</w:t>
            </w:r>
          </w:p>
        </w:tc>
        <w:tc>
          <w:tcPr>
            <w:tcW w:w="1860" w:type="dxa"/>
            <w:tcBorders>
              <w:top w:val="nil"/>
              <w:left w:val="nil"/>
              <w:bottom w:val="single" w:sz="4" w:space="0" w:color="auto"/>
              <w:right w:val="single" w:sz="4" w:space="0" w:color="auto"/>
            </w:tcBorders>
            <w:shd w:val="clear" w:color="auto" w:fill="auto"/>
            <w:noWrap/>
            <w:vAlign w:val="center"/>
            <w:hideMark/>
          </w:tcPr>
          <w:p w:rsidR="00852990" w:rsidRPr="004F16D5" w:rsidRDefault="00852990" w:rsidP="00390CF3">
            <w:pPr>
              <w:widowControl/>
              <w:snapToGrid w:val="0"/>
              <w:jc w:val="center"/>
            </w:pPr>
            <w:r>
              <w:t>(201</w:t>
            </w:r>
            <w:r>
              <w:rPr>
                <w:rFonts w:hint="eastAsia"/>
              </w:rPr>
              <w:t>8</w:t>
            </w:r>
            <w:r>
              <w:rPr>
                <w:rFonts w:eastAsia="標楷體" w:hint="eastAsia"/>
              </w:rPr>
              <w:t xml:space="preserve"> forecast</w:t>
            </w:r>
            <w:r w:rsidRPr="00E20FEE">
              <w:t>)</w:t>
            </w:r>
          </w:p>
        </w:tc>
        <w:tc>
          <w:tcPr>
            <w:tcW w:w="1860" w:type="dxa"/>
            <w:vMerge/>
            <w:tcBorders>
              <w:top w:val="nil"/>
              <w:left w:val="single" w:sz="4" w:space="0" w:color="auto"/>
              <w:bottom w:val="single" w:sz="4" w:space="0" w:color="000000"/>
              <w:right w:val="single" w:sz="8" w:space="0" w:color="auto"/>
            </w:tcBorders>
            <w:vAlign w:val="center"/>
            <w:hideMark/>
          </w:tcPr>
          <w:p w:rsidR="00852990" w:rsidRPr="004F16D5" w:rsidRDefault="00852990" w:rsidP="00390CF3">
            <w:pPr>
              <w:widowControl/>
              <w:snapToGrid w:val="0"/>
              <w:rPr>
                <w:rFonts w:ascii="標楷體" w:eastAsia="標楷體" w:hAnsi="標楷體" w:cs="Arial"/>
                <w:b/>
                <w:bCs/>
              </w:rPr>
            </w:pPr>
          </w:p>
        </w:tc>
        <w:tc>
          <w:tcPr>
            <w:tcW w:w="2011" w:type="dxa"/>
            <w:vMerge/>
            <w:tcBorders>
              <w:top w:val="single" w:sz="8" w:space="0" w:color="auto"/>
              <w:left w:val="single" w:sz="8" w:space="0" w:color="auto"/>
              <w:bottom w:val="single" w:sz="4" w:space="0" w:color="000000"/>
              <w:right w:val="single" w:sz="8" w:space="0" w:color="auto"/>
            </w:tcBorders>
            <w:vAlign w:val="center"/>
            <w:hideMark/>
          </w:tcPr>
          <w:p w:rsidR="00852990" w:rsidRPr="004F16D5" w:rsidRDefault="00852990" w:rsidP="00390CF3">
            <w:pPr>
              <w:widowControl/>
              <w:snapToGrid w:val="0"/>
            </w:pPr>
          </w:p>
        </w:tc>
      </w:tr>
      <w:tr w:rsidR="00852990" w:rsidRPr="004F16D5" w:rsidTr="005545EC">
        <w:trPr>
          <w:trHeight w:val="588"/>
        </w:trPr>
        <w:tc>
          <w:tcPr>
            <w:tcW w:w="1433" w:type="dxa"/>
            <w:tcBorders>
              <w:top w:val="nil"/>
              <w:left w:val="single" w:sz="8" w:space="0" w:color="auto"/>
              <w:bottom w:val="single" w:sz="4" w:space="0" w:color="auto"/>
              <w:right w:val="single" w:sz="4" w:space="0" w:color="auto"/>
            </w:tcBorders>
            <w:shd w:val="clear" w:color="FFFFFF" w:fill="FFFFFF"/>
            <w:noWrap/>
            <w:vAlign w:val="center"/>
            <w:hideMark/>
          </w:tcPr>
          <w:p w:rsidR="00852990" w:rsidRPr="000515AE" w:rsidRDefault="00852990" w:rsidP="00390CF3">
            <w:pPr>
              <w:jc w:val="center"/>
              <w:rPr>
                <w:rFonts w:eastAsia="標楷體"/>
              </w:rPr>
            </w:pPr>
            <w:r w:rsidRPr="000515AE">
              <w:rPr>
                <w:rFonts w:eastAsia="標楷體" w:hint="eastAsia"/>
              </w:rPr>
              <w:t>Indonesia</w:t>
            </w:r>
          </w:p>
        </w:tc>
        <w:tc>
          <w:tcPr>
            <w:tcW w:w="2207" w:type="dxa"/>
            <w:tcBorders>
              <w:top w:val="single" w:sz="4" w:space="0" w:color="auto"/>
              <w:left w:val="nil"/>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Pr>
                <w:rFonts w:eastAsia="標楷體"/>
              </w:rPr>
              <w:t>4.</w:t>
            </w:r>
            <w:r>
              <w:rPr>
                <w:rFonts w:eastAsia="標楷體" w:hint="eastAsia"/>
              </w:rPr>
              <w:t>75</w:t>
            </w:r>
            <w:r w:rsidRPr="00381284">
              <w:rPr>
                <w:rFonts w:eastAsia="標楷體"/>
              </w:rPr>
              <w:t>0</w:t>
            </w:r>
          </w:p>
        </w:tc>
        <w:tc>
          <w:tcPr>
            <w:tcW w:w="1860" w:type="dxa"/>
            <w:tcBorders>
              <w:top w:val="single" w:sz="4" w:space="0" w:color="auto"/>
              <w:left w:val="single" w:sz="4" w:space="0" w:color="auto"/>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3.48</w:t>
            </w:r>
          </w:p>
        </w:tc>
        <w:tc>
          <w:tcPr>
            <w:tcW w:w="1860" w:type="dxa"/>
            <w:tcBorders>
              <w:top w:val="nil"/>
              <w:left w:val="single" w:sz="4" w:space="0" w:color="auto"/>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Pr>
                <w:rFonts w:eastAsia="標楷體" w:hint="eastAsia"/>
              </w:rPr>
              <w:t>1.270</w:t>
            </w:r>
          </w:p>
        </w:tc>
        <w:tc>
          <w:tcPr>
            <w:tcW w:w="2011" w:type="dxa"/>
            <w:tcBorders>
              <w:top w:val="nil"/>
              <w:left w:val="single" w:sz="8" w:space="0" w:color="auto"/>
              <w:bottom w:val="single" w:sz="4" w:space="0" w:color="auto"/>
              <w:right w:val="single" w:sz="8" w:space="0" w:color="auto"/>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5.1</w:t>
            </w:r>
          </w:p>
        </w:tc>
      </w:tr>
      <w:tr w:rsidR="00852990" w:rsidRPr="004F16D5" w:rsidTr="005545EC">
        <w:trPr>
          <w:trHeight w:val="588"/>
        </w:trPr>
        <w:tc>
          <w:tcPr>
            <w:tcW w:w="1433" w:type="dxa"/>
            <w:tcBorders>
              <w:top w:val="nil"/>
              <w:left w:val="single" w:sz="8" w:space="0" w:color="auto"/>
              <w:bottom w:val="single" w:sz="4" w:space="0" w:color="auto"/>
              <w:right w:val="single" w:sz="4" w:space="0" w:color="auto"/>
            </w:tcBorders>
            <w:shd w:val="clear" w:color="auto" w:fill="auto"/>
            <w:noWrap/>
            <w:vAlign w:val="center"/>
          </w:tcPr>
          <w:p w:rsidR="00852990" w:rsidRPr="000515AE" w:rsidRDefault="00852990" w:rsidP="001A4442">
            <w:pPr>
              <w:jc w:val="center"/>
              <w:rPr>
                <w:rFonts w:eastAsia="標楷體"/>
              </w:rPr>
            </w:pPr>
            <w:r w:rsidRPr="000515AE">
              <w:rPr>
                <w:rFonts w:eastAsia="標楷體" w:hint="eastAsia"/>
              </w:rPr>
              <w:t>Malaysia</w:t>
            </w:r>
          </w:p>
        </w:tc>
        <w:tc>
          <w:tcPr>
            <w:tcW w:w="2207" w:type="dxa"/>
            <w:tcBorders>
              <w:top w:val="nil"/>
              <w:left w:val="nil"/>
              <w:bottom w:val="single" w:sz="4" w:space="0" w:color="auto"/>
              <w:right w:val="single" w:sz="4" w:space="0" w:color="auto"/>
            </w:tcBorders>
            <w:shd w:val="clear" w:color="auto" w:fill="auto"/>
            <w:vAlign w:val="center"/>
          </w:tcPr>
          <w:p w:rsidR="00852990" w:rsidRPr="00381284" w:rsidRDefault="00852990" w:rsidP="001A4442">
            <w:pPr>
              <w:jc w:val="center"/>
              <w:rPr>
                <w:rFonts w:eastAsia="標楷體"/>
              </w:rPr>
            </w:pPr>
            <w:r w:rsidRPr="00381284">
              <w:rPr>
                <w:rFonts w:eastAsia="標楷體"/>
              </w:rPr>
              <w:t>2.950</w:t>
            </w:r>
          </w:p>
        </w:tc>
        <w:tc>
          <w:tcPr>
            <w:tcW w:w="1860" w:type="dxa"/>
            <w:tcBorders>
              <w:top w:val="nil"/>
              <w:left w:val="nil"/>
              <w:bottom w:val="single" w:sz="4" w:space="0" w:color="auto"/>
              <w:right w:val="single" w:sz="4" w:space="0" w:color="auto"/>
            </w:tcBorders>
            <w:shd w:val="clear" w:color="auto" w:fill="auto"/>
            <w:vAlign w:val="center"/>
          </w:tcPr>
          <w:p w:rsidR="00852990" w:rsidRPr="00381284" w:rsidRDefault="00852990" w:rsidP="001A4442">
            <w:pPr>
              <w:jc w:val="center"/>
              <w:rPr>
                <w:rFonts w:eastAsia="標楷體"/>
              </w:rPr>
            </w:pPr>
            <w:r w:rsidRPr="00381284">
              <w:rPr>
                <w:rFonts w:eastAsia="標楷體"/>
              </w:rPr>
              <w:t>1.94</w:t>
            </w:r>
          </w:p>
        </w:tc>
        <w:tc>
          <w:tcPr>
            <w:tcW w:w="1860" w:type="dxa"/>
            <w:tcBorders>
              <w:top w:val="nil"/>
              <w:left w:val="nil"/>
              <w:bottom w:val="single" w:sz="4" w:space="0" w:color="auto"/>
              <w:right w:val="single" w:sz="8" w:space="0" w:color="auto"/>
            </w:tcBorders>
            <w:shd w:val="clear" w:color="auto" w:fill="auto"/>
            <w:vAlign w:val="center"/>
          </w:tcPr>
          <w:p w:rsidR="00852990" w:rsidRPr="00381284" w:rsidRDefault="00852990" w:rsidP="001A4442">
            <w:pPr>
              <w:jc w:val="center"/>
              <w:rPr>
                <w:rFonts w:eastAsia="標楷體"/>
              </w:rPr>
            </w:pPr>
            <w:r w:rsidRPr="00381284">
              <w:rPr>
                <w:rFonts w:eastAsia="標楷體"/>
              </w:rPr>
              <w:t>1.010</w:t>
            </w:r>
          </w:p>
        </w:tc>
        <w:tc>
          <w:tcPr>
            <w:tcW w:w="2011" w:type="dxa"/>
            <w:tcBorders>
              <w:top w:val="nil"/>
              <w:left w:val="single" w:sz="4" w:space="0" w:color="auto"/>
              <w:bottom w:val="single" w:sz="4" w:space="0" w:color="auto"/>
              <w:right w:val="single" w:sz="8" w:space="0" w:color="auto"/>
            </w:tcBorders>
            <w:shd w:val="clear" w:color="auto" w:fill="auto"/>
            <w:vAlign w:val="center"/>
          </w:tcPr>
          <w:p w:rsidR="00852990" w:rsidRPr="00381284" w:rsidRDefault="00852990" w:rsidP="001A4442">
            <w:pPr>
              <w:jc w:val="center"/>
              <w:rPr>
                <w:rFonts w:eastAsia="標楷體"/>
              </w:rPr>
            </w:pPr>
            <w:r w:rsidRPr="00381284">
              <w:rPr>
                <w:rFonts w:eastAsia="標楷體"/>
              </w:rPr>
              <w:t>5.5</w:t>
            </w:r>
          </w:p>
        </w:tc>
      </w:tr>
      <w:tr w:rsidR="00852990" w:rsidRPr="004F16D5" w:rsidTr="005545EC">
        <w:trPr>
          <w:trHeight w:val="588"/>
        </w:trPr>
        <w:tc>
          <w:tcPr>
            <w:tcW w:w="1433" w:type="dxa"/>
            <w:tcBorders>
              <w:top w:val="nil"/>
              <w:left w:val="single" w:sz="8" w:space="0" w:color="auto"/>
              <w:bottom w:val="single" w:sz="4" w:space="0" w:color="auto"/>
              <w:right w:val="single" w:sz="4" w:space="0" w:color="auto"/>
            </w:tcBorders>
            <w:shd w:val="clear" w:color="auto" w:fill="auto"/>
            <w:noWrap/>
            <w:vAlign w:val="center"/>
            <w:hideMark/>
          </w:tcPr>
          <w:p w:rsidR="00852990" w:rsidRPr="000515AE" w:rsidRDefault="00852990" w:rsidP="00390CF3">
            <w:pPr>
              <w:jc w:val="center"/>
              <w:rPr>
                <w:rFonts w:eastAsia="標楷體"/>
              </w:rPr>
            </w:pPr>
            <w:r w:rsidRPr="000515AE">
              <w:rPr>
                <w:rFonts w:eastAsia="標楷體" w:hint="eastAsia"/>
              </w:rPr>
              <w:t>US</w:t>
            </w:r>
          </w:p>
        </w:tc>
        <w:tc>
          <w:tcPr>
            <w:tcW w:w="2207" w:type="dxa"/>
            <w:tcBorders>
              <w:top w:val="nil"/>
              <w:left w:val="nil"/>
              <w:bottom w:val="single" w:sz="4" w:space="0" w:color="auto"/>
              <w:right w:val="single" w:sz="4" w:space="0" w:color="auto"/>
            </w:tcBorders>
            <w:shd w:val="clear" w:color="auto" w:fill="auto"/>
            <w:vAlign w:val="center"/>
            <w:hideMark/>
          </w:tcPr>
          <w:p w:rsidR="00852990" w:rsidRPr="00381284" w:rsidRDefault="00852990" w:rsidP="00390CF3">
            <w:pPr>
              <w:jc w:val="center"/>
              <w:rPr>
                <w:rFonts w:eastAsia="標楷體"/>
              </w:rPr>
            </w:pPr>
            <w:r>
              <w:rPr>
                <w:rFonts w:eastAsia="標楷體" w:hint="eastAsia"/>
              </w:rPr>
              <w:t>2.710</w:t>
            </w:r>
          </w:p>
        </w:tc>
        <w:tc>
          <w:tcPr>
            <w:tcW w:w="1860" w:type="dxa"/>
            <w:tcBorders>
              <w:top w:val="nil"/>
              <w:left w:val="nil"/>
              <w:bottom w:val="single" w:sz="4" w:space="0" w:color="auto"/>
              <w:right w:val="single" w:sz="4" w:space="0" w:color="auto"/>
            </w:tcBorders>
            <w:shd w:val="clear" w:color="auto" w:fill="auto"/>
            <w:vAlign w:val="center"/>
            <w:hideMark/>
          </w:tcPr>
          <w:p w:rsidR="00852990" w:rsidRPr="00381284" w:rsidRDefault="00852990" w:rsidP="00390CF3">
            <w:pPr>
              <w:jc w:val="center"/>
              <w:rPr>
                <w:rFonts w:eastAsia="標楷體"/>
              </w:rPr>
            </w:pPr>
            <w:r w:rsidRPr="00381284">
              <w:rPr>
                <w:rFonts w:eastAsia="標楷體"/>
              </w:rPr>
              <w:t>2.23</w:t>
            </w:r>
          </w:p>
        </w:tc>
        <w:tc>
          <w:tcPr>
            <w:tcW w:w="1860" w:type="dxa"/>
            <w:tcBorders>
              <w:top w:val="nil"/>
              <w:left w:val="nil"/>
              <w:bottom w:val="single" w:sz="4" w:space="0" w:color="auto"/>
              <w:right w:val="single" w:sz="8" w:space="0" w:color="auto"/>
            </w:tcBorders>
            <w:shd w:val="clear" w:color="auto" w:fill="auto"/>
            <w:vAlign w:val="center"/>
            <w:hideMark/>
          </w:tcPr>
          <w:p w:rsidR="00852990" w:rsidRPr="00381284" w:rsidRDefault="00852990" w:rsidP="00390CF3">
            <w:pPr>
              <w:jc w:val="center"/>
              <w:rPr>
                <w:rFonts w:eastAsia="標楷體"/>
              </w:rPr>
            </w:pPr>
            <w:r>
              <w:rPr>
                <w:rFonts w:eastAsia="標楷體" w:hint="eastAsia"/>
              </w:rPr>
              <w:t>0.480</w:t>
            </w:r>
          </w:p>
        </w:tc>
        <w:tc>
          <w:tcPr>
            <w:tcW w:w="2011" w:type="dxa"/>
            <w:tcBorders>
              <w:top w:val="nil"/>
              <w:left w:val="single" w:sz="4" w:space="0" w:color="auto"/>
              <w:bottom w:val="single" w:sz="4" w:space="0" w:color="auto"/>
              <w:right w:val="single" w:sz="8" w:space="0" w:color="auto"/>
            </w:tcBorders>
            <w:shd w:val="clear" w:color="auto" w:fill="auto"/>
            <w:vAlign w:val="center"/>
            <w:hideMark/>
          </w:tcPr>
          <w:p w:rsidR="00852990" w:rsidRPr="00381284" w:rsidRDefault="00852990" w:rsidP="00390CF3">
            <w:pPr>
              <w:jc w:val="center"/>
              <w:rPr>
                <w:rFonts w:eastAsia="標楷體"/>
              </w:rPr>
            </w:pPr>
            <w:r w:rsidRPr="00381284">
              <w:rPr>
                <w:rFonts w:eastAsia="標楷體"/>
              </w:rPr>
              <w:t>2.7</w:t>
            </w:r>
          </w:p>
        </w:tc>
      </w:tr>
      <w:tr w:rsidR="00852990" w:rsidRPr="004F16D5" w:rsidTr="005545EC">
        <w:trPr>
          <w:trHeight w:val="588"/>
        </w:trPr>
        <w:tc>
          <w:tcPr>
            <w:tcW w:w="1433" w:type="dxa"/>
            <w:tcBorders>
              <w:top w:val="nil"/>
              <w:left w:val="single" w:sz="8" w:space="0" w:color="auto"/>
              <w:bottom w:val="single" w:sz="4" w:space="0" w:color="auto"/>
              <w:right w:val="single" w:sz="4" w:space="0" w:color="auto"/>
            </w:tcBorders>
            <w:shd w:val="clear" w:color="FFFFFF" w:fill="FFFFFF"/>
            <w:noWrap/>
            <w:vAlign w:val="center"/>
            <w:hideMark/>
          </w:tcPr>
          <w:p w:rsidR="00852990" w:rsidRPr="000515AE" w:rsidRDefault="00852990" w:rsidP="00390CF3">
            <w:pPr>
              <w:jc w:val="center"/>
              <w:rPr>
                <w:rFonts w:eastAsia="標楷體"/>
              </w:rPr>
            </w:pPr>
            <w:r w:rsidRPr="000515AE">
              <w:rPr>
                <w:rFonts w:eastAsia="標楷體" w:hint="eastAsia"/>
              </w:rPr>
              <w:t>Thailand</w:t>
            </w:r>
          </w:p>
        </w:tc>
        <w:tc>
          <w:tcPr>
            <w:tcW w:w="2207" w:type="dxa"/>
            <w:tcBorders>
              <w:top w:val="nil"/>
              <w:left w:val="nil"/>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1.500</w:t>
            </w:r>
          </w:p>
        </w:tc>
        <w:tc>
          <w:tcPr>
            <w:tcW w:w="1860" w:type="dxa"/>
            <w:tcBorders>
              <w:top w:val="nil"/>
              <w:left w:val="single" w:sz="4" w:space="0" w:color="auto"/>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1.16</w:t>
            </w:r>
          </w:p>
        </w:tc>
        <w:tc>
          <w:tcPr>
            <w:tcW w:w="1860" w:type="dxa"/>
            <w:tcBorders>
              <w:top w:val="nil"/>
              <w:left w:val="single" w:sz="4" w:space="0" w:color="auto"/>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0.340</w:t>
            </w:r>
          </w:p>
        </w:tc>
        <w:tc>
          <w:tcPr>
            <w:tcW w:w="2011" w:type="dxa"/>
            <w:tcBorders>
              <w:top w:val="nil"/>
              <w:left w:val="single" w:sz="8" w:space="0" w:color="auto"/>
              <w:bottom w:val="single" w:sz="4" w:space="0" w:color="auto"/>
              <w:right w:val="single" w:sz="8" w:space="0" w:color="auto"/>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3.8</w:t>
            </w:r>
          </w:p>
        </w:tc>
      </w:tr>
      <w:tr w:rsidR="00852990" w:rsidRPr="004F16D5" w:rsidTr="005545EC">
        <w:trPr>
          <w:trHeight w:val="588"/>
        </w:trPr>
        <w:tc>
          <w:tcPr>
            <w:tcW w:w="1433" w:type="dxa"/>
            <w:tcBorders>
              <w:top w:val="nil"/>
              <w:left w:val="single" w:sz="8" w:space="0" w:color="auto"/>
              <w:bottom w:val="single" w:sz="4" w:space="0" w:color="auto"/>
              <w:right w:val="single" w:sz="4" w:space="0" w:color="auto"/>
            </w:tcBorders>
            <w:shd w:val="clear" w:color="FFFFFF" w:fill="FFFFFF"/>
            <w:noWrap/>
            <w:vAlign w:val="center"/>
            <w:hideMark/>
          </w:tcPr>
          <w:p w:rsidR="00852990" w:rsidRPr="000515AE" w:rsidRDefault="00852990" w:rsidP="00390CF3">
            <w:pPr>
              <w:jc w:val="center"/>
              <w:rPr>
                <w:rFonts w:eastAsia="標楷體"/>
              </w:rPr>
            </w:pPr>
            <w:r w:rsidRPr="000515AE">
              <w:rPr>
                <w:rFonts w:eastAsia="標楷體" w:hint="eastAsia"/>
              </w:rPr>
              <w:t>South Korea</w:t>
            </w:r>
          </w:p>
        </w:tc>
        <w:tc>
          <w:tcPr>
            <w:tcW w:w="2207" w:type="dxa"/>
            <w:tcBorders>
              <w:top w:val="nil"/>
              <w:left w:val="nil"/>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1.300</w:t>
            </w:r>
          </w:p>
        </w:tc>
        <w:tc>
          <w:tcPr>
            <w:tcW w:w="1860" w:type="dxa"/>
            <w:tcBorders>
              <w:top w:val="nil"/>
              <w:left w:val="single" w:sz="4" w:space="0" w:color="auto"/>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1.28</w:t>
            </w:r>
          </w:p>
        </w:tc>
        <w:tc>
          <w:tcPr>
            <w:tcW w:w="1860" w:type="dxa"/>
            <w:tcBorders>
              <w:top w:val="nil"/>
              <w:left w:val="single" w:sz="4" w:space="0" w:color="auto"/>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0.020</w:t>
            </w:r>
          </w:p>
        </w:tc>
        <w:tc>
          <w:tcPr>
            <w:tcW w:w="2011" w:type="dxa"/>
            <w:tcBorders>
              <w:top w:val="nil"/>
              <w:left w:val="single" w:sz="8" w:space="0" w:color="auto"/>
              <w:bottom w:val="single" w:sz="4" w:space="0" w:color="auto"/>
              <w:right w:val="single" w:sz="8" w:space="0" w:color="auto"/>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2.8</w:t>
            </w:r>
          </w:p>
        </w:tc>
      </w:tr>
      <w:tr w:rsidR="00852990" w:rsidRPr="00381284" w:rsidTr="005545EC">
        <w:trPr>
          <w:trHeight w:val="588"/>
        </w:trPr>
        <w:tc>
          <w:tcPr>
            <w:tcW w:w="1433" w:type="dxa"/>
            <w:tcBorders>
              <w:top w:val="nil"/>
              <w:left w:val="single" w:sz="8" w:space="0" w:color="auto"/>
              <w:bottom w:val="single" w:sz="4" w:space="0" w:color="auto"/>
              <w:right w:val="single" w:sz="4" w:space="0" w:color="auto"/>
            </w:tcBorders>
            <w:shd w:val="clear" w:color="auto" w:fill="FFFFCC"/>
            <w:noWrap/>
            <w:vAlign w:val="center"/>
            <w:hideMark/>
          </w:tcPr>
          <w:p w:rsidR="00852990" w:rsidRPr="000515AE" w:rsidRDefault="00852990" w:rsidP="00390CF3">
            <w:pPr>
              <w:jc w:val="center"/>
              <w:rPr>
                <w:rFonts w:eastAsia="標楷體"/>
                <w:b/>
              </w:rPr>
            </w:pPr>
            <w:r w:rsidRPr="000515AE">
              <w:rPr>
                <w:rFonts w:eastAsia="標楷體" w:hint="eastAsia"/>
                <w:b/>
              </w:rPr>
              <w:t>Taiwan</w:t>
            </w:r>
          </w:p>
        </w:tc>
        <w:tc>
          <w:tcPr>
            <w:tcW w:w="2207" w:type="dxa"/>
            <w:tcBorders>
              <w:top w:val="nil"/>
              <w:left w:val="nil"/>
              <w:bottom w:val="single" w:sz="4" w:space="0" w:color="auto"/>
              <w:right w:val="nil"/>
            </w:tcBorders>
            <w:shd w:val="clear" w:color="auto" w:fill="FFFFCC"/>
            <w:noWrap/>
            <w:vAlign w:val="center"/>
            <w:hideMark/>
          </w:tcPr>
          <w:p w:rsidR="00852990" w:rsidRPr="00381284" w:rsidRDefault="00852990" w:rsidP="00390CF3">
            <w:pPr>
              <w:jc w:val="center"/>
              <w:rPr>
                <w:rFonts w:eastAsia="標楷體"/>
                <w:b/>
              </w:rPr>
            </w:pPr>
            <w:r w:rsidRPr="00381284">
              <w:rPr>
                <w:rFonts w:eastAsia="標楷體"/>
                <w:b/>
              </w:rPr>
              <w:t>1.065</w:t>
            </w:r>
            <w:r w:rsidRPr="00E20FEE">
              <w:rPr>
                <w:rFonts w:eastAsia="標楷體"/>
              </w:rPr>
              <w:t>*</w:t>
            </w:r>
          </w:p>
        </w:tc>
        <w:tc>
          <w:tcPr>
            <w:tcW w:w="1860" w:type="dxa"/>
            <w:tcBorders>
              <w:top w:val="nil"/>
              <w:left w:val="single" w:sz="4" w:space="0" w:color="auto"/>
              <w:bottom w:val="single" w:sz="4" w:space="0" w:color="auto"/>
              <w:right w:val="nil"/>
            </w:tcBorders>
            <w:shd w:val="clear" w:color="auto" w:fill="FFFFCC"/>
            <w:noWrap/>
            <w:vAlign w:val="center"/>
            <w:hideMark/>
          </w:tcPr>
          <w:p w:rsidR="00852990" w:rsidRPr="00381284" w:rsidRDefault="00852990" w:rsidP="00390CF3">
            <w:pPr>
              <w:jc w:val="center"/>
              <w:rPr>
                <w:rFonts w:eastAsia="標楷體"/>
                <w:b/>
              </w:rPr>
            </w:pPr>
            <w:r w:rsidRPr="00381284">
              <w:rPr>
                <w:rFonts w:eastAsia="標楷體"/>
                <w:b/>
              </w:rPr>
              <w:t>1.27</w:t>
            </w:r>
          </w:p>
        </w:tc>
        <w:tc>
          <w:tcPr>
            <w:tcW w:w="1860" w:type="dxa"/>
            <w:tcBorders>
              <w:top w:val="nil"/>
              <w:left w:val="single" w:sz="4" w:space="0" w:color="auto"/>
              <w:bottom w:val="single" w:sz="4" w:space="0" w:color="auto"/>
              <w:right w:val="nil"/>
            </w:tcBorders>
            <w:shd w:val="clear" w:color="auto" w:fill="FFFFCC"/>
            <w:noWrap/>
            <w:vAlign w:val="center"/>
            <w:hideMark/>
          </w:tcPr>
          <w:p w:rsidR="00852990" w:rsidRPr="00381284" w:rsidRDefault="00852990" w:rsidP="00390CF3">
            <w:pPr>
              <w:jc w:val="center"/>
              <w:rPr>
                <w:rFonts w:eastAsia="標楷體"/>
                <w:b/>
              </w:rPr>
            </w:pPr>
            <w:r w:rsidRPr="00381284">
              <w:rPr>
                <w:rFonts w:eastAsia="標楷體"/>
                <w:b/>
              </w:rPr>
              <w:t>-0.205</w:t>
            </w:r>
          </w:p>
        </w:tc>
        <w:tc>
          <w:tcPr>
            <w:tcW w:w="2011" w:type="dxa"/>
            <w:tcBorders>
              <w:top w:val="nil"/>
              <w:left w:val="single" w:sz="8" w:space="0" w:color="auto"/>
              <w:bottom w:val="single" w:sz="4" w:space="0" w:color="auto"/>
              <w:right w:val="single" w:sz="8" w:space="0" w:color="auto"/>
            </w:tcBorders>
            <w:shd w:val="clear" w:color="auto" w:fill="FFFFCC"/>
            <w:noWrap/>
            <w:vAlign w:val="center"/>
            <w:hideMark/>
          </w:tcPr>
          <w:p w:rsidR="00852990" w:rsidRPr="00381284" w:rsidRDefault="00852990" w:rsidP="00390CF3">
            <w:pPr>
              <w:jc w:val="center"/>
              <w:rPr>
                <w:rFonts w:eastAsia="標楷體"/>
                <w:b/>
              </w:rPr>
            </w:pPr>
            <w:r w:rsidRPr="00381284">
              <w:rPr>
                <w:rFonts w:eastAsia="標楷體"/>
                <w:b/>
              </w:rPr>
              <w:t>2.58</w:t>
            </w:r>
          </w:p>
        </w:tc>
      </w:tr>
      <w:tr w:rsidR="00852990" w:rsidRPr="004F16D5" w:rsidTr="005545EC">
        <w:trPr>
          <w:trHeight w:val="588"/>
        </w:trPr>
        <w:tc>
          <w:tcPr>
            <w:tcW w:w="1433" w:type="dxa"/>
            <w:tcBorders>
              <w:top w:val="nil"/>
              <w:left w:val="single" w:sz="8" w:space="0" w:color="auto"/>
              <w:bottom w:val="single" w:sz="4" w:space="0" w:color="auto"/>
              <w:right w:val="single" w:sz="4" w:space="0" w:color="auto"/>
            </w:tcBorders>
            <w:shd w:val="clear" w:color="FFFFFF" w:fill="FFFFFF"/>
            <w:noWrap/>
            <w:vAlign w:val="center"/>
            <w:hideMark/>
          </w:tcPr>
          <w:p w:rsidR="00852990" w:rsidRPr="000515AE" w:rsidRDefault="00852990" w:rsidP="00390CF3">
            <w:pPr>
              <w:jc w:val="center"/>
              <w:rPr>
                <w:rFonts w:eastAsia="標楷體"/>
              </w:rPr>
            </w:pPr>
            <w:r w:rsidRPr="000515AE">
              <w:rPr>
                <w:rFonts w:eastAsia="標楷體" w:hint="eastAsia"/>
              </w:rPr>
              <w:t>Singapore</w:t>
            </w:r>
          </w:p>
        </w:tc>
        <w:tc>
          <w:tcPr>
            <w:tcW w:w="2207" w:type="dxa"/>
            <w:tcBorders>
              <w:top w:val="nil"/>
              <w:left w:val="nil"/>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0.250</w:t>
            </w:r>
          </w:p>
        </w:tc>
        <w:tc>
          <w:tcPr>
            <w:tcW w:w="1860" w:type="dxa"/>
            <w:tcBorders>
              <w:top w:val="nil"/>
              <w:left w:val="single" w:sz="4" w:space="0" w:color="auto"/>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0.66</w:t>
            </w:r>
          </w:p>
        </w:tc>
        <w:tc>
          <w:tcPr>
            <w:tcW w:w="1860" w:type="dxa"/>
            <w:tcBorders>
              <w:top w:val="nil"/>
              <w:left w:val="single" w:sz="4" w:space="0" w:color="auto"/>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-0.410</w:t>
            </w:r>
          </w:p>
        </w:tc>
        <w:tc>
          <w:tcPr>
            <w:tcW w:w="2011" w:type="dxa"/>
            <w:tcBorders>
              <w:top w:val="nil"/>
              <w:left w:val="single" w:sz="8" w:space="0" w:color="auto"/>
              <w:bottom w:val="single" w:sz="4" w:space="0" w:color="auto"/>
              <w:right w:val="single" w:sz="8" w:space="0" w:color="auto"/>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2.7</w:t>
            </w:r>
          </w:p>
        </w:tc>
      </w:tr>
      <w:tr w:rsidR="00852990" w:rsidRPr="004F16D5" w:rsidTr="005545EC">
        <w:trPr>
          <w:trHeight w:val="588"/>
        </w:trPr>
        <w:tc>
          <w:tcPr>
            <w:tcW w:w="1433" w:type="dxa"/>
            <w:tcBorders>
              <w:top w:val="nil"/>
              <w:left w:val="single" w:sz="8" w:space="0" w:color="auto"/>
              <w:bottom w:val="single" w:sz="4" w:space="0" w:color="auto"/>
              <w:right w:val="single" w:sz="4" w:space="0" w:color="auto"/>
            </w:tcBorders>
            <w:shd w:val="clear" w:color="FFFFFF" w:fill="FFFFFF"/>
            <w:noWrap/>
            <w:vAlign w:val="center"/>
            <w:hideMark/>
          </w:tcPr>
          <w:p w:rsidR="00852990" w:rsidRPr="000515AE" w:rsidRDefault="00852990" w:rsidP="00390CF3">
            <w:pPr>
              <w:jc w:val="center"/>
              <w:rPr>
                <w:rFonts w:eastAsia="標楷體"/>
              </w:rPr>
            </w:pPr>
            <w:r w:rsidRPr="000515AE">
              <w:rPr>
                <w:rFonts w:eastAsia="標楷體" w:hint="eastAsia"/>
              </w:rPr>
              <w:t>Switzerland</w:t>
            </w:r>
          </w:p>
        </w:tc>
        <w:tc>
          <w:tcPr>
            <w:tcW w:w="2207" w:type="dxa"/>
            <w:tcBorders>
              <w:top w:val="nil"/>
              <w:left w:val="nil"/>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0.160</w:t>
            </w:r>
          </w:p>
        </w:tc>
        <w:tc>
          <w:tcPr>
            <w:tcW w:w="1860" w:type="dxa"/>
            <w:tcBorders>
              <w:top w:val="nil"/>
              <w:left w:val="single" w:sz="4" w:space="0" w:color="auto"/>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0.73</w:t>
            </w:r>
          </w:p>
        </w:tc>
        <w:tc>
          <w:tcPr>
            <w:tcW w:w="1860" w:type="dxa"/>
            <w:tcBorders>
              <w:top w:val="nil"/>
              <w:left w:val="single" w:sz="4" w:space="0" w:color="auto"/>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-0.570</w:t>
            </w:r>
          </w:p>
        </w:tc>
        <w:tc>
          <w:tcPr>
            <w:tcW w:w="2011" w:type="dxa"/>
            <w:tcBorders>
              <w:top w:val="nil"/>
              <w:left w:val="single" w:sz="8" w:space="0" w:color="auto"/>
              <w:bottom w:val="single" w:sz="4" w:space="0" w:color="auto"/>
              <w:right w:val="single" w:sz="8" w:space="0" w:color="auto"/>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2.5</w:t>
            </w:r>
          </w:p>
        </w:tc>
      </w:tr>
      <w:tr w:rsidR="00852990" w:rsidRPr="004F16D5" w:rsidTr="005545EC">
        <w:trPr>
          <w:trHeight w:val="588"/>
        </w:trPr>
        <w:tc>
          <w:tcPr>
            <w:tcW w:w="1433" w:type="dxa"/>
            <w:tcBorders>
              <w:top w:val="nil"/>
              <w:left w:val="single" w:sz="8" w:space="0" w:color="auto"/>
              <w:bottom w:val="single" w:sz="4" w:space="0" w:color="auto"/>
              <w:right w:val="single" w:sz="4" w:space="0" w:color="auto"/>
            </w:tcBorders>
            <w:shd w:val="clear" w:color="FFFFFF" w:fill="FFFFFF"/>
            <w:noWrap/>
            <w:vAlign w:val="center"/>
            <w:hideMark/>
          </w:tcPr>
          <w:p w:rsidR="00852990" w:rsidRPr="000515AE" w:rsidRDefault="00852990" w:rsidP="00390CF3">
            <w:pPr>
              <w:jc w:val="center"/>
              <w:rPr>
                <w:rFonts w:eastAsia="標楷體"/>
              </w:rPr>
            </w:pPr>
            <w:r w:rsidRPr="000515AE">
              <w:rPr>
                <w:rFonts w:eastAsia="標楷體" w:hint="eastAsia"/>
              </w:rPr>
              <w:t>China</w:t>
            </w:r>
          </w:p>
        </w:tc>
        <w:tc>
          <w:tcPr>
            <w:tcW w:w="2207" w:type="dxa"/>
            <w:tcBorders>
              <w:top w:val="nil"/>
              <w:left w:val="nil"/>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1.500</w:t>
            </w:r>
          </w:p>
        </w:tc>
        <w:tc>
          <w:tcPr>
            <w:tcW w:w="1860" w:type="dxa"/>
            <w:tcBorders>
              <w:top w:val="nil"/>
              <w:left w:val="single" w:sz="4" w:space="0" w:color="auto"/>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2.15</w:t>
            </w:r>
          </w:p>
        </w:tc>
        <w:tc>
          <w:tcPr>
            <w:tcW w:w="1860" w:type="dxa"/>
            <w:tcBorders>
              <w:top w:val="nil"/>
              <w:left w:val="single" w:sz="4" w:space="0" w:color="auto"/>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-0.650</w:t>
            </w:r>
          </w:p>
        </w:tc>
        <w:tc>
          <w:tcPr>
            <w:tcW w:w="2011" w:type="dxa"/>
            <w:tcBorders>
              <w:top w:val="nil"/>
              <w:left w:val="single" w:sz="8" w:space="0" w:color="auto"/>
              <w:bottom w:val="single" w:sz="4" w:space="0" w:color="auto"/>
              <w:right w:val="single" w:sz="8" w:space="0" w:color="auto"/>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6.7</w:t>
            </w:r>
          </w:p>
        </w:tc>
      </w:tr>
      <w:tr w:rsidR="00852990" w:rsidRPr="004F16D5" w:rsidTr="005545EC">
        <w:trPr>
          <w:trHeight w:val="588"/>
        </w:trPr>
        <w:tc>
          <w:tcPr>
            <w:tcW w:w="1433" w:type="dxa"/>
            <w:tcBorders>
              <w:top w:val="nil"/>
              <w:left w:val="single" w:sz="8" w:space="0" w:color="auto"/>
              <w:bottom w:val="single" w:sz="4" w:space="0" w:color="auto"/>
              <w:right w:val="single" w:sz="4" w:space="0" w:color="auto"/>
            </w:tcBorders>
            <w:shd w:val="clear" w:color="FFFFFF" w:fill="FFFFFF"/>
            <w:noWrap/>
            <w:vAlign w:val="center"/>
            <w:hideMark/>
          </w:tcPr>
          <w:p w:rsidR="00852990" w:rsidRPr="000515AE" w:rsidRDefault="00852990" w:rsidP="00390CF3">
            <w:pPr>
              <w:jc w:val="center"/>
              <w:rPr>
                <w:rFonts w:eastAsia="標楷體"/>
              </w:rPr>
            </w:pPr>
            <w:r w:rsidRPr="000515AE">
              <w:rPr>
                <w:rFonts w:eastAsia="標楷體" w:hint="eastAsia"/>
              </w:rPr>
              <w:t>Japan</w:t>
            </w:r>
          </w:p>
        </w:tc>
        <w:tc>
          <w:tcPr>
            <w:tcW w:w="2207" w:type="dxa"/>
            <w:tcBorders>
              <w:top w:val="nil"/>
              <w:left w:val="nil"/>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0.011</w:t>
            </w:r>
          </w:p>
        </w:tc>
        <w:tc>
          <w:tcPr>
            <w:tcW w:w="1860" w:type="dxa"/>
            <w:tcBorders>
              <w:top w:val="nil"/>
              <w:left w:val="single" w:sz="4" w:space="0" w:color="auto"/>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1.06</w:t>
            </w:r>
          </w:p>
        </w:tc>
        <w:tc>
          <w:tcPr>
            <w:tcW w:w="1860" w:type="dxa"/>
            <w:tcBorders>
              <w:top w:val="nil"/>
              <w:left w:val="single" w:sz="4" w:space="0" w:color="auto"/>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-1.049</w:t>
            </w:r>
          </w:p>
        </w:tc>
        <w:tc>
          <w:tcPr>
            <w:tcW w:w="2011" w:type="dxa"/>
            <w:tcBorders>
              <w:top w:val="nil"/>
              <w:left w:val="single" w:sz="8" w:space="0" w:color="auto"/>
              <w:bottom w:val="single" w:sz="4" w:space="0" w:color="auto"/>
              <w:right w:val="single" w:sz="8" w:space="0" w:color="auto"/>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1.4</w:t>
            </w:r>
          </w:p>
        </w:tc>
      </w:tr>
      <w:tr w:rsidR="00852990" w:rsidRPr="004F16D5" w:rsidTr="005545EC">
        <w:trPr>
          <w:trHeight w:val="588"/>
        </w:trPr>
        <w:tc>
          <w:tcPr>
            <w:tcW w:w="1433" w:type="dxa"/>
            <w:tcBorders>
              <w:top w:val="nil"/>
              <w:left w:val="single" w:sz="8" w:space="0" w:color="auto"/>
              <w:bottom w:val="single" w:sz="4" w:space="0" w:color="auto"/>
              <w:right w:val="single" w:sz="4" w:space="0" w:color="auto"/>
            </w:tcBorders>
            <w:shd w:val="clear" w:color="FFFFFF" w:fill="FFFFFF"/>
            <w:noWrap/>
            <w:vAlign w:val="center"/>
            <w:hideMark/>
          </w:tcPr>
          <w:p w:rsidR="00852990" w:rsidRPr="000515AE" w:rsidRDefault="00852990" w:rsidP="00390CF3">
            <w:pPr>
              <w:jc w:val="center"/>
              <w:rPr>
                <w:rFonts w:eastAsia="標楷體"/>
              </w:rPr>
            </w:pPr>
            <w:r w:rsidRPr="000515AE">
              <w:rPr>
                <w:rFonts w:eastAsia="標楷體" w:hint="eastAsia"/>
              </w:rPr>
              <w:t>UK</w:t>
            </w:r>
          </w:p>
        </w:tc>
        <w:tc>
          <w:tcPr>
            <w:tcW w:w="2207" w:type="dxa"/>
            <w:tcBorders>
              <w:top w:val="nil"/>
              <w:left w:val="nil"/>
              <w:bottom w:val="single" w:sz="4" w:space="0" w:color="auto"/>
              <w:right w:val="nil"/>
            </w:tcBorders>
            <w:shd w:val="clear" w:color="auto" w:fill="auto"/>
            <w:noWrap/>
            <w:vAlign w:val="center"/>
            <w:hideMark/>
          </w:tcPr>
          <w:p w:rsidR="00852990" w:rsidRPr="00381284" w:rsidRDefault="00852990" w:rsidP="00DE7BF3">
            <w:pPr>
              <w:jc w:val="center"/>
              <w:rPr>
                <w:rFonts w:eastAsia="標楷體"/>
              </w:rPr>
            </w:pPr>
            <w:r>
              <w:rPr>
                <w:rFonts w:eastAsia="標楷體" w:hint="eastAsia"/>
              </w:rPr>
              <w:t>1.030</w:t>
            </w:r>
          </w:p>
        </w:tc>
        <w:tc>
          <w:tcPr>
            <w:tcW w:w="1860" w:type="dxa"/>
            <w:tcBorders>
              <w:top w:val="nil"/>
              <w:left w:val="single" w:sz="4" w:space="0" w:color="auto"/>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2.87</w:t>
            </w:r>
          </w:p>
        </w:tc>
        <w:tc>
          <w:tcPr>
            <w:tcW w:w="1860" w:type="dxa"/>
            <w:tcBorders>
              <w:top w:val="nil"/>
              <w:left w:val="single" w:sz="4" w:space="0" w:color="auto"/>
              <w:bottom w:val="single" w:sz="4" w:space="0" w:color="auto"/>
              <w:right w:val="nil"/>
            </w:tcBorders>
            <w:shd w:val="clear" w:color="auto" w:fill="auto"/>
            <w:noWrap/>
            <w:vAlign w:val="center"/>
            <w:hideMark/>
          </w:tcPr>
          <w:p w:rsidR="00852990" w:rsidRPr="00381284" w:rsidRDefault="00852990" w:rsidP="00DE7BF3">
            <w:pPr>
              <w:jc w:val="center"/>
              <w:rPr>
                <w:rFonts w:eastAsia="標楷體"/>
              </w:rPr>
            </w:pPr>
            <w:r>
              <w:rPr>
                <w:rFonts w:eastAsia="標楷體"/>
              </w:rPr>
              <w:t>-1.8</w:t>
            </w:r>
            <w:r>
              <w:rPr>
                <w:rFonts w:eastAsia="標楷體" w:hint="eastAsia"/>
              </w:rPr>
              <w:t>4</w:t>
            </w:r>
            <w:r w:rsidRPr="00381284">
              <w:rPr>
                <w:rFonts w:eastAsia="標楷體"/>
              </w:rPr>
              <w:t>0</w:t>
            </w:r>
          </w:p>
        </w:tc>
        <w:tc>
          <w:tcPr>
            <w:tcW w:w="2011" w:type="dxa"/>
            <w:tcBorders>
              <w:top w:val="nil"/>
              <w:left w:val="single" w:sz="8" w:space="0" w:color="auto"/>
              <w:bottom w:val="single" w:sz="4" w:space="0" w:color="auto"/>
              <w:right w:val="single" w:sz="8" w:space="0" w:color="auto"/>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1.4</w:t>
            </w:r>
          </w:p>
        </w:tc>
      </w:tr>
      <w:tr w:rsidR="00852990" w:rsidRPr="004F16D5" w:rsidTr="005545EC">
        <w:trPr>
          <w:trHeight w:val="588"/>
        </w:trPr>
        <w:tc>
          <w:tcPr>
            <w:tcW w:w="1433" w:type="dxa"/>
            <w:tcBorders>
              <w:top w:val="nil"/>
              <w:left w:val="single" w:sz="8" w:space="0" w:color="auto"/>
              <w:bottom w:val="nil"/>
              <w:right w:val="single" w:sz="4" w:space="0" w:color="auto"/>
            </w:tcBorders>
            <w:shd w:val="clear" w:color="auto" w:fill="auto"/>
            <w:noWrap/>
            <w:vAlign w:val="center"/>
            <w:hideMark/>
          </w:tcPr>
          <w:p w:rsidR="00852990" w:rsidRPr="000515AE" w:rsidRDefault="00852990" w:rsidP="00390CF3">
            <w:pPr>
              <w:jc w:val="center"/>
              <w:rPr>
                <w:rFonts w:eastAsia="標楷體"/>
              </w:rPr>
            </w:pPr>
            <w:r w:rsidRPr="000515AE">
              <w:rPr>
                <w:rFonts w:eastAsia="標楷體" w:hint="eastAsia"/>
              </w:rPr>
              <w:t>Euro A</w:t>
            </w:r>
            <w:r w:rsidRPr="000515AE">
              <w:rPr>
                <w:rFonts w:eastAsia="標楷體"/>
              </w:rPr>
              <w:t>r</w:t>
            </w:r>
            <w:r w:rsidRPr="000515AE">
              <w:rPr>
                <w:rFonts w:eastAsia="標楷體" w:hint="eastAsia"/>
              </w:rPr>
              <w:t>ea</w:t>
            </w:r>
          </w:p>
        </w:tc>
        <w:tc>
          <w:tcPr>
            <w:tcW w:w="2207" w:type="dxa"/>
            <w:tcBorders>
              <w:top w:val="nil"/>
              <w:left w:val="nil"/>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-0.250</w:t>
            </w:r>
          </w:p>
        </w:tc>
        <w:tc>
          <w:tcPr>
            <w:tcW w:w="1860" w:type="dxa"/>
            <w:tcBorders>
              <w:top w:val="nil"/>
              <w:left w:val="single" w:sz="4" w:space="0" w:color="auto"/>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1.68</w:t>
            </w:r>
          </w:p>
        </w:tc>
        <w:tc>
          <w:tcPr>
            <w:tcW w:w="1860" w:type="dxa"/>
            <w:tcBorders>
              <w:top w:val="nil"/>
              <w:left w:val="single" w:sz="4" w:space="0" w:color="auto"/>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-1.930</w:t>
            </w:r>
          </w:p>
        </w:tc>
        <w:tc>
          <w:tcPr>
            <w:tcW w:w="2011" w:type="dxa"/>
            <w:tcBorders>
              <w:top w:val="nil"/>
              <w:left w:val="single" w:sz="8" w:space="0" w:color="auto"/>
              <w:bottom w:val="single" w:sz="4" w:space="0" w:color="auto"/>
              <w:right w:val="single" w:sz="8" w:space="0" w:color="auto"/>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2.4</w:t>
            </w:r>
          </w:p>
        </w:tc>
      </w:tr>
      <w:tr w:rsidR="00852990" w:rsidRPr="004F16D5" w:rsidTr="005545EC">
        <w:trPr>
          <w:trHeight w:val="588"/>
        </w:trPr>
        <w:tc>
          <w:tcPr>
            <w:tcW w:w="1433" w:type="dxa"/>
            <w:tcBorders>
              <w:top w:val="single" w:sz="4" w:space="0" w:color="auto"/>
              <w:left w:val="single" w:sz="8" w:space="0" w:color="auto"/>
              <w:bottom w:val="single" w:sz="4" w:space="0" w:color="auto"/>
              <w:right w:val="single" w:sz="4" w:space="0" w:color="auto"/>
            </w:tcBorders>
            <w:shd w:val="clear" w:color="FFFFFF" w:fill="FFFFFF"/>
            <w:noWrap/>
            <w:vAlign w:val="center"/>
            <w:hideMark/>
          </w:tcPr>
          <w:p w:rsidR="00852990" w:rsidRPr="000515AE" w:rsidRDefault="00852990" w:rsidP="00390CF3">
            <w:pPr>
              <w:jc w:val="center"/>
              <w:rPr>
                <w:rFonts w:eastAsia="標楷體"/>
              </w:rPr>
            </w:pPr>
            <w:r w:rsidRPr="000515AE">
              <w:rPr>
                <w:rFonts w:eastAsia="標楷體" w:hint="eastAsia"/>
              </w:rPr>
              <w:t>Hong Kong</w:t>
            </w:r>
          </w:p>
        </w:tc>
        <w:tc>
          <w:tcPr>
            <w:tcW w:w="2207" w:type="dxa"/>
            <w:tcBorders>
              <w:top w:val="nil"/>
              <w:left w:val="nil"/>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0.050</w:t>
            </w:r>
          </w:p>
        </w:tc>
        <w:tc>
          <w:tcPr>
            <w:tcW w:w="1860" w:type="dxa"/>
            <w:tcBorders>
              <w:top w:val="nil"/>
              <w:left w:val="single" w:sz="4" w:space="0" w:color="auto"/>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2.18</w:t>
            </w:r>
          </w:p>
        </w:tc>
        <w:tc>
          <w:tcPr>
            <w:tcW w:w="1860" w:type="dxa"/>
            <w:tcBorders>
              <w:top w:val="nil"/>
              <w:left w:val="single" w:sz="4" w:space="0" w:color="auto"/>
              <w:bottom w:val="single" w:sz="4"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-2.130</w:t>
            </w:r>
          </w:p>
        </w:tc>
        <w:tc>
          <w:tcPr>
            <w:tcW w:w="2011" w:type="dxa"/>
            <w:tcBorders>
              <w:top w:val="nil"/>
              <w:left w:val="single" w:sz="8" w:space="0" w:color="auto"/>
              <w:bottom w:val="single" w:sz="4" w:space="0" w:color="auto"/>
              <w:right w:val="single" w:sz="8" w:space="0" w:color="auto"/>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2.9</w:t>
            </w:r>
          </w:p>
        </w:tc>
      </w:tr>
      <w:tr w:rsidR="00852990" w:rsidRPr="004F16D5" w:rsidTr="005545EC">
        <w:trPr>
          <w:trHeight w:val="588"/>
        </w:trPr>
        <w:tc>
          <w:tcPr>
            <w:tcW w:w="1433" w:type="dxa"/>
            <w:tcBorders>
              <w:top w:val="nil"/>
              <w:left w:val="single" w:sz="8" w:space="0" w:color="auto"/>
              <w:bottom w:val="single" w:sz="8" w:space="0" w:color="auto"/>
              <w:right w:val="single" w:sz="4" w:space="0" w:color="auto"/>
            </w:tcBorders>
            <w:shd w:val="clear" w:color="FFFFFF" w:fill="FFFFFF"/>
            <w:noWrap/>
            <w:vAlign w:val="center"/>
            <w:hideMark/>
          </w:tcPr>
          <w:p w:rsidR="00852990" w:rsidRPr="000515AE" w:rsidRDefault="00852990" w:rsidP="00390CF3">
            <w:pPr>
              <w:jc w:val="center"/>
              <w:rPr>
                <w:rFonts w:eastAsia="標楷體"/>
              </w:rPr>
            </w:pPr>
            <w:r w:rsidRPr="000515AE">
              <w:rPr>
                <w:rFonts w:eastAsia="標楷體" w:hint="eastAsia"/>
              </w:rPr>
              <w:t>The Philippines</w:t>
            </w:r>
          </w:p>
        </w:tc>
        <w:tc>
          <w:tcPr>
            <w:tcW w:w="2207" w:type="dxa"/>
            <w:tcBorders>
              <w:top w:val="nil"/>
              <w:left w:val="nil"/>
              <w:bottom w:val="single" w:sz="8" w:space="0" w:color="auto"/>
              <w:right w:val="single" w:sz="4" w:space="0" w:color="auto"/>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0.500</w:t>
            </w:r>
          </w:p>
        </w:tc>
        <w:tc>
          <w:tcPr>
            <w:tcW w:w="1860" w:type="dxa"/>
            <w:tcBorders>
              <w:top w:val="nil"/>
              <w:left w:val="nil"/>
              <w:bottom w:val="single" w:sz="8" w:space="0" w:color="auto"/>
              <w:right w:val="single" w:sz="4" w:space="0" w:color="auto"/>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3.94</w:t>
            </w:r>
          </w:p>
        </w:tc>
        <w:tc>
          <w:tcPr>
            <w:tcW w:w="1860" w:type="dxa"/>
            <w:tcBorders>
              <w:top w:val="nil"/>
              <w:left w:val="nil"/>
              <w:bottom w:val="single" w:sz="8" w:space="0" w:color="auto"/>
              <w:right w:val="nil"/>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-3.440</w:t>
            </w:r>
          </w:p>
        </w:tc>
        <w:tc>
          <w:tcPr>
            <w:tcW w:w="2011" w:type="dxa"/>
            <w:tcBorders>
              <w:top w:val="nil"/>
              <w:left w:val="single" w:sz="8" w:space="0" w:color="auto"/>
              <w:bottom w:val="single" w:sz="8" w:space="0" w:color="auto"/>
              <w:right w:val="single" w:sz="8" w:space="0" w:color="auto"/>
            </w:tcBorders>
            <w:shd w:val="clear" w:color="auto" w:fill="auto"/>
            <w:noWrap/>
            <w:vAlign w:val="center"/>
            <w:hideMark/>
          </w:tcPr>
          <w:p w:rsidR="00852990" w:rsidRPr="00381284" w:rsidRDefault="00852990" w:rsidP="00390CF3">
            <w:pPr>
              <w:jc w:val="center"/>
              <w:rPr>
                <w:rFonts w:eastAsia="標楷體"/>
              </w:rPr>
            </w:pPr>
            <w:r w:rsidRPr="00381284">
              <w:rPr>
                <w:rFonts w:eastAsia="標楷體"/>
              </w:rPr>
              <w:t>6.6</w:t>
            </w:r>
          </w:p>
        </w:tc>
      </w:tr>
    </w:tbl>
    <w:p w:rsidR="00852990" w:rsidRPr="000515AE" w:rsidRDefault="00852990" w:rsidP="000515AE">
      <w:pPr>
        <w:widowControl/>
        <w:rPr>
          <w:rFonts w:eastAsia="標楷體"/>
          <w:sz w:val="22"/>
          <w:szCs w:val="22"/>
        </w:rPr>
      </w:pPr>
      <w:r w:rsidRPr="000515AE">
        <w:rPr>
          <w:rFonts w:eastAsia="標楷體" w:hint="eastAsia"/>
          <w:sz w:val="22"/>
          <w:szCs w:val="22"/>
        </w:rPr>
        <w:t xml:space="preserve">* </w:t>
      </w:r>
      <w:r w:rsidRPr="000515AE">
        <w:rPr>
          <w:rFonts w:eastAsia="標楷體"/>
          <w:sz w:val="22"/>
          <w:szCs w:val="22"/>
        </w:rPr>
        <w:t>1</w:t>
      </w:r>
      <w:r w:rsidRPr="000515AE">
        <w:rPr>
          <w:rFonts w:eastAsia="標楷體" w:hint="eastAsia"/>
          <w:sz w:val="22"/>
          <w:szCs w:val="22"/>
        </w:rPr>
        <w:t>-</w:t>
      </w:r>
      <w:r w:rsidRPr="000515AE">
        <w:rPr>
          <w:rFonts w:eastAsia="標楷體"/>
          <w:sz w:val="22"/>
          <w:szCs w:val="22"/>
        </w:rPr>
        <w:t>y</w:t>
      </w:r>
      <w:r w:rsidRPr="000515AE">
        <w:rPr>
          <w:rFonts w:eastAsia="標楷體" w:hint="eastAsia"/>
          <w:sz w:val="22"/>
          <w:szCs w:val="22"/>
        </w:rPr>
        <w:t>ear</w:t>
      </w:r>
      <w:r w:rsidRPr="000515AE">
        <w:rPr>
          <w:rFonts w:eastAsia="標楷體"/>
          <w:sz w:val="22"/>
          <w:szCs w:val="22"/>
        </w:rPr>
        <w:t xml:space="preserve"> time-deposit</w:t>
      </w:r>
      <w:r w:rsidRPr="000515AE">
        <w:rPr>
          <w:rFonts w:eastAsia="標楷體" w:hint="eastAsia"/>
          <w:sz w:val="22"/>
          <w:szCs w:val="22"/>
        </w:rPr>
        <w:t xml:space="preserve"> floating</w:t>
      </w:r>
      <w:r w:rsidRPr="000515AE">
        <w:rPr>
          <w:rFonts w:eastAsia="標楷體"/>
          <w:sz w:val="22"/>
          <w:szCs w:val="22"/>
        </w:rPr>
        <w:t xml:space="preserve"> rate of the five major domestic banks</w:t>
      </w:r>
      <w:r w:rsidRPr="000515AE">
        <w:rPr>
          <w:rFonts w:eastAsia="標楷體" w:hint="eastAsia"/>
          <w:sz w:val="22"/>
          <w:szCs w:val="22"/>
        </w:rPr>
        <w:t xml:space="preserve">. </w:t>
      </w:r>
    </w:p>
    <w:p w:rsidR="00852990" w:rsidRPr="000515AE" w:rsidRDefault="00852990" w:rsidP="00A53E80">
      <w:pPr>
        <w:snapToGrid w:val="0"/>
        <w:ind w:left="284" w:hangingChars="129" w:hanging="284"/>
        <w:rPr>
          <w:rFonts w:eastAsia="標楷體"/>
          <w:sz w:val="22"/>
          <w:szCs w:val="22"/>
        </w:rPr>
      </w:pPr>
      <w:r w:rsidRPr="000515AE">
        <w:rPr>
          <w:rFonts w:eastAsia="標楷體" w:hint="eastAsia"/>
          <w:sz w:val="22"/>
          <w:szCs w:val="22"/>
        </w:rPr>
        <w:t xml:space="preserve">** </w:t>
      </w:r>
      <w:r w:rsidRPr="000515AE">
        <w:rPr>
          <w:rFonts w:eastAsia="標楷體"/>
          <w:sz w:val="22"/>
          <w:szCs w:val="22"/>
        </w:rPr>
        <w:t>I</w:t>
      </w:r>
      <w:r w:rsidRPr="000515AE">
        <w:rPr>
          <w:rFonts w:eastAsia="標楷體" w:hint="eastAsia"/>
          <w:sz w:val="22"/>
          <w:szCs w:val="22"/>
        </w:rPr>
        <w:t>H</w:t>
      </w:r>
      <w:r w:rsidRPr="000515AE">
        <w:rPr>
          <w:rFonts w:eastAsia="標楷體"/>
          <w:sz w:val="22"/>
          <w:szCs w:val="22"/>
        </w:rPr>
        <w:t>S</w:t>
      </w:r>
      <w:r w:rsidRPr="000515AE">
        <w:rPr>
          <w:rFonts w:eastAsia="標楷體" w:hint="eastAsia"/>
          <w:sz w:val="22"/>
          <w:szCs w:val="22"/>
        </w:rPr>
        <w:t xml:space="preserve"> </w:t>
      </w:r>
      <w:proofErr w:type="spellStart"/>
      <w:r w:rsidRPr="000515AE">
        <w:rPr>
          <w:rFonts w:eastAsia="標楷體" w:hint="eastAsia"/>
          <w:sz w:val="22"/>
          <w:szCs w:val="22"/>
        </w:rPr>
        <w:t>Markit</w:t>
      </w:r>
      <w:proofErr w:type="spellEnd"/>
      <w:r w:rsidRPr="000515AE">
        <w:rPr>
          <w:rFonts w:eastAsia="標楷體"/>
          <w:sz w:val="22"/>
          <w:szCs w:val="22"/>
        </w:rPr>
        <w:t xml:space="preserve"> projections, as of </w:t>
      </w:r>
      <w:r>
        <w:rPr>
          <w:rFonts w:eastAsia="標楷體" w:hint="eastAsia"/>
          <w:sz w:val="22"/>
          <w:szCs w:val="22"/>
        </w:rPr>
        <w:t>Mar</w:t>
      </w:r>
      <w:r w:rsidRPr="000515AE">
        <w:rPr>
          <w:rFonts w:eastAsia="標楷體" w:hint="eastAsia"/>
          <w:sz w:val="22"/>
          <w:szCs w:val="22"/>
        </w:rPr>
        <w:t>.</w:t>
      </w:r>
      <w:r w:rsidRPr="000515AE">
        <w:rPr>
          <w:rFonts w:eastAsia="標楷體"/>
          <w:sz w:val="22"/>
          <w:szCs w:val="22"/>
        </w:rPr>
        <w:t xml:space="preserve"> 15, 201</w:t>
      </w:r>
      <w:r>
        <w:rPr>
          <w:rFonts w:eastAsia="標楷體" w:hint="eastAsia"/>
          <w:sz w:val="22"/>
          <w:szCs w:val="22"/>
        </w:rPr>
        <w:t>8</w:t>
      </w:r>
      <w:r w:rsidRPr="000515AE">
        <w:rPr>
          <w:rFonts w:eastAsia="標楷體"/>
          <w:sz w:val="22"/>
          <w:szCs w:val="22"/>
        </w:rPr>
        <w:t>. Forecast</w:t>
      </w:r>
      <w:r w:rsidRPr="000515AE">
        <w:rPr>
          <w:rFonts w:eastAsia="標楷體" w:hint="eastAsia"/>
          <w:sz w:val="22"/>
          <w:szCs w:val="22"/>
        </w:rPr>
        <w:t>s</w:t>
      </w:r>
      <w:r w:rsidRPr="000515AE">
        <w:rPr>
          <w:rFonts w:eastAsia="標楷體"/>
          <w:sz w:val="22"/>
          <w:szCs w:val="22"/>
        </w:rPr>
        <w:t xml:space="preserve"> for Taiwan'</w:t>
      </w:r>
      <w:r w:rsidRPr="000515AE">
        <w:rPr>
          <w:rFonts w:eastAsia="標楷體" w:hint="eastAsia"/>
          <w:sz w:val="22"/>
          <w:szCs w:val="22"/>
        </w:rPr>
        <w:t>s CPI annual growth rate and the real GDP growth rate are CBC</w:t>
      </w:r>
      <w:r w:rsidRPr="000515AE">
        <w:rPr>
          <w:rFonts w:eastAsia="標楷體"/>
          <w:sz w:val="22"/>
          <w:szCs w:val="22"/>
        </w:rPr>
        <w:t>'</w:t>
      </w:r>
      <w:r w:rsidRPr="000515AE">
        <w:rPr>
          <w:rFonts w:eastAsia="標楷體" w:hint="eastAsia"/>
          <w:sz w:val="22"/>
          <w:szCs w:val="22"/>
        </w:rPr>
        <w:t>s projections.</w:t>
      </w:r>
    </w:p>
    <w:p w:rsidR="00C441C7" w:rsidRDefault="00C441C7" w:rsidP="00766E4B">
      <w:pPr>
        <w:spacing w:before="120" w:line="440" w:lineRule="exact"/>
        <w:ind w:leftChars="142" w:left="284"/>
        <w:jc w:val="both"/>
        <w:rPr>
          <w:rFonts w:eastAsia="標楷體"/>
          <w:sz w:val="24"/>
          <w:szCs w:val="24"/>
        </w:rPr>
      </w:pPr>
    </w:p>
    <w:sectPr w:rsidR="00C441C7" w:rsidSect="00852990">
      <w:footerReference w:type="default" r:id="rId12"/>
      <w:footerReference w:type="first" r:id="rId13"/>
      <w:pgSz w:w="11907" w:h="16840" w:code="9"/>
      <w:pgMar w:top="1304" w:right="1418" w:bottom="1418" w:left="1418" w:header="0" w:footer="454" w:gutter="0"/>
      <w:paperSrc w:first="15" w:other="15"/>
      <w:pgNumType w:start="1"/>
      <w:cols w:space="425"/>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9B6" w:rsidRDefault="009B49B6">
      <w:r>
        <w:separator/>
      </w:r>
    </w:p>
  </w:endnote>
  <w:endnote w:type="continuationSeparator" w:id="0">
    <w:p w:rsidR="009B49B6" w:rsidRDefault="009B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楷書體W5">
    <w:altName w:val="微軟正黑體"/>
    <w:charset w:val="88"/>
    <w:family w:val="script"/>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文鼎中楷">
    <w:altName w:val="細明體"/>
    <w:panose1 w:val="00000000000000000000"/>
    <w:charset w:val="88"/>
    <w:family w:val="modern"/>
    <w:notTrueType/>
    <w:pitch w:val="fixed"/>
    <w:sig w:usb0="00000001" w:usb1="08080000" w:usb2="00000010" w:usb3="00000000" w:csb0="00100000" w:csb1="00000000"/>
  </w:font>
  <w:font w:name="華康中楷體">
    <w:altName w:val="細明體"/>
    <w:charset w:val="88"/>
    <w:family w:val="modern"/>
    <w:pitch w:val="fixed"/>
    <w:sig w:usb0="00000001" w:usb1="08080000" w:usb2="00000010" w:usb3="00000000" w:csb0="00100000" w:csb1="00000000"/>
  </w:font>
  <w:font w:name="華康仿宋體W6">
    <w:charset w:val="88"/>
    <w:family w:val="modern"/>
    <w:pitch w:val="fixed"/>
    <w:sig w:usb0="80000001" w:usb1="28091800" w:usb2="00000016" w:usb3="00000000" w:csb0="00100000" w:csb1="00000000"/>
  </w:font>
  <w:font w:name="華康隸書體W5">
    <w:altName w:val="Arial Unicode MS"/>
    <w:charset w:val="88"/>
    <w:family w:val="script"/>
    <w:pitch w:val="fixed"/>
    <w:sig w:usb0="80000001" w:usb1="28091800" w:usb2="00000016" w:usb3="00000000" w:csb0="00100000" w:csb1="00000000"/>
  </w:font>
  <w:font w:name="sө">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069" w:rsidRDefault="00BD4069">
    <w:pPr>
      <w:pStyle w:val="a5"/>
      <w:framePr w:wrap="auto" w:vAnchor="text" w:hAnchor="margin" w:xAlign="right" w:y="1"/>
      <w:textDirection w:val="lrTbV"/>
      <w:rPr>
        <w:rStyle w:val="a9"/>
      </w:rPr>
    </w:pPr>
    <w:r>
      <w:rPr>
        <w:rStyle w:val="a9"/>
      </w:rPr>
      <w:fldChar w:fldCharType="begin"/>
    </w:r>
    <w:r>
      <w:rPr>
        <w:rStyle w:val="a9"/>
      </w:rPr>
      <w:instrText xml:space="preserve">PAGE  </w:instrText>
    </w:r>
    <w:r>
      <w:rPr>
        <w:rStyle w:val="a9"/>
      </w:rPr>
      <w:fldChar w:fldCharType="separate"/>
    </w:r>
    <w:r>
      <w:rPr>
        <w:rStyle w:val="a9"/>
        <w:noProof/>
      </w:rPr>
      <w:t>8</w:t>
    </w:r>
    <w:r>
      <w:rPr>
        <w:rStyle w:val="a9"/>
      </w:rPr>
      <w:fldChar w:fldCharType="end"/>
    </w:r>
  </w:p>
  <w:p w:rsidR="00BD4069" w:rsidRDefault="00BD4069">
    <w:pPr>
      <w:pStyle w:val="a5"/>
      <w:ind w:right="360"/>
      <w:textDirection w:val="lrTbV"/>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069" w:rsidRDefault="00BD4069">
    <w:pPr>
      <w:pStyle w:val="a5"/>
      <w:jc w:val="center"/>
    </w:pPr>
  </w:p>
  <w:p w:rsidR="00BD4069" w:rsidRDefault="00BD406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456324"/>
      <w:docPartObj>
        <w:docPartGallery w:val="Page Numbers (Bottom of Page)"/>
        <w:docPartUnique/>
      </w:docPartObj>
    </w:sdtPr>
    <w:sdtEndPr/>
    <w:sdtContent>
      <w:p w:rsidR="00BD4069" w:rsidRDefault="00BD4069">
        <w:pPr>
          <w:pStyle w:val="a5"/>
          <w:jc w:val="center"/>
        </w:pPr>
        <w:r>
          <w:fldChar w:fldCharType="begin"/>
        </w:r>
        <w:r>
          <w:instrText>PAGE   \* MERGEFORMAT</w:instrText>
        </w:r>
        <w:r>
          <w:fldChar w:fldCharType="separate"/>
        </w:r>
        <w:r w:rsidR="001F5A7F" w:rsidRPr="001F5A7F">
          <w:rPr>
            <w:noProof/>
            <w:lang w:val="zh-TW"/>
          </w:rPr>
          <w:t>7</w:t>
        </w:r>
        <w:r>
          <w:fldChar w:fldCharType="end"/>
        </w:r>
      </w:p>
    </w:sdtContent>
  </w:sdt>
  <w:p w:rsidR="00BD4069" w:rsidRDefault="00BD4069">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401886"/>
      <w:docPartObj>
        <w:docPartGallery w:val="Page Numbers (Bottom of Page)"/>
        <w:docPartUnique/>
      </w:docPartObj>
    </w:sdtPr>
    <w:sdtEndPr/>
    <w:sdtContent>
      <w:p w:rsidR="00BD4069" w:rsidRDefault="00BD4069">
        <w:pPr>
          <w:pStyle w:val="a5"/>
          <w:jc w:val="center"/>
        </w:pPr>
        <w:r>
          <w:fldChar w:fldCharType="begin"/>
        </w:r>
        <w:r>
          <w:instrText>PAGE   \* MERGEFORMAT</w:instrText>
        </w:r>
        <w:r>
          <w:fldChar w:fldCharType="separate"/>
        </w:r>
        <w:r w:rsidRPr="00590406">
          <w:rPr>
            <w:noProof/>
            <w:lang w:val="zh-TW"/>
          </w:rPr>
          <w:t>1</w:t>
        </w:r>
        <w:r>
          <w:fldChar w:fldCharType="end"/>
        </w:r>
      </w:p>
    </w:sdtContent>
  </w:sdt>
  <w:p w:rsidR="00BD4069" w:rsidRDefault="00BD406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9B6" w:rsidRDefault="009B49B6">
      <w:r>
        <w:separator/>
      </w:r>
    </w:p>
  </w:footnote>
  <w:footnote w:type="continuationSeparator" w:id="0">
    <w:p w:rsidR="009B49B6" w:rsidRDefault="009B49B6">
      <w:r>
        <w:continuationSeparator/>
      </w:r>
    </w:p>
  </w:footnote>
  <w:footnote w:id="1">
    <w:p w:rsidR="00BD4069" w:rsidRDefault="00BD4069" w:rsidP="00363599">
      <w:pPr>
        <w:pStyle w:val="afb"/>
      </w:pPr>
      <w:r w:rsidRPr="00554255">
        <w:rPr>
          <w:rStyle w:val="afd"/>
          <w:sz w:val="21"/>
        </w:rPr>
        <w:footnoteRef/>
      </w:r>
      <w:r w:rsidRPr="00554255">
        <w:rPr>
          <w:sz w:val="21"/>
        </w:rPr>
        <w:t xml:space="preserve"> This English translation is provided for information purposes only</w:t>
      </w:r>
      <w:r w:rsidRPr="00554255">
        <w:rPr>
          <w:rFonts w:hint="eastAsia"/>
          <w:sz w:val="21"/>
        </w:rPr>
        <w:t>;</w:t>
      </w:r>
      <w:r w:rsidRPr="00554255">
        <w:rPr>
          <w:sz w:val="21"/>
        </w:rPr>
        <w:t xml:space="preserve"> the Chinese version shall prevail in case of discrepancies.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069" w:rsidRDefault="00BD4069" w:rsidP="00527E73">
    <w:pPr>
      <w:jc w:val="right"/>
      <w:rPr>
        <w:rFonts w:eastAsia="標楷體"/>
      </w:rPr>
    </w:pPr>
  </w:p>
  <w:p w:rsidR="00BD4069" w:rsidRPr="00A76EF5" w:rsidRDefault="00BD4069" w:rsidP="00527E73">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4AA"/>
    <w:multiLevelType w:val="hybridMultilevel"/>
    <w:tmpl w:val="95D8E28A"/>
    <w:lvl w:ilvl="0" w:tplc="F24E37B8">
      <w:start w:val="1"/>
      <w:numFmt w:val="decimal"/>
      <w:lvlText w:val="%1、"/>
      <w:lvlJc w:val="left"/>
      <w:pPr>
        <w:ind w:left="1892" w:hanging="720"/>
      </w:pPr>
      <w:rPr>
        <w:rFonts w:ascii="Times New Roman" w:hAnsi="Times New Roman" w:hint="default"/>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5C1A4D"/>
    <w:multiLevelType w:val="hybridMultilevel"/>
    <w:tmpl w:val="54F80464"/>
    <w:lvl w:ilvl="0" w:tplc="892CC06E">
      <w:start w:val="1"/>
      <w:numFmt w:val="taiwaneseCountingThousand"/>
      <w:lvlText w:val="(%1)"/>
      <w:lvlJc w:val="left"/>
      <w:pPr>
        <w:ind w:left="1530" w:hanging="792"/>
      </w:pPr>
      <w:rPr>
        <w:rFonts w:hint="default"/>
      </w:rPr>
    </w:lvl>
    <w:lvl w:ilvl="1" w:tplc="04090019" w:tentative="1">
      <w:start w:val="1"/>
      <w:numFmt w:val="ideographTraditional"/>
      <w:lvlText w:val="%2、"/>
      <w:lvlJc w:val="left"/>
      <w:pPr>
        <w:ind w:left="1698" w:hanging="480"/>
      </w:pPr>
    </w:lvl>
    <w:lvl w:ilvl="2" w:tplc="0409001B" w:tentative="1">
      <w:start w:val="1"/>
      <w:numFmt w:val="lowerRoman"/>
      <w:lvlText w:val="%3."/>
      <w:lvlJc w:val="right"/>
      <w:pPr>
        <w:ind w:left="2178" w:hanging="480"/>
      </w:pPr>
    </w:lvl>
    <w:lvl w:ilvl="3" w:tplc="0409000F" w:tentative="1">
      <w:start w:val="1"/>
      <w:numFmt w:val="decimal"/>
      <w:lvlText w:val="%4."/>
      <w:lvlJc w:val="left"/>
      <w:pPr>
        <w:ind w:left="2658" w:hanging="480"/>
      </w:pPr>
    </w:lvl>
    <w:lvl w:ilvl="4" w:tplc="04090019" w:tentative="1">
      <w:start w:val="1"/>
      <w:numFmt w:val="ideographTraditional"/>
      <w:lvlText w:val="%5、"/>
      <w:lvlJc w:val="left"/>
      <w:pPr>
        <w:ind w:left="3138" w:hanging="480"/>
      </w:pPr>
    </w:lvl>
    <w:lvl w:ilvl="5" w:tplc="0409001B" w:tentative="1">
      <w:start w:val="1"/>
      <w:numFmt w:val="lowerRoman"/>
      <w:lvlText w:val="%6."/>
      <w:lvlJc w:val="right"/>
      <w:pPr>
        <w:ind w:left="3618" w:hanging="480"/>
      </w:pPr>
    </w:lvl>
    <w:lvl w:ilvl="6" w:tplc="0409000F" w:tentative="1">
      <w:start w:val="1"/>
      <w:numFmt w:val="decimal"/>
      <w:lvlText w:val="%7."/>
      <w:lvlJc w:val="left"/>
      <w:pPr>
        <w:ind w:left="4098" w:hanging="480"/>
      </w:pPr>
    </w:lvl>
    <w:lvl w:ilvl="7" w:tplc="04090019" w:tentative="1">
      <w:start w:val="1"/>
      <w:numFmt w:val="ideographTraditional"/>
      <w:lvlText w:val="%8、"/>
      <w:lvlJc w:val="left"/>
      <w:pPr>
        <w:ind w:left="4578" w:hanging="480"/>
      </w:pPr>
    </w:lvl>
    <w:lvl w:ilvl="8" w:tplc="0409001B" w:tentative="1">
      <w:start w:val="1"/>
      <w:numFmt w:val="lowerRoman"/>
      <w:lvlText w:val="%9."/>
      <w:lvlJc w:val="right"/>
      <w:pPr>
        <w:ind w:left="5058" w:hanging="480"/>
      </w:pPr>
    </w:lvl>
  </w:abstractNum>
  <w:abstractNum w:abstractNumId="2">
    <w:nsid w:val="0B305A87"/>
    <w:multiLevelType w:val="hybridMultilevel"/>
    <w:tmpl w:val="2EB67CD2"/>
    <w:lvl w:ilvl="0" w:tplc="98FA2CF2">
      <w:start w:val="1"/>
      <w:numFmt w:val="upperRoman"/>
      <w:lvlText w:val="%1."/>
      <w:lvlJc w:val="left"/>
      <w:pPr>
        <w:tabs>
          <w:tab w:val="num" w:pos="480"/>
        </w:tabs>
        <w:ind w:left="480" w:hanging="480"/>
      </w:pPr>
      <w:rPr>
        <w:rFonts w:cs="Times New Roman" w:hint="eastAsia"/>
      </w:rPr>
    </w:lvl>
    <w:lvl w:ilvl="1" w:tplc="8AE84C88">
      <w:start w:val="1"/>
      <w:numFmt w:val="decimal"/>
      <w:lvlText w:val="%2."/>
      <w:lvlJc w:val="left"/>
      <w:pPr>
        <w:tabs>
          <w:tab w:val="num" w:pos="840"/>
        </w:tabs>
        <w:ind w:left="840" w:hanging="36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BB67B8F"/>
    <w:multiLevelType w:val="hybridMultilevel"/>
    <w:tmpl w:val="8F52CADC"/>
    <w:lvl w:ilvl="0" w:tplc="F2B0F786">
      <w:start w:val="1"/>
      <w:numFmt w:val="decimal"/>
      <w:lvlText w:val="(%1)"/>
      <w:lvlJc w:val="left"/>
      <w:pPr>
        <w:ind w:left="1512" w:hanging="96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4">
    <w:nsid w:val="0C5006BA"/>
    <w:multiLevelType w:val="hybridMultilevel"/>
    <w:tmpl w:val="028026DE"/>
    <w:lvl w:ilvl="0" w:tplc="F3EE8AC4">
      <w:start w:val="1"/>
      <w:numFmt w:val="taiwaneseCountingThousand"/>
      <w:pStyle w:val="2"/>
      <w:suff w:val="nothing"/>
      <w:lvlText w:val="(%1)"/>
      <w:lvlJc w:val="left"/>
      <w:pPr>
        <w:ind w:left="1437" w:hanging="1080"/>
      </w:pPr>
      <w:rPr>
        <w:rFonts w:ascii="標楷體" w:eastAsia="標楷體" w:hAnsi="標楷體" w:hint="eastAsia"/>
        <w:color w:val="auto"/>
        <w:u w:val="none"/>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5">
    <w:nsid w:val="111B63F8"/>
    <w:multiLevelType w:val="hybridMultilevel"/>
    <w:tmpl w:val="EDC43B7E"/>
    <w:lvl w:ilvl="0" w:tplc="F65CCD78">
      <w:start w:val="1"/>
      <w:numFmt w:val="decimal"/>
      <w:lvlText w:val="%1、"/>
      <w:lvlJc w:val="left"/>
      <w:pPr>
        <w:ind w:left="1892" w:hanging="720"/>
      </w:pPr>
      <w:rPr>
        <w:rFonts w:ascii="Times New Roman" w:hAnsi="Times New Roman" w:hint="default"/>
        <w:b w:val="0"/>
        <w:i w:val="0"/>
        <w:color w:val="auto"/>
        <w:sz w:val="32"/>
      </w:rPr>
    </w:lvl>
    <w:lvl w:ilvl="1" w:tplc="63AC1ED0">
      <w:start w:val="1"/>
      <w:numFmt w:val="taiwaneseCountingThousand"/>
      <w:lvlText w:val="(%2)"/>
      <w:lvlJc w:val="left"/>
      <w:pPr>
        <w:ind w:left="2372" w:hanging="720"/>
      </w:pPr>
      <w:rPr>
        <w:rFonts w:hint="default"/>
      </w:rPr>
    </w:lvl>
    <w:lvl w:ilvl="2" w:tplc="0409001B">
      <w:start w:val="1"/>
      <w:numFmt w:val="lowerRoman"/>
      <w:lvlText w:val="%3."/>
      <w:lvlJc w:val="right"/>
      <w:pPr>
        <w:ind w:left="2612" w:hanging="480"/>
      </w:pPr>
    </w:lvl>
    <w:lvl w:ilvl="3" w:tplc="0409000F">
      <w:start w:val="1"/>
      <w:numFmt w:val="decimal"/>
      <w:lvlText w:val="%4."/>
      <w:lvlJc w:val="left"/>
      <w:pPr>
        <w:ind w:left="3092" w:hanging="480"/>
      </w:pPr>
    </w:lvl>
    <w:lvl w:ilvl="4" w:tplc="04090019" w:tentative="1">
      <w:start w:val="1"/>
      <w:numFmt w:val="ideographTraditional"/>
      <w:lvlText w:val="%5、"/>
      <w:lvlJc w:val="left"/>
      <w:pPr>
        <w:ind w:left="3572" w:hanging="480"/>
      </w:pPr>
    </w:lvl>
    <w:lvl w:ilvl="5" w:tplc="0409001B" w:tentative="1">
      <w:start w:val="1"/>
      <w:numFmt w:val="lowerRoman"/>
      <w:lvlText w:val="%6."/>
      <w:lvlJc w:val="right"/>
      <w:pPr>
        <w:ind w:left="4052" w:hanging="480"/>
      </w:pPr>
    </w:lvl>
    <w:lvl w:ilvl="6" w:tplc="0409000F" w:tentative="1">
      <w:start w:val="1"/>
      <w:numFmt w:val="decimal"/>
      <w:lvlText w:val="%7."/>
      <w:lvlJc w:val="left"/>
      <w:pPr>
        <w:ind w:left="4532" w:hanging="480"/>
      </w:pPr>
    </w:lvl>
    <w:lvl w:ilvl="7" w:tplc="04090019" w:tentative="1">
      <w:start w:val="1"/>
      <w:numFmt w:val="ideographTraditional"/>
      <w:lvlText w:val="%8、"/>
      <w:lvlJc w:val="left"/>
      <w:pPr>
        <w:ind w:left="5012" w:hanging="480"/>
      </w:pPr>
    </w:lvl>
    <w:lvl w:ilvl="8" w:tplc="0409001B" w:tentative="1">
      <w:start w:val="1"/>
      <w:numFmt w:val="lowerRoman"/>
      <w:lvlText w:val="%9."/>
      <w:lvlJc w:val="right"/>
      <w:pPr>
        <w:ind w:left="5492" w:hanging="480"/>
      </w:pPr>
    </w:lvl>
  </w:abstractNum>
  <w:abstractNum w:abstractNumId="6">
    <w:nsid w:val="18496F15"/>
    <w:multiLevelType w:val="hybridMultilevel"/>
    <w:tmpl w:val="32AA09EE"/>
    <w:lvl w:ilvl="0" w:tplc="4E88451E">
      <w:start w:val="1"/>
      <w:numFmt w:val="taiwaneseCountingThousand"/>
      <w:suff w:val="nothing"/>
      <w:lvlText w:val="(%1)"/>
      <w:lvlJc w:val="left"/>
      <w:pPr>
        <w:ind w:left="764" w:hanging="480"/>
      </w:pPr>
      <w:rPr>
        <w:rFonts w:ascii="Times New Roman" w:eastAsia="標楷體" w:hAnsi="Times New Roman" w:cs="Times New Roman" w:hint="default"/>
        <w:color w:val="auto"/>
        <w:u w:val="none"/>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7">
    <w:nsid w:val="1AED194C"/>
    <w:multiLevelType w:val="hybridMultilevel"/>
    <w:tmpl w:val="744054DC"/>
    <w:lvl w:ilvl="0" w:tplc="E068B746">
      <w:start w:val="1"/>
      <w:numFmt w:val="taiwaneseCountingThousand"/>
      <w:suff w:val="nothing"/>
      <w:lvlText w:val="第%1案："/>
      <w:lvlJc w:val="left"/>
      <w:pPr>
        <w:ind w:left="480" w:hanging="480"/>
      </w:pPr>
      <w:rPr>
        <w:rFonts w:eastAsia="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FE428C4"/>
    <w:multiLevelType w:val="hybridMultilevel"/>
    <w:tmpl w:val="5918866A"/>
    <w:lvl w:ilvl="0" w:tplc="0F04625E">
      <w:start w:val="1"/>
      <w:numFmt w:val="decimal"/>
      <w:lvlText w:val="(%1)"/>
      <w:lvlJc w:val="left"/>
      <w:pPr>
        <w:ind w:left="1032" w:hanging="480"/>
      </w:pPr>
      <w:rPr>
        <w:rFonts w:hint="eastAsia"/>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9">
    <w:nsid w:val="2770268D"/>
    <w:multiLevelType w:val="hybridMultilevel"/>
    <w:tmpl w:val="0BC024F0"/>
    <w:lvl w:ilvl="0" w:tplc="2CEA67F2">
      <w:start w:val="1"/>
      <w:numFmt w:val="taiwaneseCountingThousand"/>
      <w:suff w:val="nothing"/>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nsid w:val="28F91C37"/>
    <w:multiLevelType w:val="hybridMultilevel"/>
    <w:tmpl w:val="4E4AEE38"/>
    <w:lvl w:ilvl="0" w:tplc="F65CCD78">
      <w:start w:val="1"/>
      <w:numFmt w:val="decimal"/>
      <w:lvlText w:val="%1、"/>
      <w:lvlJc w:val="left"/>
      <w:pPr>
        <w:ind w:left="720" w:hanging="720"/>
      </w:pPr>
      <w:rPr>
        <w:rFonts w:ascii="Times New Roman" w:hAnsi="Times New Roman" w:hint="default"/>
        <w:b w:val="0"/>
        <w:i w:val="0"/>
        <w:color w:val="auto"/>
        <w:sz w:val="32"/>
      </w:rPr>
    </w:lvl>
    <w:lvl w:ilvl="1" w:tplc="A52AE86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2424502"/>
    <w:multiLevelType w:val="hybridMultilevel"/>
    <w:tmpl w:val="1E46E38A"/>
    <w:lvl w:ilvl="0" w:tplc="A342A874">
      <w:start w:val="1"/>
      <w:numFmt w:val="decimalFullWidth"/>
      <w:pStyle w:val="1"/>
      <w:suff w:val="nothing"/>
      <w:lvlText w:val="%1、"/>
      <w:lvlJc w:val="left"/>
      <w:pPr>
        <w:ind w:left="1935" w:hanging="480"/>
      </w:pPr>
      <w:rPr>
        <w:rFonts w:hint="eastAsia"/>
        <w:b w:val="0"/>
        <w:lang w:val="en-US"/>
      </w:rPr>
    </w:lvl>
    <w:lvl w:ilvl="1" w:tplc="04090019" w:tentative="1">
      <w:start w:val="1"/>
      <w:numFmt w:val="ideographTraditional"/>
      <w:lvlText w:val="%2、"/>
      <w:lvlJc w:val="left"/>
      <w:pPr>
        <w:ind w:left="2415" w:hanging="480"/>
      </w:pPr>
    </w:lvl>
    <w:lvl w:ilvl="2" w:tplc="0409001B" w:tentative="1">
      <w:start w:val="1"/>
      <w:numFmt w:val="lowerRoman"/>
      <w:lvlText w:val="%3."/>
      <w:lvlJc w:val="right"/>
      <w:pPr>
        <w:ind w:left="2895" w:hanging="480"/>
      </w:pPr>
    </w:lvl>
    <w:lvl w:ilvl="3" w:tplc="0409000F" w:tentative="1">
      <w:start w:val="1"/>
      <w:numFmt w:val="decimal"/>
      <w:lvlText w:val="%4."/>
      <w:lvlJc w:val="left"/>
      <w:pPr>
        <w:ind w:left="3375" w:hanging="480"/>
      </w:pPr>
    </w:lvl>
    <w:lvl w:ilvl="4" w:tplc="04090019" w:tentative="1">
      <w:start w:val="1"/>
      <w:numFmt w:val="ideographTraditional"/>
      <w:lvlText w:val="%5、"/>
      <w:lvlJc w:val="left"/>
      <w:pPr>
        <w:ind w:left="3855" w:hanging="480"/>
      </w:pPr>
    </w:lvl>
    <w:lvl w:ilvl="5" w:tplc="0409001B" w:tentative="1">
      <w:start w:val="1"/>
      <w:numFmt w:val="lowerRoman"/>
      <w:lvlText w:val="%6."/>
      <w:lvlJc w:val="right"/>
      <w:pPr>
        <w:ind w:left="4335" w:hanging="480"/>
      </w:pPr>
    </w:lvl>
    <w:lvl w:ilvl="6" w:tplc="0409000F" w:tentative="1">
      <w:start w:val="1"/>
      <w:numFmt w:val="decimal"/>
      <w:lvlText w:val="%7."/>
      <w:lvlJc w:val="left"/>
      <w:pPr>
        <w:ind w:left="4815" w:hanging="480"/>
      </w:pPr>
    </w:lvl>
    <w:lvl w:ilvl="7" w:tplc="04090019" w:tentative="1">
      <w:start w:val="1"/>
      <w:numFmt w:val="ideographTraditional"/>
      <w:lvlText w:val="%8、"/>
      <w:lvlJc w:val="left"/>
      <w:pPr>
        <w:ind w:left="5295" w:hanging="480"/>
      </w:pPr>
    </w:lvl>
    <w:lvl w:ilvl="8" w:tplc="0409001B" w:tentative="1">
      <w:start w:val="1"/>
      <w:numFmt w:val="lowerRoman"/>
      <w:lvlText w:val="%9."/>
      <w:lvlJc w:val="right"/>
      <w:pPr>
        <w:ind w:left="5775" w:hanging="480"/>
      </w:pPr>
    </w:lvl>
  </w:abstractNum>
  <w:abstractNum w:abstractNumId="12">
    <w:nsid w:val="36D67DCF"/>
    <w:multiLevelType w:val="hybridMultilevel"/>
    <w:tmpl w:val="6AAA8B5C"/>
    <w:lvl w:ilvl="0" w:tplc="1BBAF7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8846A57"/>
    <w:multiLevelType w:val="hybridMultilevel"/>
    <w:tmpl w:val="3096582A"/>
    <w:lvl w:ilvl="0" w:tplc="81980898">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A157B6A"/>
    <w:multiLevelType w:val="hybridMultilevel"/>
    <w:tmpl w:val="01CEB48A"/>
    <w:lvl w:ilvl="0" w:tplc="F65CCD78">
      <w:start w:val="1"/>
      <w:numFmt w:val="decimal"/>
      <w:lvlText w:val="%1、"/>
      <w:lvlJc w:val="left"/>
      <w:pPr>
        <w:ind w:left="720" w:hanging="720"/>
      </w:pPr>
      <w:rPr>
        <w:rFonts w:ascii="Times New Roman" w:hAnsi="Times New Roman" w:hint="default"/>
        <w:b w:val="0"/>
        <w:i w:val="0"/>
        <w:color w:val="auto"/>
        <w:sz w:val="32"/>
      </w:rPr>
    </w:lvl>
    <w:lvl w:ilvl="1" w:tplc="63AC1ED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E3F31D5"/>
    <w:multiLevelType w:val="hybridMultilevel"/>
    <w:tmpl w:val="E102AD5E"/>
    <w:lvl w:ilvl="0" w:tplc="5552934E">
      <w:start w:val="1"/>
      <w:numFmt w:val="decimal"/>
      <w:lvlText w:val="%1、"/>
      <w:lvlJc w:val="left"/>
      <w:pPr>
        <w:ind w:left="1892" w:hanging="720"/>
      </w:pPr>
      <w:rPr>
        <w:rFonts w:ascii="Times New Roman" w:hAnsi="Times New Roman" w:hint="default"/>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EE47233"/>
    <w:multiLevelType w:val="hybridMultilevel"/>
    <w:tmpl w:val="DBBC5CE6"/>
    <w:lvl w:ilvl="0" w:tplc="5978A4B6">
      <w:start w:val="1"/>
      <w:numFmt w:val="taiwaneseCountingThousand"/>
      <w:lvlText w:val="(%1)"/>
      <w:lvlJc w:val="left"/>
      <w:pPr>
        <w:ind w:left="189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EEB11A3"/>
    <w:multiLevelType w:val="hybridMultilevel"/>
    <w:tmpl w:val="D2441938"/>
    <w:lvl w:ilvl="0" w:tplc="15DCE4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FF96370"/>
    <w:multiLevelType w:val="hybridMultilevel"/>
    <w:tmpl w:val="C4AC9966"/>
    <w:lvl w:ilvl="0" w:tplc="11B46D98">
      <w:start w:val="1"/>
      <w:numFmt w:val="taiwaneseCountingThousand"/>
      <w:suff w:val="nothing"/>
      <w:lvlText w:val="第%1案："/>
      <w:lvlJc w:val="left"/>
      <w:pPr>
        <w:ind w:left="1615"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BFE0CE6"/>
    <w:multiLevelType w:val="hybridMultilevel"/>
    <w:tmpl w:val="55146648"/>
    <w:lvl w:ilvl="0" w:tplc="33CC672A">
      <w:start w:val="1"/>
      <w:numFmt w:val="taiwaneseCountingThousand"/>
      <w:pStyle w:val="10"/>
      <w:suff w:val="nothing"/>
      <w:lvlText w:val="%1、"/>
      <w:lvlJc w:val="left"/>
      <w:pPr>
        <w:ind w:left="1077" w:hanging="72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20">
    <w:nsid w:val="4C0B7C94"/>
    <w:multiLevelType w:val="hybridMultilevel"/>
    <w:tmpl w:val="291A2BE8"/>
    <w:lvl w:ilvl="0" w:tplc="FFFFFFFF">
      <w:start w:val="1"/>
      <w:numFmt w:val="taiwaneseCountingThousand"/>
      <w:lvlText w:val="%1、"/>
      <w:lvlJc w:val="left"/>
      <w:pPr>
        <w:tabs>
          <w:tab w:val="num" w:pos="480"/>
        </w:tabs>
        <w:ind w:left="480" w:hanging="480"/>
      </w:pPr>
    </w:lvl>
    <w:lvl w:ilvl="1" w:tplc="FFFFFFFF">
      <w:start w:val="1"/>
      <w:numFmt w:val="taiwaneseCountingThousand"/>
      <w:pStyle w:val="20"/>
      <w:lvlText w:val="（%2）"/>
      <w:lvlJc w:val="left"/>
      <w:pPr>
        <w:tabs>
          <w:tab w:val="num" w:pos="1335"/>
        </w:tabs>
        <w:ind w:left="1335" w:hanging="855"/>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1">
    <w:nsid w:val="53373AAB"/>
    <w:multiLevelType w:val="hybridMultilevel"/>
    <w:tmpl w:val="4B3252A6"/>
    <w:lvl w:ilvl="0" w:tplc="B2B0A792">
      <w:start w:val="1"/>
      <w:numFmt w:val="taiwaneseCountingThousand"/>
      <w:lvlText w:val="%1、"/>
      <w:lvlJc w:val="left"/>
      <w:pPr>
        <w:ind w:left="721" w:hanging="720"/>
      </w:pPr>
      <w:rPr>
        <w:rFonts w:hint="default"/>
      </w:rPr>
    </w:lvl>
    <w:lvl w:ilvl="1" w:tplc="20408084">
      <w:start w:val="1"/>
      <w:numFmt w:val="taiwaneseCountingThousand"/>
      <w:lvlText w:val="(%2)"/>
      <w:lvlJc w:val="left"/>
      <w:pPr>
        <w:ind w:left="1201" w:hanging="720"/>
      </w:pPr>
      <w:rPr>
        <w:rFonts w:ascii="Book Antiqua" w:hint="default"/>
      </w:r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2">
    <w:nsid w:val="53966627"/>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7A8054E"/>
    <w:multiLevelType w:val="hybridMultilevel"/>
    <w:tmpl w:val="C48485EA"/>
    <w:lvl w:ilvl="0" w:tplc="E2D499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D913DD6"/>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E7B5365"/>
    <w:multiLevelType w:val="hybridMultilevel"/>
    <w:tmpl w:val="26FE4618"/>
    <w:lvl w:ilvl="0" w:tplc="35067700">
      <w:start w:val="1"/>
      <w:numFmt w:val="decimal"/>
      <w:lvlText w:val="%1、"/>
      <w:lvlJc w:val="left"/>
      <w:pPr>
        <w:ind w:left="1892" w:hanging="720"/>
      </w:pPr>
      <w:rPr>
        <w:rFonts w:ascii="Times New Roman" w:hAnsi="Times New Roman" w:hint="default"/>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7AE572F"/>
    <w:multiLevelType w:val="hybridMultilevel"/>
    <w:tmpl w:val="5C30FB16"/>
    <w:lvl w:ilvl="0" w:tplc="FF0C0EA2">
      <w:start w:val="1"/>
      <w:numFmt w:val="taiwaneseCountingThousand"/>
      <w:lvlText w:val="%1、"/>
      <w:lvlJc w:val="left"/>
      <w:pPr>
        <w:tabs>
          <w:tab w:val="num" w:pos="1100"/>
        </w:tabs>
        <w:ind w:left="1100" w:hanging="720"/>
      </w:pPr>
      <w:rPr>
        <w:rFonts w:hint="eastAsia"/>
        <w:lang w:val="en-US"/>
      </w:rPr>
    </w:lvl>
    <w:lvl w:ilvl="1" w:tplc="04090019" w:tentative="1">
      <w:start w:val="1"/>
      <w:numFmt w:val="ideographTraditional"/>
      <w:lvlText w:val="%2、"/>
      <w:lvlJc w:val="left"/>
      <w:pPr>
        <w:tabs>
          <w:tab w:val="num" w:pos="1340"/>
        </w:tabs>
        <w:ind w:left="1340" w:hanging="480"/>
      </w:pPr>
    </w:lvl>
    <w:lvl w:ilvl="2" w:tplc="0409001B" w:tentative="1">
      <w:start w:val="1"/>
      <w:numFmt w:val="lowerRoman"/>
      <w:lvlText w:val="%3."/>
      <w:lvlJc w:val="right"/>
      <w:pPr>
        <w:tabs>
          <w:tab w:val="num" w:pos="1820"/>
        </w:tabs>
        <w:ind w:left="1820" w:hanging="480"/>
      </w:pPr>
    </w:lvl>
    <w:lvl w:ilvl="3" w:tplc="0409000F" w:tentative="1">
      <w:start w:val="1"/>
      <w:numFmt w:val="decimal"/>
      <w:lvlText w:val="%4."/>
      <w:lvlJc w:val="left"/>
      <w:pPr>
        <w:tabs>
          <w:tab w:val="num" w:pos="2300"/>
        </w:tabs>
        <w:ind w:left="2300" w:hanging="480"/>
      </w:pPr>
    </w:lvl>
    <w:lvl w:ilvl="4" w:tplc="04090019" w:tentative="1">
      <w:start w:val="1"/>
      <w:numFmt w:val="ideographTraditional"/>
      <w:lvlText w:val="%5、"/>
      <w:lvlJc w:val="left"/>
      <w:pPr>
        <w:tabs>
          <w:tab w:val="num" w:pos="2780"/>
        </w:tabs>
        <w:ind w:left="2780" w:hanging="480"/>
      </w:pPr>
    </w:lvl>
    <w:lvl w:ilvl="5" w:tplc="0409001B" w:tentative="1">
      <w:start w:val="1"/>
      <w:numFmt w:val="lowerRoman"/>
      <w:lvlText w:val="%6."/>
      <w:lvlJc w:val="right"/>
      <w:pPr>
        <w:tabs>
          <w:tab w:val="num" w:pos="3260"/>
        </w:tabs>
        <w:ind w:left="3260" w:hanging="480"/>
      </w:pPr>
    </w:lvl>
    <w:lvl w:ilvl="6" w:tplc="0409000F" w:tentative="1">
      <w:start w:val="1"/>
      <w:numFmt w:val="decimal"/>
      <w:lvlText w:val="%7."/>
      <w:lvlJc w:val="left"/>
      <w:pPr>
        <w:tabs>
          <w:tab w:val="num" w:pos="3740"/>
        </w:tabs>
        <w:ind w:left="3740" w:hanging="480"/>
      </w:pPr>
    </w:lvl>
    <w:lvl w:ilvl="7" w:tplc="04090019" w:tentative="1">
      <w:start w:val="1"/>
      <w:numFmt w:val="ideographTraditional"/>
      <w:lvlText w:val="%8、"/>
      <w:lvlJc w:val="left"/>
      <w:pPr>
        <w:tabs>
          <w:tab w:val="num" w:pos="4220"/>
        </w:tabs>
        <w:ind w:left="4220" w:hanging="480"/>
      </w:pPr>
    </w:lvl>
    <w:lvl w:ilvl="8" w:tplc="0409001B" w:tentative="1">
      <w:start w:val="1"/>
      <w:numFmt w:val="lowerRoman"/>
      <w:lvlText w:val="%9."/>
      <w:lvlJc w:val="right"/>
      <w:pPr>
        <w:tabs>
          <w:tab w:val="num" w:pos="4700"/>
        </w:tabs>
        <w:ind w:left="4700" w:hanging="480"/>
      </w:pPr>
    </w:lvl>
  </w:abstractNum>
  <w:abstractNum w:abstractNumId="27">
    <w:nsid w:val="706E0043"/>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5C27277"/>
    <w:multiLevelType w:val="hybridMultilevel"/>
    <w:tmpl w:val="26B42DFE"/>
    <w:lvl w:ilvl="0" w:tplc="44AE17F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81A3E47"/>
    <w:multiLevelType w:val="hybridMultilevel"/>
    <w:tmpl w:val="64663490"/>
    <w:lvl w:ilvl="0" w:tplc="33E8C0C6">
      <w:start w:val="1"/>
      <w:numFmt w:val="taiwaneseCountingThousand"/>
      <w:pStyle w:val="a"/>
      <w:lvlText w:val="%1、"/>
      <w:lvlJc w:val="left"/>
      <w:pPr>
        <w:ind w:left="481" w:hanging="480"/>
      </w:pPr>
      <w:rPr>
        <w:rFonts w:hint="eastAsia"/>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30">
    <w:nsid w:val="79C72983"/>
    <w:multiLevelType w:val="hybridMultilevel"/>
    <w:tmpl w:val="11A8D7A0"/>
    <w:lvl w:ilvl="0" w:tplc="5D0ACDF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nsid w:val="7C5D6254"/>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7"/>
  </w:num>
  <w:num w:numId="3">
    <w:abstractNumId w:val="20"/>
  </w:num>
  <w:num w:numId="4">
    <w:abstractNumId w:val="27"/>
  </w:num>
  <w:num w:numId="5">
    <w:abstractNumId w:val="19"/>
  </w:num>
  <w:num w:numId="6">
    <w:abstractNumId w:val="4"/>
  </w:num>
  <w:num w:numId="7">
    <w:abstractNumId w:val="14"/>
  </w:num>
  <w:num w:numId="8">
    <w:abstractNumId w:val="5"/>
  </w:num>
  <w:num w:numId="9">
    <w:abstractNumId w:val="10"/>
  </w:num>
  <w:num w:numId="10">
    <w:abstractNumId w:val="16"/>
  </w:num>
  <w:num w:numId="11">
    <w:abstractNumId w:val="11"/>
  </w:num>
  <w:num w:numId="12">
    <w:abstractNumId w:val="9"/>
  </w:num>
  <w:num w:numId="13">
    <w:abstractNumId w:val="6"/>
  </w:num>
  <w:num w:numId="14">
    <w:abstractNumId w:val="15"/>
  </w:num>
  <w:num w:numId="15">
    <w:abstractNumId w:val="25"/>
  </w:num>
  <w:num w:numId="16">
    <w:abstractNumId w:val="0"/>
  </w:num>
  <w:num w:numId="17">
    <w:abstractNumId w:val="12"/>
  </w:num>
  <w:num w:numId="18">
    <w:abstractNumId w:val="29"/>
  </w:num>
  <w:num w:numId="19">
    <w:abstractNumId w:val="21"/>
  </w:num>
  <w:num w:numId="20">
    <w:abstractNumId w:val="29"/>
  </w:num>
  <w:num w:numId="21">
    <w:abstractNumId w:val="29"/>
  </w:num>
  <w:num w:numId="22">
    <w:abstractNumId w:val="29"/>
  </w:num>
  <w:num w:numId="23">
    <w:abstractNumId w:val="30"/>
  </w:num>
  <w:num w:numId="24">
    <w:abstractNumId w:val="29"/>
  </w:num>
  <w:num w:numId="25">
    <w:abstractNumId w:val="29"/>
  </w:num>
  <w:num w:numId="26">
    <w:abstractNumId w:val="17"/>
  </w:num>
  <w:num w:numId="27">
    <w:abstractNumId w:val="23"/>
  </w:num>
  <w:num w:numId="28">
    <w:abstractNumId w:val="2"/>
  </w:num>
  <w:num w:numId="29">
    <w:abstractNumId w:val="28"/>
  </w:num>
  <w:num w:numId="30">
    <w:abstractNumId w:val="24"/>
  </w:num>
  <w:num w:numId="31">
    <w:abstractNumId w:val="26"/>
  </w:num>
  <w:num w:numId="32">
    <w:abstractNumId w:val="1"/>
  </w:num>
  <w:num w:numId="33">
    <w:abstractNumId w:val="8"/>
  </w:num>
  <w:num w:numId="34">
    <w:abstractNumId w:val="3"/>
  </w:num>
  <w:num w:numId="35">
    <w:abstractNumId w:val="22"/>
  </w:num>
  <w:num w:numId="36">
    <w:abstractNumId w:val="13"/>
  </w:num>
  <w:num w:numId="37">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360"/>
  <w:doNotHyphenateCaps/>
  <w:drawingGridHorizontalSpacing w:val="91"/>
  <w:drawingGridVerticalSpacing w:val="186"/>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74.26 pt,3.4 pt"/>
    <w:docVar w:name="AutoMarginAdjustment3" w:val="68.04 pt,-2.82 pt"/>
    <w:docVar w:name="CharSpaceMode" w:val="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357D03"/>
    <w:rsid w:val="000000CD"/>
    <w:rsid w:val="00000893"/>
    <w:rsid w:val="00000C8B"/>
    <w:rsid w:val="000011A0"/>
    <w:rsid w:val="00001514"/>
    <w:rsid w:val="000015F2"/>
    <w:rsid w:val="00001A47"/>
    <w:rsid w:val="0000343F"/>
    <w:rsid w:val="00003746"/>
    <w:rsid w:val="0000408E"/>
    <w:rsid w:val="00004D84"/>
    <w:rsid w:val="00004ECA"/>
    <w:rsid w:val="00007267"/>
    <w:rsid w:val="00007492"/>
    <w:rsid w:val="00007912"/>
    <w:rsid w:val="0001085A"/>
    <w:rsid w:val="00011A1D"/>
    <w:rsid w:val="0001263F"/>
    <w:rsid w:val="00012AE8"/>
    <w:rsid w:val="00012CF6"/>
    <w:rsid w:val="00013028"/>
    <w:rsid w:val="00013734"/>
    <w:rsid w:val="00014832"/>
    <w:rsid w:val="00015948"/>
    <w:rsid w:val="000172D1"/>
    <w:rsid w:val="00017CFB"/>
    <w:rsid w:val="0002139D"/>
    <w:rsid w:val="00021C4D"/>
    <w:rsid w:val="00022D53"/>
    <w:rsid w:val="000234E1"/>
    <w:rsid w:val="0002361C"/>
    <w:rsid w:val="00023B97"/>
    <w:rsid w:val="00024563"/>
    <w:rsid w:val="00024918"/>
    <w:rsid w:val="00024E21"/>
    <w:rsid w:val="00025945"/>
    <w:rsid w:val="000261D7"/>
    <w:rsid w:val="00026B66"/>
    <w:rsid w:val="000273DC"/>
    <w:rsid w:val="00030F1C"/>
    <w:rsid w:val="00030F57"/>
    <w:rsid w:val="000313D2"/>
    <w:rsid w:val="0003181C"/>
    <w:rsid w:val="00031EE6"/>
    <w:rsid w:val="00033A27"/>
    <w:rsid w:val="000347CA"/>
    <w:rsid w:val="00034A01"/>
    <w:rsid w:val="000352E7"/>
    <w:rsid w:val="000354D4"/>
    <w:rsid w:val="00035AF2"/>
    <w:rsid w:val="00035C93"/>
    <w:rsid w:val="000364D7"/>
    <w:rsid w:val="00036C01"/>
    <w:rsid w:val="00037CF9"/>
    <w:rsid w:val="00037E4C"/>
    <w:rsid w:val="000409C7"/>
    <w:rsid w:val="00040A99"/>
    <w:rsid w:val="00040D8D"/>
    <w:rsid w:val="00041971"/>
    <w:rsid w:val="00041B34"/>
    <w:rsid w:val="00041F4E"/>
    <w:rsid w:val="00041F79"/>
    <w:rsid w:val="0004218D"/>
    <w:rsid w:val="00042C02"/>
    <w:rsid w:val="00042EF3"/>
    <w:rsid w:val="00042F01"/>
    <w:rsid w:val="00043817"/>
    <w:rsid w:val="00043DEB"/>
    <w:rsid w:val="00044455"/>
    <w:rsid w:val="000447BE"/>
    <w:rsid w:val="00045291"/>
    <w:rsid w:val="00045DC9"/>
    <w:rsid w:val="00045E43"/>
    <w:rsid w:val="000465FC"/>
    <w:rsid w:val="00047470"/>
    <w:rsid w:val="0005062A"/>
    <w:rsid w:val="000506F7"/>
    <w:rsid w:val="00050E8E"/>
    <w:rsid w:val="00051573"/>
    <w:rsid w:val="00051C4F"/>
    <w:rsid w:val="00052499"/>
    <w:rsid w:val="00052542"/>
    <w:rsid w:val="000527ED"/>
    <w:rsid w:val="00052D7F"/>
    <w:rsid w:val="00054C75"/>
    <w:rsid w:val="00054F23"/>
    <w:rsid w:val="0005572F"/>
    <w:rsid w:val="00055735"/>
    <w:rsid w:val="00055A5B"/>
    <w:rsid w:val="00055AA1"/>
    <w:rsid w:val="00055BEF"/>
    <w:rsid w:val="00055BFA"/>
    <w:rsid w:val="00057456"/>
    <w:rsid w:val="00057824"/>
    <w:rsid w:val="00057FAE"/>
    <w:rsid w:val="00060393"/>
    <w:rsid w:val="0006043D"/>
    <w:rsid w:val="00060E8F"/>
    <w:rsid w:val="000615FB"/>
    <w:rsid w:val="00062A2E"/>
    <w:rsid w:val="00062DAF"/>
    <w:rsid w:val="00063420"/>
    <w:rsid w:val="00063487"/>
    <w:rsid w:val="00064A6F"/>
    <w:rsid w:val="00065BAE"/>
    <w:rsid w:val="00065C34"/>
    <w:rsid w:val="00065E78"/>
    <w:rsid w:val="0006645E"/>
    <w:rsid w:val="000665A2"/>
    <w:rsid w:val="00067450"/>
    <w:rsid w:val="000677F4"/>
    <w:rsid w:val="0006788A"/>
    <w:rsid w:val="00067E09"/>
    <w:rsid w:val="00070988"/>
    <w:rsid w:val="000714E9"/>
    <w:rsid w:val="0007178B"/>
    <w:rsid w:val="00071AEF"/>
    <w:rsid w:val="000725FA"/>
    <w:rsid w:val="0007357C"/>
    <w:rsid w:val="00073992"/>
    <w:rsid w:val="00073BC3"/>
    <w:rsid w:val="00073C35"/>
    <w:rsid w:val="000740C9"/>
    <w:rsid w:val="00074362"/>
    <w:rsid w:val="00074950"/>
    <w:rsid w:val="00074D40"/>
    <w:rsid w:val="0007575D"/>
    <w:rsid w:val="00076BA5"/>
    <w:rsid w:val="00077111"/>
    <w:rsid w:val="00077397"/>
    <w:rsid w:val="00077E23"/>
    <w:rsid w:val="0008017B"/>
    <w:rsid w:val="00080E7D"/>
    <w:rsid w:val="0008147C"/>
    <w:rsid w:val="0008208A"/>
    <w:rsid w:val="0008211B"/>
    <w:rsid w:val="00085353"/>
    <w:rsid w:val="000857AB"/>
    <w:rsid w:val="00086D52"/>
    <w:rsid w:val="00090AFA"/>
    <w:rsid w:val="00091367"/>
    <w:rsid w:val="000919E1"/>
    <w:rsid w:val="00091D81"/>
    <w:rsid w:val="0009218B"/>
    <w:rsid w:val="0009286B"/>
    <w:rsid w:val="00092E6C"/>
    <w:rsid w:val="00092EE8"/>
    <w:rsid w:val="000941DE"/>
    <w:rsid w:val="00094254"/>
    <w:rsid w:val="00094699"/>
    <w:rsid w:val="0009482E"/>
    <w:rsid w:val="00094953"/>
    <w:rsid w:val="00094D1C"/>
    <w:rsid w:val="000957B8"/>
    <w:rsid w:val="00096ADB"/>
    <w:rsid w:val="00097ECB"/>
    <w:rsid w:val="000A244B"/>
    <w:rsid w:val="000A3D31"/>
    <w:rsid w:val="000A434A"/>
    <w:rsid w:val="000A48C6"/>
    <w:rsid w:val="000A5575"/>
    <w:rsid w:val="000A5E81"/>
    <w:rsid w:val="000A6B23"/>
    <w:rsid w:val="000A7644"/>
    <w:rsid w:val="000A767D"/>
    <w:rsid w:val="000B0AD9"/>
    <w:rsid w:val="000B0F2C"/>
    <w:rsid w:val="000B302B"/>
    <w:rsid w:val="000B3944"/>
    <w:rsid w:val="000B3F80"/>
    <w:rsid w:val="000B5270"/>
    <w:rsid w:val="000B556E"/>
    <w:rsid w:val="000B5C1F"/>
    <w:rsid w:val="000B6BEB"/>
    <w:rsid w:val="000B6D6B"/>
    <w:rsid w:val="000B7BA4"/>
    <w:rsid w:val="000B7DCC"/>
    <w:rsid w:val="000C1802"/>
    <w:rsid w:val="000C4BEE"/>
    <w:rsid w:val="000C65AF"/>
    <w:rsid w:val="000C66CA"/>
    <w:rsid w:val="000C7FDE"/>
    <w:rsid w:val="000D0035"/>
    <w:rsid w:val="000D00CC"/>
    <w:rsid w:val="000D09C1"/>
    <w:rsid w:val="000D235C"/>
    <w:rsid w:val="000D2D5F"/>
    <w:rsid w:val="000D38AC"/>
    <w:rsid w:val="000D3D4F"/>
    <w:rsid w:val="000D3D6D"/>
    <w:rsid w:val="000D438A"/>
    <w:rsid w:val="000D4473"/>
    <w:rsid w:val="000D48B4"/>
    <w:rsid w:val="000D5121"/>
    <w:rsid w:val="000D5A82"/>
    <w:rsid w:val="000D6024"/>
    <w:rsid w:val="000D6AA2"/>
    <w:rsid w:val="000D6E10"/>
    <w:rsid w:val="000D7025"/>
    <w:rsid w:val="000D7459"/>
    <w:rsid w:val="000D791E"/>
    <w:rsid w:val="000E031F"/>
    <w:rsid w:val="000E0887"/>
    <w:rsid w:val="000E09BC"/>
    <w:rsid w:val="000E0D17"/>
    <w:rsid w:val="000E0E71"/>
    <w:rsid w:val="000E1D3F"/>
    <w:rsid w:val="000E23F1"/>
    <w:rsid w:val="000E2D42"/>
    <w:rsid w:val="000E3124"/>
    <w:rsid w:val="000E3587"/>
    <w:rsid w:val="000E3CFE"/>
    <w:rsid w:val="000E3DCC"/>
    <w:rsid w:val="000E4351"/>
    <w:rsid w:val="000E55EF"/>
    <w:rsid w:val="000E658A"/>
    <w:rsid w:val="000E6FDF"/>
    <w:rsid w:val="000E700C"/>
    <w:rsid w:val="000E753C"/>
    <w:rsid w:val="000E7BD6"/>
    <w:rsid w:val="000E7CC3"/>
    <w:rsid w:val="000E7DB4"/>
    <w:rsid w:val="000F01A7"/>
    <w:rsid w:val="000F063A"/>
    <w:rsid w:val="000F0C2A"/>
    <w:rsid w:val="000F1501"/>
    <w:rsid w:val="000F1CF6"/>
    <w:rsid w:val="000F1F88"/>
    <w:rsid w:val="000F259C"/>
    <w:rsid w:val="000F385F"/>
    <w:rsid w:val="000F4AA1"/>
    <w:rsid w:val="000F4FA1"/>
    <w:rsid w:val="000F598A"/>
    <w:rsid w:val="000F5AD6"/>
    <w:rsid w:val="000F5C7A"/>
    <w:rsid w:val="000F6FE9"/>
    <w:rsid w:val="000F7B28"/>
    <w:rsid w:val="000F7D64"/>
    <w:rsid w:val="00100323"/>
    <w:rsid w:val="001011D0"/>
    <w:rsid w:val="00101BE5"/>
    <w:rsid w:val="00101F97"/>
    <w:rsid w:val="001020BA"/>
    <w:rsid w:val="001022B6"/>
    <w:rsid w:val="001022EF"/>
    <w:rsid w:val="00102B34"/>
    <w:rsid w:val="001031BF"/>
    <w:rsid w:val="00104994"/>
    <w:rsid w:val="00105328"/>
    <w:rsid w:val="00107214"/>
    <w:rsid w:val="0010768E"/>
    <w:rsid w:val="00111E15"/>
    <w:rsid w:val="00112359"/>
    <w:rsid w:val="00112600"/>
    <w:rsid w:val="00112CF9"/>
    <w:rsid w:val="00113380"/>
    <w:rsid w:val="00114C52"/>
    <w:rsid w:val="00115389"/>
    <w:rsid w:val="00115C6D"/>
    <w:rsid w:val="00115DC5"/>
    <w:rsid w:val="00117A5A"/>
    <w:rsid w:val="00117EC2"/>
    <w:rsid w:val="0012038E"/>
    <w:rsid w:val="0012072E"/>
    <w:rsid w:val="00120F63"/>
    <w:rsid w:val="00121303"/>
    <w:rsid w:val="001213DE"/>
    <w:rsid w:val="00122786"/>
    <w:rsid w:val="001231AB"/>
    <w:rsid w:val="00123C8A"/>
    <w:rsid w:val="001241D3"/>
    <w:rsid w:val="001245E9"/>
    <w:rsid w:val="00124DC3"/>
    <w:rsid w:val="001252DD"/>
    <w:rsid w:val="00125319"/>
    <w:rsid w:val="00125CC6"/>
    <w:rsid w:val="00131ACC"/>
    <w:rsid w:val="00131D07"/>
    <w:rsid w:val="00131D75"/>
    <w:rsid w:val="001326F6"/>
    <w:rsid w:val="00132907"/>
    <w:rsid w:val="00132F22"/>
    <w:rsid w:val="0013358A"/>
    <w:rsid w:val="00133822"/>
    <w:rsid w:val="00133E71"/>
    <w:rsid w:val="001340BB"/>
    <w:rsid w:val="001340F4"/>
    <w:rsid w:val="001342A6"/>
    <w:rsid w:val="0013462E"/>
    <w:rsid w:val="001348DC"/>
    <w:rsid w:val="00134E75"/>
    <w:rsid w:val="00136651"/>
    <w:rsid w:val="00136CB9"/>
    <w:rsid w:val="001373B9"/>
    <w:rsid w:val="0013768F"/>
    <w:rsid w:val="001414C1"/>
    <w:rsid w:val="0014153F"/>
    <w:rsid w:val="00141A58"/>
    <w:rsid w:val="00142723"/>
    <w:rsid w:val="00142813"/>
    <w:rsid w:val="00142D07"/>
    <w:rsid w:val="00143869"/>
    <w:rsid w:val="001443CF"/>
    <w:rsid w:val="00144899"/>
    <w:rsid w:val="0014532B"/>
    <w:rsid w:val="00146F87"/>
    <w:rsid w:val="0014756F"/>
    <w:rsid w:val="00147E3F"/>
    <w:rsid w:val="00147E6F"/>
    <w:rsid w:val="00147EEA"/>
    <w:rsid w:val="001515BF"/>
    <w:rsid w:val="00151838"/>
    <w:rsid w:val="00151948"/>
    <w:rsid w:val="00151F8D"/>
    <w:rsid w:val="001525CE"/>
    <w:rsid w:val="00153334"/>
    <w:rsid w:val="0015353E"/>
    <w:rsid w:val="0015391F"/>
    <w:rsid w:val="00153B79"/>
    <w:rsid w:val="00153BD7"/>
    <w:rsid w:val="00153C34"/>
    <w:rsid w:val="001542A7"/>
    <w:rsid w:val="001542D3"/>
    <w:rsid w:val="00154AFB"/>
    <w:rsid w:val="00157142"/>
    <w:rsid w:val="001574EF"/>
    <w:rsid w:val="00157C06"/>
    <w:rsid w:val="00161D79"/>
    <w:rsid w:val="00162E0A"/>
    <w:rsid w:val="00163118"/>
    <w:rsid w:val="00163395"/>
    <w:rsid w:val="0016414B"/>
    <w:rsid w:val="00164410"/>
    <w:rsid w:val="00164974"/>
    <w:rsid w:val="00164D4A"/>
    <w:rsid w:val="00164F08"/>
    <w:rsid w:val="00165455"/>
    <w:rsid w:val="00166265"/>
    <w:rsid w:val="001668A5"/>
    <w:rsid w:val="00166B5D"/>
    <w:rsid w:val="00166C8F"/>
    <w:rsid w:val="0016700B"/>
    <w:rsid w:val="00167270"/>
    <w:rsid w:val="0016734E"/>
    <w:rsid w:val="001674BA"/>
    <w:rsid w:val="001676FA"/>
    <w:rsid w:val="00170030"/>
    <w:rsid w:val="001703A9"/>
    <w:rsid w:val="001705D2"/>
    <w:rsid w:val="00170CC4"/>
    <w:rsid w:val="0017166B"/>
    <w:rsid w:val="00171792"/>
    <w:rsid w:val="001721A3"/>
    <w:rsid w:val="00172490"/>
    <w:rsid w:val="0017263E"/>
    <w:rsid w:val="0017312A"/>
    <w:rsid w:val="00173370"/>
    <w:rsid w:val="001739DA"/>
    <w:rsid w:val="00173B4A"/>
    <w:rsid w:val="00173C75"/>
    <w:rsid w:val="001741BC"/>
    <w:rsid w:val="0017420B"/>
    <w:rsid w:val="0017439E"/>
    <w:rsid w:val="00174B14"/>
    <w:rsid w:val="00175547"/>
    <w:rsid w:val="00175D7F"/>
    <w:rsid w:val="00175F1A"/>
    <w:rsid w:val="00175FA7"/>
    <w:rsid w:val="00176AFC"/>
    <w:rsid w:val="00176B8E"/>
    <w:rsid w:val="0017744D"/>
    <w:rsid w:val="001801FF"/>
    <w:rsid w:val="00180541"/>
    <w:rsid w:val="001807F2"/>
    <w:rsid w:val="00180999"/>
    <w:rsid w:val="00180DAC"/>
    <w:rsid w:val="00181D76"/>
    <w:rsid w:val="00181E16"/>
    <w:rsid w:val="00182097"/>
    <w:rsid w:val="00182818"/>
    <w:rsid w:val="001828C2"/>
    <w:rsid w:val="00182B4F"/>
    <w:rsid w:val="00183391"/>
    <w:rsid w:val="00183517"/>
    <w:rsid w:val="001837D2"/>
    <w:rsid w:val="0018387C"/>
    <w:rsid w:val="001839B2"/>
    <w:rsid w:val="00183CD3"/>
    <w:rsid w:val="001843BA"/>
    <w:rsid w:val="00184629"/>
    <w:rsid w:val="0018476B"/>
    <w:rsid w:val="00184FA4"/>
    <w:rsid w:val="00186753"/>
    <w:rsid w:val="00187092"/>
    <w:rsid w:val="001875E7"/>
    <w:rsid w:val="001877A8"/>
    <w:rsid w:val="00191290"/>
    <w:rsid w:val="00192B84"/>
    <w:rsid w:val="00192C54"/>
    <w:rsid w:val="00193A3A"/>
    <w:rsid w:val="00194133"/>
    <w:rsid w:val="0019447E"/>
    <w:rsid w:val="00194A19"/>
    <w:rsid w:val="00194FA2"/>
    <w:rsid w:val="00195C33"/>
    <w:rsid w:val="00195D02"/>
    <w:rsid w:val="00195D8C"/>
    <w:rsid w:val="001962A4"/>
    <w:rsid w:val="001962C6"/>
    <w:rsid w:val="00197320"/>
    <w:rsid w:val="00197C61"/>
    <w:rsid w:val="00197CD3"/>
    <w:rsid w:val="00197D46"/>
    <w:rsid w:val="00197E56"/>
    <w:rsid w:val="001A1067"/>
    <w:rsid w:val="001A25A4"/>
    <w:rsid w:val="001A301A"/>
    <w:rsid w:val="001A3613"/>
    <w:rsid w:val="001A3644"/>
    <w:rsid w:val="001A3986"/>
    <w:rsid w:val="001A518F"/>
    <w:rsid w:val="001A5E2D"/>
    <w:rsid w:val="001A65DE"/>
    <w:rsid w:val="001A6625"/>
    <w:rsid w:val="001A6889"/>
    <w:rsid w:val="001A7280"/>
    <w:rsid w:val="001B044C"/>
    <w:rsid w:val="001B3000"/>
    <w:rsid w:val="001B3517"/>
    <w:rsid w:val="001B3DCC"/>
    <w:rsid w:val="001B4224"/>
    <w:rsid w:val="001B44D6"/>
    <w:rsid w:val="001B4712"/>
    <w:rsid w:val="001B47C7"/>
    <w:rsid w:val="001B5AF3"/>
    <w:rsid w:val="001B62E4"/>
    <w:rsid w:val="001B66F6"/>
    <w:rsid w:val="001C022A"/>
    <w:rsid w:val="001C04A1"/>
    <w:rsid w:val="001C10E8"/>
    <w:rsid w:val="001C1185"/>
    <w:rsid w:val="001C167F"/>
    <w:rsid w:val="001C17EC"/>
    <w:rsid w:val="001C27C4"/>
    <w:rsid w:val="001C2BDC"/>
    <w:rsid w:val="001C2D88"/>
    <w:rsid w:val="001C309E"/>
    <w:rsid w:val="001C3FA6"/>
    <w:rsid w:val="001C46ED"/>
    <w:rsid w:val="001C53F8"/>
    <w:rsid w:val="001C5965"/>
    <w:rsid w:val="001C5A3A"/>
    <w:rsid w:val="001C5F3D"/>
    <w:rsid w:val="001C61BE"/>
    <w:rsid w:val="001C6C22"/>
    <w:rsid w:val="001C7A48"/>
    <w:rsid w:val="001C7D4E"/>
    <w:rsid w:val="001C7D9C"/>
    <w:rsid w:val="001D0265"/>
    <w:rsid w:val="001D055E"/>
    <w:rsid w:val="001D0A4D"/>
    <w:rsid w:val="001D13D7"/>
    <w:rsid w:val="001D1A43"/>
    <w:rsid w:val="001D21A9"/>
    <w:rsid w:val="001D25DA"/>
    <w:rsid w:val="001D3862"/>
    <w:rsid w:val="001D3B96"/>
    <w:rsid w:val="001D5531"/>
    <w:rsid w:val="001D58AA"/>
    <w:rsid w:val="001D5AF5"/>
    <w:rsid w:val="001D6019"/>
    <w:rsid w:val="001D611E"/>
    <w:rsid w:val="001D6167"/>
    <w:rsid w:val="001D631A"/>
    <w:rsid w:val="001D7AE6"/>
    <w:rsid w:val="001E0258"/>
    <w:rsid w:val="001E156A"/>
    <w:rsid w:val="001E1763"/>
    <w:rsid w:val="001E2139"/>
    <w:rsid w:val="001E2423"/>
    <w:rsid w:val="001E28A0"/>
    <w:rsid w:val="001E418B"/>
    <w:rsid w:val="001E4867"/>
    <w:rsid w:val="001E4D1F"/>
    <w:rsid w:val="001E5463"/>
    <w:rsid w:val="001E5B95"/>
    <w:rsid w:val="001E6348"/>
    <w:rsid w:val="001E6D06"/>
    <w:rsid w:val="001E738B"/>
    <w:rsid w:val="001E750E"/>
    <w:rsid w:val="001F0DB3"/>
    <w:rsid w:val="001F1F15"/>
    <w:rsid w:val="001F42E5"/>
    <w:rsid w:val="001F47FD"/>
    <w:rsid w:val="001F4ADB"/>
    <w:rsid w:val="001F4AEA"/>
    <w:rsid w:val="001F4C4D"/>
    <w:rsid w:val="001F4C56"/>
    <w:rsid w:val="001F5A7F"/>
    <w:rsid w:val="001F5C30"/>
    <w:rsid w:val="001F60DD"/>
    <w:rsid w:val="001F7BDB"/>
    <w:rsid w:val="001F7E58"/>
    <w:rsid w:val="00201BBE"/>
    <w:rsid w:val="00201ED0"/>
    <w:rsid w:val="0020242D"/>
    <w:rsid w:val="00202D36"/>
    <w:rsid w:val="00202D7F"/>
    <w:rsid w:val="00203094"/>
    <w:rsid w:val="0020329A"/>
    <w:rsid w:val="002038BA"/>
    <w:rsid w:val="00204BDB"/>
    <w:rsid w:val="002050E1"/>
    <w:rsid w:val="002056E8"/>
    <w:rsid w:val="002059E7"/>
    <w:rsid w:val="002063FD"/>
    <w:rsid w:val="00206BDE"/>
    <w:rsid w:val="00206E29"/>
    <w:rsid w:val="00206F30"/>
    <w:rsid w:val="00207F13"/>
    <w:rsid w:val="002107E1"/>
    <w:rsid w:val="00210A96"/>
    <w:rsid w:val="0021189D"/>
    <w:rsid w:val="00211BFD"/>
    <w:rsid w:val="00212B7B"/>
    <w:rsid w:val="00212BFD"/>
    <w:rsid w:val="00212E9B"/>
    <w:rsid w:val="00212FC8"/>
    <w:rsid w:val="00214052"/>
    <w:rsid w:val="0021415C"/>
    <w:rsid w:val="0021482C"/>
    <w:rsid w:val="0021483E"/>
    <w:rsid w:val="002158DB"/>
    <w:rsid w:val="00216094"/>
    <w:rsid w:val="002162B4"/>
    <w:rsid w:val="00216925"/>
    <w:rsid w:val="002176AC"/>
    <w:rsid w:val="00220108"/>
    <w:rsid w:val="00220919"/>
    <w:rsid w:val="00221565"/>
    <w:rsid w:val="00221CFE"/>
    <w:rsid w:val="00222297"/>
    <w:rsid w:val="002225F6"/>
    <w:rsid w:val="00223006"/>
    <w:rsid w:val="002230B7"/>
    <w:rsid w:val="00223135"/>
    <w:rsid w:val="002238CA"/>
    <w:rsid w:val="00223B29"/>
    <w:rsid w:val="00223DB8"/>
    <w:rsid w:val="00223E20"/>
    <w:rsid w:val="00224249"/>
    <w:rsid w:val="00224E4E"/>
    <w:rsid w:val="00225717"/>
    <w:rsid w:val="00225927"/>
    <w:rsid w:val="00225D05"/>
    <w:rsid w:val="00226968"/>
    <w:rsid w:val="0022715A"/>
    <w:rsid w:val="00227DF7"/>
    <w:rsid w:val="00230037"/>
    <w:rsid w:val="00230114"/>
    <w:rsid w:val="00230704"/>
    <w:rsid w:val="002316D1"/>
    <w:rsid w:val="002319A2"/>
    <w:rsid w:val="00231E84"/>
    <w:rsid w:val="002339EB"/>
    <w:rsid w:val="00233F4C"/>
    <w:rsid w:val="00235D84"/>
    <w:rsid w:val="00236F1A"/>
    <w:rsid w:val="00237015"/>
    <w:rsid w:val="0023797D"/>
    <w:rsid w:val="002379E1"/>
    <w:rsid w:val="00237CE3"/>
    <w:rsid w:val="00237E38"/>
    <w:rsid w:val="002404E0"/>
    <w:rsid w:val="00240927"/>
    <w:rsid w:val="00240AAF"/>
    <w:rsid w:val="002415B9"/>
    <w:rsid w:val="00241D92"/>
    <w:rsid w:val="002428CE"/>
    <w:rsid w:val="00242FE7"/>
    <w:rsid w:val="00243BAF"/>
    <w:rsid w:val="00243D19"/>
    <w:rsid w:val="002456E3"/>
    <w:rsid w:val="002464BC"/>
    <w:rsid w:val="00246C14"/>
    <w:rsid w:val="0024725E"/>
    <w:rsid w:val="00247510"/>
    <w:rsid w:val="00247C69"/>
    <w:rsid w:val="00250860"/>
    <w:rsid w:val="00251572"/>
    <w:rsid w:val="002515AF"/>
    <w:rsid w:val="00251E62"/>
    <w:rsid w:val="0025209D"/>
    <w:rsid w:val="00252132"/>
    <w:rsid w:val="00252F4C"/>
    <w:rsid w:val="002536AE"/>
    <w:rsid w:val="002543C7"/>
    <w:rsid w:val="002549F5"/>
    <w:rsid w:val="002552ED"/>
    <w:rsid w:val="0025567B"/>
    <w:rsid w:val="00255C38"/>
    <w:rsid w:val="00255CAC"/>
    <w:rsid w:val="002570BA"/>
    <w:rsid w:val="00257229"/>
    <w:rsid w:val="002573C5"/>
    <w:rsid w:val="0026111C"/>
    <w:rsid w:val="00261626"/>
    <w:rsid w:val="0026163E"/>
    <w:rsid w:val="00261C2A"/>
    <w:rsid w:val="00262357"/>
    <w:rsid w:val="00262C2C"/>
    <w:rsid w:val="00263736"/>
    <w:rsid w:val="00263E9F"/>
    <w:rsid w:val="00264990"/>
    <w:rsid w:val="00264C4E"/>
    <w:rsid w:val="00264DDA"/>
    <w:rsid w:val="00265F0F"/>
    <w:rsid w:val="002662A1"/>
    <w:rsid w:val="00266515"/>
    <w:rsid w:val="0026669B"/>
    <w:rsid w:val="00267200"/>
    <w:rsid w:val="00267B9C"/>
    <w:rsid w:val="00267F7A"/>
    <w:rsid w:val="0027002B"/>
    <w:rsid w:val="002703DD"/>
    <w:rsid w:val="002709A5"/>
    <w:rsid w:val="00271360"/>
    <w:rsid w:val="002713F4"/>
    <w:rsid w:val="0027180C"/>
    <w:rsid w:val="00272F3D"/>
    <w:rsid w:val="00273CCC"/>
    <w:rsid w:val="00276900"/>
    <w:rsid w:val="002772B5"/>
    <w:rsid w:val="0027781B"/>
    <w:rsid w:val="00280099"/>
    <w:rsid w:val="002808FC"/>
    <w:rsid w:val="0028097C"/>
    <w:rsid w:val="00282555"/>
    <w:rsid w:val="00283495"/>
    <w:rsid w:val="002835EF"/>
    <w:rsid w:val="00283B1E"/>
    <w:rsid w:val="0028460D"/>
    <w:rsid w:val="002848E2"/>
    <w:rsid w:val="00285CC6"/>
    <w:rsid w:val="002860A7"/>
    <w:rsid w:val="00286473"/>
    <w:rsid w:val="002865A1"/>
    <w:rsid w:val="00286B11"/>
    <w:rsid w:val="00286F49"/>
    <w:rsid w:val="0028744F"/>
    <w:rsid w:val="0029094E"/>
    <w:rsid w:val="002912A6"/>
    <w:rsid w:val="00291FFB"/>
    <w:rsid w:val="00293126"/>
    <w:rsid w:val="00293361"/>
    <w:rsid w:val="00293807"/>
    <w:rsid w:val="002940BF"/>
    <w:rsid w:val="002940D7"/>
    <w:rsid w:val="0029444E"/>
    <w:rsid w:val="00295040"/>
    <w:rsid w:val="002951B1"/>
    <w:rsid w:val="002955CB"/>
    <w:rsid w:val="00295C1B"/>
    <w:rsid w:val="00295D7F"/>
    <w:rsid w:val="002962EF"/>
    <w:rsid w:val="00296386"/>
    <w:rsid w:val="002975C2"/>
    <w:rsid w:val="002A0679"/>
    <w:rsid w:val="002A1060"/>
    <w:rsid w:val="002A14C4"/>
    <w:rsid w:val="002A15EC"/>
    <w:rsid w:val="002A1926"/>
    <w:rsid w:val="002A1BFA"/>
    <w:rsid w:val="002A27CF"/>
    <w:rsid w:val="002A3602"/>
    <w:rsid w:val="002A4398"/>
    <w:rsid w:val="002A4F38"/>
    <w:rsid w:val="002A56F3"/>
    <w:rsid w:val="002A5825"/>
    <w:rsid w:val="002A596B"/>
    <w:rsid w:val="002A6781"/>
    <w:rsid w:val="002A6DDB"/>
    <w:rsid w:val="002A6FEB"/>
    <w:rsid w:val="002A72E5"/>
    <w:rsid w:val="002A7FD7"/>
    <w:rsid w:val="002B22B2"/>
    <w:rsid w:val="002B2369"/>
    <w:rsid w:val="002B2A52"/>
    <w:rsid w:val="002B2DF5"/>
    <w:rsid w:val="002B386F"/>
    <w:rsid w:val="002B47FD"/>
    <w:rsid w:val="002B4F91"/>
    <w:rsid w:val="002B5020"/>
    <w:rsid w:val="002B57F3"/>
    <w:rsid w:val="002B5ED8"/>
    <w:rsid w:val="002B640E"/>
    <w:rsid w:val="002B6711"/>
    <w:rsid w:val="002B6C76"/>
    <w:rsid w:val="002B6DE2"/>
    <w:rsid w:val="002B7641"/>
    <w:rsid w:val="002C0156"/>
    <w:rsid w:val="002C0930"/>
    <w:rsid w:val="002C0DF3"/>
    <w:rsid w:val="002C0E0B"/>
    <w:rsid w:val="002C113C"/>
    <w:rsid w:val="002C1467"/>
    <w:rsid w:val="002C2F8A"/>
    <w:rsid w:val="002C402F"/>
    <w:rsid w:val="002C5484"/>
    <w:rsid w:val="002C5589"/>
    <w:rsid w:val="002C5931"/>
    <w:rsid w:val="002C5BCD"/>
    <w:rsid w:val="002C5EE6"/>
    <w:rsid w:val="002C60C7"/>
    <w:rsid w:val="002C641D"/>
    <w:rsid w:val="002C6445"/>
    <w:rsid w:val="002C67E4"/>
    <w:rsid w:val="002C782F"/>
    <w:rsid w:val="002D06E0"/>
    <w:rsid w:val="002D0D2A"/>
    <w:rsid w:val="002D1452"/>
    <w:rsid w:val="002D15CE"/>
    <w:rsid w:val="002D21F6"/>
    <w:rsid w:val="002D26E7"/>
    <w:rsid w:val="002D371F"/>
    <w:rsid w:val="002D376B"/>
    <w:rsid w:val="002D3E57"/>
    <w:rsid w:val="002D43BB"/>
    <w:rsid w:val="002D45D3"/>
    <w:rsid w:val="002D4DAF"/>
    <w:rsid w:val="002D4F30"/>
    <w:rsid w:val="002D5B26"/>
    <w:rsid w:val="002D5D00"/>
    <w:rsid w:val="002D633A"/>
    <w:rsid w:val="002D77D7"/>
    <w:rsid w:val="002E089F"/>
    <w:rsid w:val="002E0A9A"/>
    <w:rsid w:val="002E14E2"/>
    <w:rsid w:val="002E1817"/>
    <w:rsid w:val="002E23C8"/>
    <w:rsid w:val="002E26A7"/>
    <w:rsid w:val="002E2977"/>
    <w:rsid w:val="002E3792"/>
    <w:rsid w:val="002E3F88"/>
    <w:rsid w:val="002E43E1"/>
    <w:rsid w:val="002E497E"/>
    <w:rsid w:val="002E59D6"/>
    <w:rsid w:val="002E59E1"/>
    <w:rsid w:val="002E5FAB"/>
    <w:rsid w:val="002E6172"/>
    <w:rsid w:val="002E69BE"/>
    <w:rsid w:val="002E6DB3"/>
    <w:rsid w:val="002E6EB1"/>
    <w:rsid w:val="002E758B"/>
    <w:rsid w:val="002E7C82"/>
    <w:rsid w:val="002F04F2"/>
    <w:rsid w:val="002F30B1"/>
    <w:rsid w:val="002F3263"/>
    <w:rsid w:val="002F34C1"/>
    <w:rsid w:val="002F36A1"/>
    <w:rsid w:val="002F3AA9"/>
    <w:rsid w:val="002F3E31"/>
    <w:rsid w:val="002F4137"/>
    <w:rsid w:val="002F47ED"/>
    <w:rsid w:val="002F4ABA"/>
    <w:rsid w:val="002F51AC"/>
    <w:rsid w:val="002F54DD"/>
    <w:rsid w:val="002F68DD"/>
    <w:rsid w:val="002F73BF"/>
    <w:rsid w:val="002F7B6C"/>
    <w:rsid w:val="00300443"/>
    <w:rsid w:val="0030081C"/>
    <w:rsid w:val="003010D7"/>
    <w:rsid w:val="003010FC"/>
    <w:rsid w:val="00301144"/>
    <w:rsid w:val="00301644"/>
    <w:rsid w:val="00301FF8"/>
    <w:rsid w:val="00302422"/>
    <w:rsid w:val="00302771"/>
    <w:rsid w:val="00302C62"/>
    <w:rsid w:val="00302E3B"/>
    <w:rsid w:val="003037EC"/>
    <w:rsid w:val="00303D18"/>
    <w:rsid w:val="0030555E"/>
    <w:rsid w:val="003055F3"/>
    <w:rsid w:val="00305EB6"/>
    <w:rsid w:val="0030677B"/>
    <w:rsid w:val="0030749C"/>
    <w:rsid w:val="00307764"/>
    <w:rsid w:val="00310D78"/>
    <w:rsid w:val="00311666"/>
    <w:rsid w:val="003116CE"/>
    <w:rsid w:val="00312202"/>
    <w:rsid w:val="00312243"/>
    <w:rsid w:val="003124DD"/>
    <w:rsid w:val="00312AC0"/>
    <w:rsid w:val="00312CBB"/>
    <w:rsid w:val="0031344A"/>
    <w:rsid w:val="00313DAD"/>
    <w:rsid w:val="003145CE"/>
    <w:rsid w:val="003149A3"/>
    <w:rsid w:val="0031525E"/>
    <w:rsid w:val="00315B9D"/>
    <w:rsid w:val="00315BC2"/>
    <w:rsid w:val="00316404"/>
    <w:rsid w:val="0031694B"/>
    <w:rsid w:val="003170FD"/>
    <w:rsid w:val="00317573"/>
    <w:rsid w:val="00320683"/>
    <w:rsid w:val="00321036"/>
    <w:rsid w:val="00321D32"/>
    <w:rsid w:val="003221CF"/>
    <w:rsid w:val="003224D6"/>
    <w:rsid w:val="003230F8"/>
    <w:rsid w:val="0032447F"/>
    <w:rsid w:val="00324683"/>
    <w:rsid w:val="00324BC7"/>
    <w:rsid w:val="00325ADF"/>
    <w:rsid w:val="0032633E"/>
    <w:rsid w:val="00327169"/>
    <w:rsid w:val="003273CC"/>
    <w:rsid w:val="00327607"/>
    <w:rsid w:val="00331AD3"/>
    <w:rsid w:val="00332284"/>
    <w:rsid w:val="003327D4"/>
    <w:rsid w:val="00332B14"/>
    <w:rsid w:val="00332C61"/>
    <w:rsid w:val="00333026"/>
    <w:rsid w:val="0033362B"/>
    <w:rsid w:val="00333F25"/>
    <w:rsid w:val="00334399"/>
    <w:rsid w:val="003343B0"/>
    <w:rsid w:val="003348A5"/>
    <w:rsid w:val="00335922"/>
    <w:rsid w:val="00335B45"/>
    <w:rsid w:val="00336567"/>
    <w:rsid w:val="003378EA"/>
    <w:rsid w:val="00337B1F"/>
    <w:rsid w:val="00340583"/>
    <w:rsid w:val="0034087B"/>
    <w:rsid w:val="00341190"/>
    <w:rsid w:val="0034299B"/>
    <w:rsid w:val="00343280"/>
    <w:rsid w:val="0034378D"/>
    <w:rsid w:val="0034393A"/>
    <w:rsid w:val="00343B3D"/>
    <w:rsid w:val="00344127"/>
    <w:rsid w:val="003447B1"/>
    <w:rsid w:val="00345258"/>
    <w:rsid w:val="00345E91"/>
    <w:rsid w:val="003464F2"/>
    <w:rsid w:val="00347C31"/>
    <w:rsid w:val="0035053B"/>
    <w:rsid w:val="00350D44"/>
    <w:rsid w:val="003526A7"/>
    <w:rsid w:val="00352CA9"/>
    <w:rsid w:val="00352CCD"/>
    <w:rsid w:val="00353484"/>
    <w:rsid w:val="003539BF"/>
    <w:rsid w:val="00355A68"/>
    <w:rsid w:val="00356626"/>
    <w:rsid w:val="00356B2E"/>
    <w:rsid w:val="00357A7F"/>
    <w:rsid w:val="00357D03"/>
    <w:rsid w:val="00360657"/>
    <w:rsid w:val="003608D4"/>
    <w:rsid w:val="00360F0C"/>
    <w:rsid w:val="00361064"/>
    <w:rsid w:val="0036198D"/>
    <w:rsid w:val="003628CA"/>
    <w:rsid w:val="00363599"/>
    <w:rsid w:val="003638DB"/>
    <w:rsid w:val="00363EAB"/>
    <w:rsid w:val="0036410D"/>
    <w:rsid w:val="003644EA"/>
    <w:rsid w:val="0036598B"/>
    <w:rsid w:val="00367AA8"/>
    <w:rsid w:val="00370B57"/>
    <w:rsid w:val="00370E54"/>
    <w:rsid w:val="0037223C"/>
    <w:rsid w:val="00373258"/>
    <w:rsid w:val="00374181"/>
    <w:rsid w:val="00375FB8"/>
    <w:rsid w:val="0037678D"/>
    <w:rsid w:val="0037692C"/>
    <w:rsid w:val="00376CD0"/>
    <w:rsid w:val="00376CED"/>
    <w:rsid w:val="00377EAF"/>
    <w:rsid w:val="00380046"/>
    <w:rsid w:val="003818F8"/>
    <w:rsid w:val="00381CE0"/>
    <w:rsid w:val="00381E04"/>
    <w:rsid w:val="00382388"/>
    <w:rsid w:val="003832F4"/>
    <w:rsid w:val="003835ED"/>
    <w:rsid w:val="00383C17"/>
    <w:rsid w:val="003848DC"/>
    <w:rsid w:val="00385464"/>
    <w:rsid w:val="00385D32"/>
    <w:rsid w:val="003864EF"/>
    <w:rsid w:val="0038665E"/>
    <w:rsid w:val="00386DAD"/>
    <w:rsid w:val="00387A8E"/>
    <w:rsid w:val="00387F2F"/>
    <w:rsid w:val="00390401"/>
    <w:rsid w:val="00390578"/>
    <w:rsid w:val="003908D3"/>
    <w:rsid w:val="00391373"/>
    <w:rsid w:val="00391567"/>
    <w:rsid w:val="003929E7"/>
    <w:rsid w:val="00394865"/>
    <w:rsid w:val="00395542"/>
    <w:rsid w:val="00395BB6"/>
    <w:rsid w:val="003963A1"/>
    <w:rsid w:val="00396913"/>
    <w:rsid w:val="003971BD"/>
    <w:rsid w:val="00397E84"/>
    <w:rsid w:val="00397EEB"/>
    <w:rsid w:val="003A0D1F"/>
    <w:rsid w:val="003A0D2F"/>
    <w:rsid w:val="003A0D9C"/>
    <w:rsid w:val="003A135F"/>
    <w:rsid w:val="003A13DE"/>
    <w:rsid w:val="003A197C"/>
    <w:rsid w:val="003A2948"/>
    <w:rsid w:val="003A3022"/>
    <w:rsid w:val="003A313A"/>
    <w:rsid w:val="003A3CD1"/>
    <w:rsid w:val="003A5ECF"/>
    <w:rsid w:val="003A64CF"/>
    <w:rsid w:val="003A78E7"/>
    <w:rsid w:val="003A7908"/>
    <w:rsid w:val="003B0670"/>
    <w:rsid w:val="003B0D3B"/>
    <w:rsid w:val="003B1759"/>
    <w:rsid w:val="003B1A92"/>
    <w:rsid w:val="003B2659"/>
    <w:rsid w:val="003B3640"/>
    <w:rsid w:val="003B3849"/>
    <w:rsid w:val="003B41EE"/>
    <w:rsid w:val="003B4744"/>
    <w:rsid w:val="003B47BA"/>
    <w:rsid w:val="003B4948"/>
    <w:rsid w:val="003B5DD6"/>
    <w:rsid w:val="003B6789"/>
    <w:rsid w:val="003B6EC8"/>
    <w:rsid w:val="003B7531"/>
    <w:rsid w:val="003B7A73"/>
    <w:rsid w:val="003C0535"/>
    <w:rsid w:val="003C0539"/>
    <w:rsid w:val="003C1DF1"/>
    <w:rsid w:val="003C2A6C"/>
    <w:rsid w:val="003C2BA9"/>
    <w:rsid w:val="003C3153"/>
    <w:rsid w:val="003C4217"/>
    <w:rsid w:val="003C48C9"/>
    <w:rsid w:val="003C4AE7"/>
    <w:rsid w:val="003C52DA"/>
    <w:rsid w:val="003C545A"/>
    <w:rsid w:val="003C695D"/>
    <w:rsid w:val="003C6CDA"/>
    <w:rsid w:val="003C6F48"/>
    <w:rsid w:val="003C75AA"/>
    <w:rsid w:val="003C75C0"/>
    <w:rsid w:val="003C7E65"/>
    <w:rsid w:val="003D01FF"/>
    <w:rsid w:val="003D1F7E"/>
    <w:rsid w:val="003D2F3C"/>
    <w:rsid w:val="003D3434"/>
    <w:rsid w:val="003D3F94"/>
    <w:rsid w:val="003D4287"/>
    <w:rsid w:val="003D464D"/>
    <w:rsid w:val="003D5538"/>
    <w:rsid w:val="003D5AB4"/>
    <w:rsid w:val="003D5FC4"/>
    <w:rsid w:val="003D6CD4"/>
    <w:rsid w:val="003D7006"/>
    <w:rsid w:val="003E03B6"/>
    <w:rsid w:val="003E1801"/>
    <w:rsid w:val="003E227F"/>
    <w:rsid w:val="003E242C"/>
    <w:rsid w:val="003E2A43"/>
    <w:rsid w:val="003E2B2C"/>
    <w:rsid w:val="003E383B"/>
    <w:rsid w:val="003E4866"/>
    <w:rsid w:val="003E51F7"/>
    <w:rsid w:val="003E5792"/>
    <w:rsid w:val="003E7378"/>
    <w:rsid w:val="003F103D"/>
    <w:rsid w:val="003F1C68"/>
    <w:rsid w:val="003F216C"/>
    <w:rsid w:val="003F258E"/>
    <w:rsid w:val="003F378E"/>
    <w:rsid w:val="003F3FF6"/>
    <w:rsid w:val="003F423C"/>
    <w:rsid w:val="003F4E8C"/>
    <w:rsid w:val="003F5145"/>
    <w:rsid w:val="003F5269"/>
    <w:rsid w:val="003F5DAB"/>
    <w:rsid w:val="003F5F0F"/>
    <w:rsid w:val="003F74BA"/>
    <w:rsid w:val="00400355"/>
    <w:rsid w:val="00400361"/>
    <w:rsid w:val="0040234D"/>
    <w:rsid w:val="004033AF"/>
    <w:rsid w:val="00403482"/>
    <w:rsid w:val="00403DEF"/>
    <w:rsid w:val="00403EF9"/>
    <w:rsid w:val="0040497D"/>
    <w:rsid w:val="00405BEB"/>
    <w:rsid w:val="00405D1A"/>
    <w:rsid w:val="00406056"/>
    <w:rsid w:val="004068E6"/>
    <w:rsid w:val="00406D8D"/>
    <w:rsid w:val="00406FCC"/>
    <w:rsid w:val="0040738E"/>
    <w:rsid w:val="00410700"/>
    <w:rsid w:val="00410C4F"/>
    <w:rsid w:val="0041111F"/>
    <w:rsid w:val="00411618"/>
    <w:rsid w:val="004117EC"/>
    <w:rsid w:val="00412200"/>
    <w:rsid w:val="00412A8F"/>
    <w:rsid w:val="00412BE5"/>
    <w:rsid w:val="00412F16"/>
    <w:rsid w:val="004130A0"/>
    <w:rsid w:val="0041326F"/>
    <w:rsid w:val="004133BD"/>
    <w:rsid w:val="0041617F"/>
    <w:rsid w:val="004170D1"/>
    <w:rsid w:val="00420019"/>
    <w:rsid w:val="00420090"/>
    <w:rsid w:val="0042021D"/>
    <w:rsid w:val="004214A0"/>
    <w:rsid w:val="00421927"/>
    <w:rsid w:val="00421A37"/>
    <w:rsid w:val="00421ABE"/>
    <w:rsid w:val="00421D80"/>
    <w:rsid w:val="004223AD"/>
    <w:rsid w:val="00422AE5"/>
    <w:rsid w:val="00422B19"/>
    <w:rsid w:val="00424203"/>
    <w:rsid w:val="00424254"/>
    <w:rsid w:val="00424279"/>
    <w:rsid w:val="00424C56"/>
    <w:rsid w:val="004256D6"/>
    <w:rsid w:val="00425726"/>
    <w:rsid w:val="00425A70"/>
    <w:rsid w:val="00426081"/>
    <w:rsid w:val="00426607"/>
    <w:rsid w:val="004275D1"/>
    <w:rsid w:val="0043017B"/>
    <w:rsid w:val="00430212"/>
    <w:rsid w:val="004313CF"/>
    <w:rsid w:val="00431632"/>
    <w:rsid w:val="0043171C"/>
    <w:rsid w:val="004325A5"/>
    <w:rsid w:val="00434AF4"/>
    <w:rsid w:val="00434C55"/>
    <w:rsid w:val="0043506F"/>
    <w:rsid w:val="00437ABA"/>
    <w:rsid w:val="004402A5"/>
    <w:rsid w:val="0044066B"/>
    <w:rsid w:val="0044149B"/>
    <w:rsid w:val="004418B6"/>
    <w:rsid w:val="00441FC1"/>
    <w:rsid w:val="004428D5"/>
    <w:rsid w:val="004430F4"/>
    <w:rsid w:val="004435A0"/>
    <w:rsid w:val="00443999"/>
    <w:rsid w:val="0044428F"/>
    <w:rsid w:val="00444AAF"/>
    <w:rsid w:val="00444DFF"/>
    <w:rsid w:val="00445023"/>
    <w:rsid w:val="004451D9"/>
    <w:rsid w:val="00445262"/>
    <w:rsid w:val="00445410"/>
    <w:rsid w:val="00445A49"/>
    <w:rsid w:val="00445FDE"/>
    <w:rsid w:val="00446649"/>
    <w:rsid w:val="00450B65"/>
    <w:rsid w:val="00451098"/>
    <w:rsid w:val="00451BA0"/>
    <w:rsid w:val="00452CA7"/>
    <w:rsid w:val="00453B90"/>
    <w:rsid w:val="00453E1A"/>
    <w:rsid w:val="00454CDD"/>
    <w:rsid w:val="00455A9C"/>
    <w:rsid w:val="00456E7E"/>
    <w:rsid w:val="004570FA"/>
    <w:rsid w:val="004604A3"/>
    <w:rsid w:val="004608DA"/>
    <w:rsid w:val="00460B12"/>
    <w:rsid w:val="00460BF8"/>
    <w:rsid w:val="004619F4"/>
    <w:rsid w:val="00461A24"/>
    <w:rsid w:val="00462191"/>
    <w:rsid w:val="00462DE7"/>
    <w:rsid w:val="00464943"/>
    <w:rsid w:val="00465C7B"/>
    <w:rsid w:val="00465E19"/>
    <w:rsid w:val="004672E2"/>
    <w:rsid w:val="00467D10"/>
    <w:rsid w:val="00470F20"/>
    <w:rsid w:val="00471C0B"/>
    <w:rsid w:val="00471F4F"/>
    <w:rsid w:val="00472B64"/>
    <w:rsid w:val="004742EF"/>
    <w:rsid w:val="0047598A"/>
    <w:rsid w:val="004769A5"/>
    <w:rsid w:val="00477612"/>
    <w:rsid w:val="004776A0"/>
    <w:rsid w:val="0047784B"/>
    <w:rsid w:val="00477A82"/>
    <w:rsid w:val="00477E3F"/>
    <w:rsid w:val="00477E66"/>
    <w:rsid w:val="00483E53"/>
    <w:rsid w:val="00484509"/>
    <w:rsid w:val="004848BE"/>
    <w:rsid w:val="00484D39"/>
    <w:rsid w:val="00484F2E"/>
    <w:rsid w:val="004854BA"/>
    <w:rsid w:val="0048724A"/>
    <w:rsid w:val="004877FC"/>
    <w:rsid w:val="00487C00"/>
    <w:rsid w:val="00487C5E"/>
    <w:rsid w:val="00487D45"/>
    <w:rsid w:val="00487E76"/>
    <w:rsid w:val="0049000A"/>
    <w:rsid w:val="00491078"/>
    <w:rsid w:val="00491661"/>
    <w:rsid w:val="004918EE"/>
    <w:rsid w:val="00491C7B"/>
    <w:rsid w:val="00492160"/>
    <w:rsid w:val="00492B29"/>
    <w:rsid w:val="00493047"/>
    <w:rsid w:val="00493266"/>
    <w:rsid w:val="00494474"/>
    <w:rsid w:val="00495A1E"/>
    <w:rsid w:val="00495B13"/>
    <w:rsid w:val="004962A8"/>
    <w:rsid w:val="00496742"/>
    <w:rsid w:val="00496976"/>
    <w:rsid w:val="00496A1D"/>
    <w:rsid w:val="00496A5F"/>
    <w:rsid w:val="00497313"/>
    <w:rsid w:val="004A1408"/>
    <w:rsid w:val="004A18C8"/>
    <w:rsid w:val="004A1BE4"/>
    <w:rsid w:val="004A1EB0"/>
    <w:rsid w:val="004A2717"/>
    <w:rsid w:val="004A3269"/>
    <w:rsid w:val="004A3960"/>
    <w:rsid w:val="004A3BC2"/>
    <w:rsid w:val="004A3D87"/>
    <w:rsid w:val="004A4BFC"/>
    <w:rsid w:val="004A5358"/>
    <w:rsid w:val="004A5D8B"/>
    <w:rsid w:val="004A6101"/>
    <w:rsid w:val="004A6987"/>
    <w:rsid w:val="004A6DF8"/>
    <w:rsid w:val="004A6FAE"/>
    <w:rsid w:val="004A7A52"/>
    <w:rsid w:val="004A7B37"/>
    <w:rsid w:val="004A7DAA"/>
    <w:rsid w:val="004B0499"/>
    <w:rsid w:val="004B0532"/>
    <w:rsid w:val="004B0C53"/>
    <w:rsid w:val="004B0CEB"/>
    <w:rsid w:val="004B0DF2"/>
    <w:rsid w:val="004B1E1C"/>
    <w:rsid w:val="004B3531"/>
    <w:rsid w:val="004B41BC"/>
    <w:rsid w:val="004B44E8"/>
    <w:rsid w:val="004B5FCB"/>
    <w:rsid w:val="004B6007"/>
    <w:rsid w:val="004B66A8"/>
    <w:rsid w:val="004B7920"/>
    <w:rsid w:val="004C04F1"/>
    <w:rsid w:val="004C0AE5"/>
    <w:rsid w:val="004C0C3F"/>
    <w:rsid w:val="004C1370"/>
    <w:rsid w:val="004C164B"/>
    <w:rsid w:val="004C19FD"/>
    <w:rsid w:val="004C1E14"/>
    <w:rsid w:val="004C2B60"/>
    <w:rsid w:val="004C385A"/>
    <w:rsid w:val="004C3A2D"/>
    <w:rsid w:val="004C4206"/>
    <w:rsid w:val="004C45D1"/>
    <w:rsid w:val="004C4EB4"/>
    <w:rsid w:val="004C52D2"/>
    <w:rsid w:val="004C5884"/>
    <w:rsid w:val="004C6FEA"/>
    <w:rsid w:val="004D09F6"/>
    <w:rsid w:val="004D18C3"/>
    <w:rsid w:val="004D2130"/>
    <w:rsid w:val="004D219C"/>
    <w:rsid w:val="004D2699"/>
    <w:rsid w:val="004D3477"/>
    <w:rsid w:val="004D3A67"/>
    <w:rsid w:val="004D415F"/>
    <w:rsid w:val="004D43D9"/>
    <w:rsid w:val="004D4975"/>
    <w:rsid w:val="004D5773"/>
    <w:rsid w:val="004D5859"/>
    <w:rsid w:val="004D5BD3"/>
    <w:rsid w:val="004D7FAC"/>
    <w:rsid w:val="004E018E"/>
    <w:rsid w:val="004E021A"/>
    <w:rsid w:val="004E060F"/>
    <w:rsid w:val="004E06E8"/>
    <w:rsid w:val="004E0A6A"/>
    <w:rsid w:val="004E1841"/>
    <w:rsid w:val="004E234E"/>
    <w:rsid w:val="004E23DA"/>
    <w:rsid w:val="004E2C14"/>
    <w:rsid w:val="004E45D4"/>
    <w:rsid w:val="004E4BE9"/>
    <w:rsid w:val="004E5480"/>
    <w:rsid w:val="004E598E"/>
    <w:rsid w:val="004E7F53"/>
    <w:rsid w:val="004E7FB6"/>
    <w:rsid w:val="004F0458"/>
    <w:rsid w:val="004F09FC"/>
    <w:rsid w:val="004F0C5D"/>
    <w:rsid w:val="004F0EA3"/>
    <w:rsid w:val="004F12F3"/>
    <w:rsid w:val="004F1BA3"/>
    <w:rsid w:val="004F2C75"/>
    <w:rsid w:val="004F2DF8"/>
    <w:rsid w:val="004F3229"/>
    <w:rsid w:val="004F4143"/>
    <w:rsid w:val="004F6A97"/>
    <w:rsid w:val="004F71AE"/>
    <w:rsid w:val="004F7F0F"/>
    <w:rsid w:val="005000C7"/>
    <w:rsid w:val="00501049"/>
    <w:rsid w:val="005022FE"/>
    <w:rsid w:val="00502E95"/>
    <w:rsid w:val="005032F6"/>
    <w:rsid w:val="0050345E"/>
    <w:rsid w:val="005035DF"/>
    <w:rsid w:val="005039E0"/>
    <w:rsid w:val="00504177"/>
    <w:rsid w:val="00504BC6"/>
    <w:rsid w:val="00505335"/>
    <w:rsid w:val="005058BB"/>
    <w:rsid w:val="00505E62"/>
    <w:rsid w:val="00505ECE"/>
    <w:rsid w:val="00506662"/>
    <w:rsid w:val="00506CDC"/>
    <w:rsid w:val="00506EE0"/>
    <w:rsid w:val="00507620"/>
    <w:rsid w:val="00511132"/>
    <w:rsid w:val="005130ED"/>
    <w:rsid w:val="005133F4"/>
    <w:rsid w:val="0051380B"/>
    <w:rsid w:val="00513D66"/>
    <w:rsid w:val="00514174"/>
    <w:rsid w:val="00515D1C"/>
    <w:rsid w:val="00516651"/>
    <w:rsid w:val="005176B5"/>
    <w:rsid w:val="0051797D"/>
    <w:rsid w:val="00520691"/>
    <w:rsid w:val="00520D44"/>
    <w:rsid w:val="005213BD"/>
    <w:rsid w:val="005217F7"/>
    <w:rsid w:val="0052193B"/>
    <w:rsid w:val="005223AE"/>
    <w:rsid w:val="00522953"/>
    <w:rsid w:val="00522B8E"/>
    <w:rsid w:val="00523009"/>
    <w:rsid w:val="005230C3"/>
    <w:rsid w:val="00523749"/>
    <w:rsid w:val="00523C34"/>
    <w:rsid w:val="0052576E"/>
    <w:rsid w:val="00525964"/>
    <w:rsid w:val="00525D16"/>
    <w:rsid w:val="005264AA"/>
    <w:rsid w:val="00526856"/>
    <w:rsid w:val="005272D6"/>
    <w:rsid w:val="00527E73"/>
    <w:rsid w:val="005305D9"/>
    <w:rsid w:val="005309DE"/>
    <w:rsid w:val="00531FED"/>
    <w:rsid w:val="005321AE"/>
    <w:rsid w:val="005322CA"/>
    <w:rsid w:val="00532CDE"/>
    <w:rsid w:val="0053301D"/>
    <w:rsid w:val="00533C6B"/>
    <w:rsid w:val="00534178"/>
    <w:rsid w:val="0053433B"/>
    <w:rsid w:val="00534853"/>
    <w:rsid w:val="005353BC"/>
    <w:rsid w:val="00535AD3"/>
    <w:rsid w:val="00535FDD"/>
    <w:rsid w:val="00540045"/>
    <w:rsid w:val="00540141"/>
    <w:rsid w:val="005408AC"/>
    <w:rsid w:val="00540A00"/>
    <w:rsid w:val="00541236"/>
    <w:rsid w:val="00541497"/>
    <w:rsid w:val="00541699"/>
    <w:rsid w:val="0054170A"/>
    <w:rsid w:val="00542071"/>
    <w:rsid w:val="00542147"/>
    <w:rsid w:val="00542CE8"/>
    <w:rsid w:val="00542E55"/>
    <w:rsid w:val="00543ADE"/>
    <w:rsid w:val="00544025"/>
    <w:rsid w:val="00544501"/>
    <w:rsid w:val="00544823"/>
    <w:rsid w:val="00544FE1"/>
    <w:rsid w:val="005462D4"/>
    <w:rsid w:val="00546C3B"/>
    <w:rsid w:val="00547F74"/>
    <w:rsid w:val="00547F76"/>
    <w:rsid w:val="005509D2"/>
    <w:rsid w:val="00550BAF"/>
    <w:rsid w:val="00551908"/>
    <w:rsid w:val="00551AD2"/>
    <w:rsid w:val="00552196"/>
    <w:rsid w:val="0055259A"/>
    <w:rsid w:val="00552E48"/>
    <w:rsid w:val="00553066"/>
    <w:rsid w:val="005534C8"/>
    <w:rsid w:val="00553A0E"/>
    <w:rsid w:val="00553CE8"/>
    <w:rsid w:val="00553F3F"/>
    <w:rsid w:val="00554255"/>
    <w:rsid w:val="005544FE"/>
    <w:rsid w:val="00554A4B"/>
    <w:rsid w:val="00554A71"/>
    <w:rsid w:val="0055524B"/>
    <w:rsid w:val="0055598B"/>
    <w:rsid w:val="00556C6D"/>
    <w:rsid w:val="00556D20"/>
    <w:rsid w:val="005570F8"/>
    <w:rsid w:val="00557DF2"/>
    <w:rsid w:val="00563586"/>
    <w:rsid w:val="00564E44"/>
    <w:rsid w:val="0056575F"/>
    <w:rsid w:val="00566EF1"/>
    <w:rsid w:val="00567719"/>
    <w:rsid w:val="00567730"/>
    <w:rsid w:val="005679F3"/>
    <w:rsid w:val="00570934"/>
    <w:rsid w:val="00570F5B"/>
    <w:rsid w:val="00571623"/>
    <w:rsid w:val="00571747"/>
    <w:rsid w:val="005730DD"/>
    <w:rsid w:val="00574B3F"/>
    <w:rsid w:val="00574F8E"/>
    <w:rsid w:val="00574FB2"/>
    <w:rsid w:val="00575239"/>
    <w:rsid w:val="00575C4F"/>
    <w:rsid w:val="005771CB"/>
    <w:rsid w:val="00580033"/>
    <w:rsid w:val="00581542"/>
    <w:rsid w:val="00581AFE"/>
    <w:rsid w:val="0058244F"/>
    <w:rsid w:val="00583317"/>
    <w:rsid w:val="00583A6D"/>
    <w:rsid w:val="00583D77"/>
    <w:rsid w:val="005843D5"/>
    <w:rsid w:val="0058549D"/>
    <w:rsid w:val="00585ABF"/>
    <w:rsid w:val="00585BCD"/>
    <w:rsid w:val="0058619D"/>
    <w:rsid w:val="00586351"/>
    <w:rsid w:val="005863F5"/>
    <w:rsid w:val="005867B6"/>
    <w:rsid w:val="00586E00"/>
    <w:rsid w:val="00586EA0"/>
    <w:rsid w:val="00587159"/>
    <w:rsid w:val="00590406"/>
    <w:rsid w:val="00591ED6"/>
    <w:rsid w:val="005920A2"/>
    <w:rsid w:val="005929A3"/>
    <w:rsid w:val="0059300E"/>
    <w:rsid w:val="00593E33"/>
    <w:rsid w:val="00593E67"/>
    <w:rsid w:val="00594121"/>
    <w:rsid w:val="00594255"/>
    <w:rsid w:val="005943DA"/>
    <w:rsid w:val="00594547"/>
    <w:rsid w:val="005946B4"/>
    <w:rsid w:val="00594D5D"/>
    <w:rsid w:val="00596368"/>
    <w:rsid w:val="00596F47"/>
    <w:rsid w:val="0059799F"/>
    <w:rsid w:val="005A0050"/>
    <w:rsid w:val="005A0FE8"/>
    <w:rsid w:val="005A0FFE"/>
    <w:rsid w:val="005A1F5F"/>
    <w:rsid w:val="005A2F68"/>
    <w:rsid w:val="005A2F9E"/>
    <w:rsid w:val="005A3770"/>
    <w:rsid w:val="005A4911"/>
    <w:rsid w:val="005A497A"/>
    <w:rsid w:val="005A5601"/>
    <w:rsid w:val="005A59BB"/>
    <w:rsid w:val="005A64E8"/>
    <w:rsid w:val="005A71F6"/>
    <w:rsid w:val="005A7A93"/>
    <w:rsid w:val="005A7B89"/>
    <w:rsid w:val="005B028B"/>
    <w:rsid w:val="005B06EE"/>
    <w:rsid w:val="005B0AB1"/>
    <w:rsid w:val="005B0B38"/>
    <w:rsid w:val="005B0D8E"/>
    <w:rsid w:val="005B2D3E"/>
    <w:rsid w:val="005B33DB"/>
    <w:rsid w:val="005B41E7"/>
    <w:rsid w:val="005B46DE"/>
    <w:rsid w:val="005B4ACC"/>
    <w:rsid w:val="005B50D8"/>
    <w:rsid w:val="005B6B7B"/>
    <w:rsid w:val="005B6EB5"/>
    <w:rsid w:val="005C0132"/>
    <w:rsid w:val="005C0335"/>
    <w:rsid w:val="005C06ED"/>
    <w:rsid w:val="005C1652"/>
    <w:rsid w:val="005C2074"/>
    <w:rsid w:val="005C316C"/>
    <w:rsid w:val="005C4138"/>
    <w:rsid w:val="005C46EB"/>
    <w:rsid w:val="005C47B6"/>
    <w:rsid w:val="005C4C97"/>
    <w:rsid w:val="005C5445"/>
    <w:rsid w:val="005C54F9"/>
    <w:rsid w:val="005C5A43"/>
    <w:rsid w:val="005C6D73"/>
    <w:rsid w:val="005C7149"/>
    <w:rsid w:val="005C734C"/>
    <w:rsid w:val="005C7984"/>
    <w:rsid w:val="005D01A9"/>
    <w:rsid w:val="005D06D1"/>
    <w:rsid w:val="005D0A4A"/>
    <w:rsid w:val="005D15C6"/>
    <w:rsid w:val="005D19FD"/>
    <w:rsid w:val="005D241E"/>
    <w:rsid w:val="005D37D4"/>
    <w:rsid w:val="005D4118"/>
    <w:rsid w:val="005D4B1C"/>
    <w:rsid w:val="005D50F5"/>
    <w:rsid w:val="005D5461"/>
    <w:rsid w:val="005D5855"/>
    <w:rsid w:val="005D5D15"/>
    <w:rsid w:val="005D5F81"/>
    <w:rsid w:val="005D723A"/>
    <w:rsid w:val="005D72DC"/>
    <w:rsid w:val="005E024F"/>
    <w:rsid w:val="005E02BF"/>
    <w:rsid w:val="005E0C8F"/>
    <w:rsid w:val="005E2507"/>
    <w:rsid w:val="005E27CD"/>
    <w:rsid w:val="005E3BB5"/>
    <w:rsid w:val="005E5073"/>
    <w:rsid w:val="005E5092"/>
    <w:rsid w:val="005E5714"/>
    <w:rsid w:val="005E6D85"/>
    <w:rsid w:val="005E748D"/>
    <w:rsid w:val="005E7E76"/>
    <w:rsid w:val="005F4983"/>
    <w:rsid w:val="005F502D"/>
    <w:rsid w:val="005F5102"/>
    <w:rsid w:val="005F55B4"/>
    <w:rsid w:val="005F56DC"/>
    <w:rsid w:val="005F57F1"/>
    <w:rsid w:val="005F60A7"/>
    <w:rsid w:val="005F7472"/>
    <w:rsid w:val="005F7D93"/>
    <w:rsid w:val="006014CE"/>
    <w:rsid w:val="00601517"/>
    <w:rsid w:val="00601FF1"/>
    <w:rsid w:val="00602492"/>
    <w:rsid w:val="0060263E"/>
    <w:rsid w:val="00603315"/>
    <w:rsid w:val="00603D4B"/>
    <w:rsid w:val="00604949"/>
    <w:rsid w:val="0060658F"/>
    <w:rsid w:val="00607F14"/>
    <w:rsid w:val="00610305"/>
    <w:rsid w:val="00610A70"/>
    <w:rsid w:val="00610F9E"/>
    <w:rsid w:val="00610FD1"/>
    <w:rsid w:val="00612321"/>
    <w:rsid w:val="006129BA"/>
    <w:rsid w:val="00612EF7"/>
    <w:rsid w:val="0061395E"/>
    <w:rsid w:val="006161E0"/>
    <w:rsid w:val="0061632E"/>
    <w:rsid w:val="0061747F"/>
    <w:rsid w:val="00617963"/>
    <w:rsid w:val="00617A0C"/>
    <w:rsid w:val="00617D9F"/>
    <w:rsid w:val="00620DE3"/>
    <w:rsid w:val="00621119"/>
    <w:rsid w:val="00621D50"/>
    <w:rsid w:val="006225D3"/>
    <w:rsid w:val="0062353D"/>
    <w:rsid w:val="006235F6"/>
    <w:rsid w:val="0062392F"/>
    <w:rsid w:val="00623D1E"/>
    <w:rsid w:val="00623F0B"/>
    <w:rsid w:val="006247A2"/>
    <w:rsid w:val="00624F0E"/>
    <w:rsid w:val="00625374"/>
    <w:rsid w:val="00625B2F"/>
    <w:rsid w:val="00626302"/>
    <w:rsid w:val="006276FB"/>
    <w:rsid w:val="00627EF0"/>
    <w:rsid w:val="00630489"/>
    <w:rsid w:val="00630732"/>
    <w:rsid w:val="00630AB7"/>
    <w:rsid w:val="00630D39"/>
    <w:rsid w:val="00631012"/>
    <w:rsid w:val="006316FF"/>
    <w:rsid w:val="006333E8"/>
    <w:rsid w:val="006337B5"/>
    <w:rsid w:val="006338A1"/>
    <w:rsid w:val="0063448D"/>
    <w:rsid w:val="00634DB9"/>
    <w:rsid w:val="00635DAD"/>
    <w:rsid w:val="00635EE7"/>
    <w:rsid w:val="006365EB"/>
    <w:rsid w:val="00636ED7"/>
    <w:rsid w:val="0063750A"/>
    <w:rsid w:val="0064060C"/>
    <w:rsid w:val="00642361"/>
    <w:rsid w:val="00642372"/>
    <w:rsid w:val="006435B6"/>
    <w:rsid w:val="00643925"/>
    <w:rsid w:val="00643DA7"/>
    <w:rsid w:val="00644DDF"/>
    <w:rsid w:val="00645DCE"/>
    <w:rsid w:val="006461AB"/>
    <w:rsid w:val="00646C5A"/>
    <w:rsid w:val="00646E7C"/>
    <w:rsid w:val="006503F4"/>
    <w:rsid w:val="006513B3"/>
    <w:rsid w:val="00652A78"/>
    <w:rsid w:val="00652A8F"/>
    <w:rsid w:val="00653507"/>
    <w:rsid w:val="00653581"/>
    <w:rsid w:val="006535E6"/>
    <w:rsid w:val="00653A10"/>
    <w:rsid w:val="00653A24"/>
    <w:rsid w:val="00653E50"/>
    <w:rsid w:val="0065483C"/>
    <w:rsid w:val="006551BA"/>
    <w:rsid w:val="00655A1E"/>
    <w:rsid w:val="00655AAE"/>
    <w:rsid w:val="00655AE7"/>
    <w:rsid w:val="0065636A"/>
    <w:rsid w:val="006568FC"/>
    <w:rsid w:val="00657426"/>
    <w:rsid w:val="00660568"/>
    <w:rsid w:val="0066092E"/>
    <w:rsid w:val="00661082"/>
    <w:rsid w:val="006613A5"/>
    <w:rsid w:val="006613D4"/>
    <w:rsid w:val="006617B7"/>
    <w:rsid w:val="006628AC"/>
    <w:rsid w:val="00662E88"/>
    <w:rsid w:val="00663483"/>
    <w:rsid w:val="0066388E"/>
    <w:rsid w:val="00664C63"/>
    <w:rsid w:val="0066595F"/>
    <w:rsid w:val="006659BF"/>
    <w:rsid w:val="00665B29"/>
    <w:rsid w:val="00666056"/>
    <w:rsid w:val="006660DB"/>
    <w:rsid w:val="006675E5"/>
    <w:rsid w:val="006701B8"/>
    <w:rsid w:val="006703CA"/>
    <w:rsid w:val="00670563"/>
    <w:rsid w:val="00670730"/>
    <w:rsid w:val="00670BC0"/>
    <w:rsid w:val="00671A3E"/>
    <w:rsid w:val="00673646"/>
    <w:rsid w:val="00673CDA"/>
    <w:rsid w:val="0067400B"/>
    <w:rsid w:val="006744D1"/>
    <w:rsid w:val="00674802"/>
    <w:rsid w:val="0067490E"/>
    <w:rsid w:val="006749A2"/>
    <w:rsid w:val="00674BED"/>
    <w:rsid w:val="00674ECD"/>
    <w:rsid w:val="006756EA"/>
    <w:rsid w:val="00675C2C"/>
    <w:rsid w:val="00676274"/>
    <w:rsid w:val="00676354"/>
    <w:rsid w:val="00676CE0"/>
    <w:rsid w:val="00680845"/>
    <w:rsid w:val="00681B82"/>
    <w:rsid w:val="00681E5A"/>
    <w:rsid w:val="00681EFC"/>
    <w:rsid w:val="00682541"/>
    <w:rsid w:val="00682E11"/>
    <w:rsid w:val="00683C72"/>
    <w:rsid w:val="00684A76"/>
    <w:rsid w:val="00684B92"/>
    <w:rsid w:val="00687108"/>
    <w:rsid w:val="00687D64"/>
    <w:rsid w:val="00690599"/>
    <w:rsid w:val="0069082D"/>
    <w:rsid w:val="006909AB"/>
    <w:rsid w:val="00691CB0"/>
    <w:rsid w:val="00691FFA"/>
    <w:rsid w:val="00692AEE"/>
    <w:rsid w:val="00692CF6"/>
    <w:rsid w:val="00693662"/>
    <w:rsid w:val="006939A6"/>
    <w:rsid w:val="00693BF9"/>
    <w:rsid w:val="006957DB"/>
    <w:rsid w:val="00696828"/>
    <w:rsid w:val="00697051"/>
    <w:rsid w:val="0069734C"/>
    <w:rsid w:val="0069742E"/>
    <w:rsid w:val="006976F0"/>
    <w:rsid w:val="006979B6"/>
    <w:rsid w:val="006A02E6"/>
    <w:rsid w:val="006A083A"/>
    <w:rsid w:val="006A1AEB"/>
    <w:rsid w:val="006A1BE1"/>
    <w:rsid w:val="006A1CC9"/>
    <w:rsid w:val="006A1FDB"/>
    <w:rsid w:val="006A37E7"/>
    <w:rsid w:val="006A3C04"/>
    <w:rsid w:val="006A47DF"/>
    <w:rsid w:val="006A48F4"/>
    <w:rsid w:val="006A4BA7"/>
    <w:rsid w:val="006A5B69"/>
    <w:rsid w:val="006A6C03"/>
    <w:rsid w:val="006B022B"/>
    <w:rsid w:val="006B02A8"/>
    <w:rsid w:val="006B0351"/>
    <w:rsid w:val="006B08DB"/>
    <w:rsid w:val="006B1A1A"/>
    <w:rsid w:val="006B2BA3"/>
    <w:rsid w:val="006B2E6B"/>
    <w:rsid w:val="006B2EE9"/>
    <w:rsid w:val="006B59E9"/>
    <w:rsid w:val="006B62AE"/>
    <w:rsid w:val="006B635D"/>
    <w:rsid w:val="006B6FBE"/>
    <w:rsid w:val="006B7B45"/>
    <w:rsid w:val="006B7B7E"/>
    <w:rsid w:val="006C0160"/>
    <w:rsid w:val="006C01AF"/>
    <w:rsid w:val="006C1A26"/>
    <w:rsid w:val="006C1EEB"/>
    <w:rsid w:val="006C3ACC"/>
    <w:rsid w:val="006C3FD2"/>
    <w:rsid w:val="006C483B"/>
    <w:rsid w:val="006C4841"/>
    <w:rsid w:val="006C6024"/>
    <w:rsid w:val="006C6271"/>
    <w:rsid w:val="006C634C"/>
    <w:rsid w:val="006C6A76"/>
    <w:rsid w:val="006C73C9"/>
    <w:rsid w:val="006C7F3C"/>
    <w:rsid w:val="006C7F4F"/>
    <w:rsid w:val="006D0BAF"/>
    <w:rsid w:val="006D0D74"/>
    <w:rsid w:val="006D21B7"/>
    <w:rsid w:val="006D2E88"/>
    <w:rsid w:val="006D3B03"/>
    <w:rsid w:val="006D4211"/>
    <w:rsid w:val="006D4577"/>
    <w:rsid w:val="006D54D3"/>
    <w:rsid w:val="006D57FF"/>
    <w:rsid w:val="006D584E"/>
    <w:rsid w:val="006D5EC2"/>
    <w:rsid w:val="006D6360"/>
    <w:rsid w:val="006D6520"/>
    <w:rsid w:val="006D6E3F"/>
    <w:rsid w:val="006D7877"/>
    <w:rsid w:val="006D7F31"/>
    <w:rsid w:val="006E006B"/>
    <w:rsid w:val="006E1891"/>
    <w:rsid w:val="006E3538"/>
    <w:rsid w:val="006E4A76"/>
    <w:rsid w:val="006E4BAB"/>
    <w:rsid w:val="006E52AE"/>
    <w:rsid w:val="006E5BB7"/>
    <w:rsid w:val="006E5C4F"/>
    <w:rsid w:val="006E6007"/>
    <w:rsid w:val="006E6EAE"/>
    <w:rsid w:val="006E6FF7"/>
    <w:rsid w:val="006E7054"/>
    <w:rsid w:val="006E7956"/>
    <w:rsid w:val="006F0026"/>
    <w:rsid w:val="006F062E"/>
    <w:rsid w:val="006F0CDB"/>
    <w:rsid w:val="006F1B9B"/>
    <w:rsid w:val="006F23E9"/>
    <w:rsid w:val="006F259A"/>
    <w:rsid w:val="006F25E5"/>
    <w:rsid w:val="006F2714"/>
    <w:rsid w:val="006F29B7"/>
    <w:rsid w:val="006F2A70"/>
    <w:rsid w:val="006F31E1"/>
    <w:rsid w:val="006F3497"/>
    <w:rsid w:val="006F41DA"/>
    <w:rsid w:val="006F48EF"/>
    <w:rsid w:val="006F52CB"/>
    <w:rsid w:val="006F572A"/>
    <w:rsid w:val="006F57DE"/>
    <w:rsid w:val="006F614A"/>
    <w:rsid w:val="006F70F7"/>
    <w:rsid w:val="007000A5"/>
    <w:rsid w:val="007003AA"/>
    <w:rsid w:val="0070047A"/>
    <w:rsid w:val="00700833"/>
    <w:rsid w:val="00702685"/>
    <w:rsid w:val="00702A32"/>
    <w:rsid w:val="00704F5D"/>
    <w:rsid w:val="00705A48"/>
    <w:rsid w:val="00705BA0"/>
    <w:rsid w:val="00706050"/>
    <w:rsid w:val="00706850"/>
    <w:rsid w:val="0070721E"/>
    <w:rsid w:val="0070742B"/>
    <w:rsid w:val="00707BA5"/>
    <w:rsid w:val="00710789"/>
    <w:rsid w:val="007107B9"/>
    <w:rsid w:val="00710A58"/>
    <w:rsid w:val="00710DF2"/>
    <w:rsid w:val="007118B8"/>
    <w:rsid w:val="0071206F"/>
    <w:rsid w:val="00712B60"/>
    <w:rsid w:val="0071504F"/>
    <w:rsid w:val="00715E14"/>
    <w:rsid w:val="00716DA7"/>
    <w:rsid w:val="007171CA"/>
    <w:rsid w:val="00717CC9"/>
    <w:rsid w:val="00720006"/>
    <w:rsid w:val="0072003B"/>
    <w:rsid w:val="007206DD"/>
    <w:rsid w:val="0072085F"/>
    <w:rsid w:val="00720909"/>
    <w:rsid w:val="00720C30"/>
    <w:rsid w:val="00721CD1"/>
    <w:rsid w:val="00723970"/>
    <w:rsid w:val="007247A6"/>
    <w:rsid w:val="00725203"/>
    <w:rsid w:val="00725BBE"/>
    <w:rsid w:val="00726997"/>
    <w:rsid w:val="00727342"/>
    <w:rsid w:val="00727D0E"/>
    <w:rsid w:val="00727F01"/>
    <w:rsid w:val="007307AA"/>
    <w:rsid w:val="007319CB"/>
    <w:rsid w:val="0073248F"/>
    <w:rsid w:val="007324D4"/>
    <w:rsid w:val="00732911"/>
    <w:rsid w:val="00732BF7"/>
    <w:rsid w:val="00733D53"/>
    <w:rsid w:val="00734626"/>
    <w:rsid w:val="00735361"/>
    <w:rsid w:val="007354D8"/>
    <w:rsid w:val="007356DB"/>
    <w:rsid w:val="007359F9"/>
    <w:rsid w:val="00735BA0"/>
    <w:rsid w:val="00735DDF"/>
    <w:rsid w:val="007368C2"/>
    <w:rsid w:val="00736B89"/>
    <w:rsid w:val="00736D7B"/>
    <w:rsid w:val="0073711D"/>
    <w:rsid w:val="00737FD3"/>
    <w:rsid w:val="007411D6"/>
    <w:rsid w:val="00741587"/>
    <w:rsid w:val="00741C6C"/>
    <w:rsid w:val="0074210F"/>
    <w:rsid w:val="007422CF"/>
    <w:rsid w:val="00743315"/>
    <w:rsid w:val="00743AD9"/>
    <w:rsid w:val="00743F7B"/>
    <w:rsid w:val="00744335"/>
    <w:rsid w:val="00744A48"/>
    <w:rsid w:val="00745262"/>
    <w:rsid w:val="00745E1D"/>
    <w:rsid w:val="00746FDE"/>
    <w:rsid w:val="007470B9"/>
    <w:rsid w:val="0074758D"/>
    <w:rsid w:val="007476A9"/>
    <w:rsid w:val="007476C1"/>
    <w:rsid w:val="00750678"/>
    <w:rsid w:val="00750B45"/>
    <w:rsid w:val="00750F14"/>
    <w:rsid w:val="007511CC"/>
    <w:rsid w:val="00751443"/>
    <w:rsid w:val="00751721"/>
    <w:rsid w:val="00751A55"/>
    <w:rsid w:val="00752089"/>
    <w:rsid w:val="007531A0"/>
    <w:rsid w:val="00753736"/>
    <w:rsid w:val="00754352"/>
    <w:rsid w:val="00754AA7"/>
    <w:rsid w:val="0075647A"/>
    <w:rsid w:val="007568DC"/>
    <w:rsid w:val="00756C35"/>
    <w:rsid w:val="00757582"/>
    <w:rsid w:val="0076074B"/>
    <w:rsid w:val="00761E57"/>
    <w:rsid w:val="00763236"/>
    <w:rsid w:val="00763817"/>
    <w:rsid w:val="00763C39"/>
    <w:rsid w:val="00763EE0"/>
    <w:rsid w:val="007643C0"/>
    <w:rsid w:val="00764615"/>
    <w:rsid w:val="00765A36"/>
    <w:rsid w:val="007661D2"/>
    <w:rsid w:val="00766E4B"/>
    <w:rsid w:val="00767D58"/>
    <w:rsid w:val="007706FD"/>
    <w:rsid w:val="00770801"/>
    <w:rsid w:val="00770B78"/>
    <w:rsid w:val="00771CD0"/>
    <w:rsid w:val="00772337"/>
    <w:rsid w:val="00774621"/>
    <w:rsid w:val="00774690"/>
    <w:rsid w:val="00774805"/>
    <w:rsid w:val="00774C90"/>
    <w:rsid w:val="00776325"/>
    <w:rsid w:val="0077654B"/>
    <w:rsid w:val="00776E22"/>
    <w:rsid w:val="00781F7D"/>
    <w:rsid w:val="00782073"/>
    <w:rsid w:val="00783530"/>
    <w:rsid w:val="007844C8"/>
    <w:rsid w:val="0078467D"/>
    <w:rsid w:val="007850DE"/>
    <w:rsid w:val="00785FA4"/>
    <w:rsid w:val="00787C48"/>
    <w:rsid w:val="0079093A"/>
    <w:rsid w:val="00791133"/>
    <w:rsid w:val="00791143"/>
    <w:rsid w:val="00792223"/>
    <w:rsid w:val="00792C03"/>
    <w:rsid w:val="00792D10"/>
    <w:rsid w:val="00793944"/>
    <w:rsid w:val="00793B10"/>
    <w:rsid w:val="00793B77"/>
    <w:rsid w:val="007946AF"/>
    <w:rsid w:val="007959B8"/>
    <w:rsid w:val="00795A01"/>
    <w:rsid w:val="00796717"/>
    <w:rsid w:val="00796C3B"/>
    <w:rsid w:val="00797351"/>
    <w:rsid w:val="0079743D"/>
    <w:rsid w:val="00797772"/>
    <w:rsid w:val="00797DA2"/>
    <w:rsid w:val="007A1319"/>
    <w:rsid w:val="007A1530"/>
    <w:rsid w:val="007A17F1"/>
    <w:rsid w:val="007A1859"/>
    <w:rsid w:val="007A27A6"/>
    <w:rsid w:val="007A38B9"/>
    <w:rsid w:val="007A4FCA"/>
    <w:rsid w:val="007A519B"/>
    <w:rsid w:val="007A5FED"/>
    <w:rsid w:val="007A7CFF"/>
    <w:rsid w:val="007A7D90"/>
    <w:rsid w:val="007B0039"/>
    <w:rsid w:val="007B01CF"/>
    <w:rsid w:val="007B1446"/>
    <w:rsid w:val="007B150C"/>
    <w:rsid w:val="007B2E05"/>
    <w:rsid w:val="007B3BC0"/>
    <w:rsid w:val="007B3CEF"/>
    <w:rsid w:val="007B4D5C"/>
    <w:rsid w:val="007B4FFD"/>
    <w:rsid w:val="007B590C"/>
    <w:rsid w:val="007B5F91"/>
    <w:rsid w:val="007B60BD"/>
    <w:rsid w:val="007B7A92"/>
    <w:rsid w:val="007B7E9F"/>
    <w:rsid w:val="007C0C12"/>
    <w:rsid w:val="007C12E8"/>
    <w:rsid w:val="007C232C"/>
    <w:rsid w:val="007C2CB2"/>
    <w:rsid w:val="007C2E23"/>
    <w:rsid w:val="007C3139"/>
    <w:rsid w:val="007C3565"/>
    <w:rsid w:val="007C42BB"/>
    <w:rsid w:val="007C45CA"/>
    <w:rsid w:val="007C46A0"/>
    <w:rsid w:val="007C4EBC"/>
    <w:rsid w:val="007C5070"/>
    <w:rsid w:val="007C663D"/>
    <w:rsid w:val="007D008E"/>
    <w:rsid w:val="007D07C4"/>
    <w:rsid w:val="007D0AF0"/>
    <w:rsid w:val="007D224B"/>
    <w:rsid w:val="007D4E85"/>
    <w:rsid w:val="007D50EF"/>
    <w:rsid w:val="007D69E1"/>
    <w:rsid w:val="007D6A1E"/>
    <w:rsid w:val="007E0064"/>
    <w:rsid w:val="007E04A2"/>
    <w:rsid w:val="007E09E9"/>
    <w:rsid w:val="007E0A8F"/>
    <w:rsid w:val="007E0B3E"/>
    <w:rsid w:val="007E12A2"/>
    <w:rsid w:val="007E12D3"/>
    <w:rsid w:val="007E13EB"/>
    <w:rsid w:val="007E2155"/>
    <w:rsid w:val="007E3446"/>
    <w:rsid w:val="007E4D1E"/>
    <w:rsid w:val="007E66D0"/>
    <w:rsid w:val="007E6835"/>
    <w:rsid w:val="007E6F46"/>
    <w:rsid w:val="007F04B2"/>
    <w:rsid w:val="007F1DAE"/>
    <w:rsid w:val="007F24B9"/>
    <w:rsid w:val="007F26C7"/>
    <w:rsid w:val="007F3388"/>
    <w:rsid w:val="007F347D"/>
    <w:rsid w:val="007F3571"/>
    <w:rsid w:val="007F497A"/>
    <w:rsid w:val="007F4D6C"/>
    <w:rsid w:val="007F5CF0"/>
    <w:rsid w:val="007F5DC6"/>
    <w:rsid w:val="007F5EAC"/>
    <w:rsid w:val="007F6251"/>
    <w:rsid w:val="007F6461"/>
    <w:rsid w:val="007F6BAE"/>
    <w:rsid w:val="007F7B5C"/>
    <w:rsid w:val="007F7D2F"/>
    <w:rsid w:val="00801B8F"/>
    <w:rsid w:val="0080256F"/>
    <w:rsid w:val="00802BF1"/>
    <w:rsid w:val="00802FF1"/>
    <w:rsid w:val="008034DB"/>
    <w:rsid w:val="008041E6"/>
    <w:rsid w:val="008041FF"/>
    <w:rsid w:val="0080453B"/>
    <w:rsid w:val="00806471"/>
    <w:rsid w:val="00807263"/>
    <w:rsid w:val="0080751A"/>
    <w:rsid w:val="0080752D"/>
    <w:rsid w:val="00807F5E"/>
    <w:rsid w:val="00807F81"/>
    <w:rsid w:val="00810EC8"/>
    <w:rsid w:val="008123CB"/>
    <w:rsid w:val="00812892"/>
    <w:rsid w:val="008129F2"/>
    <w:rsid w:val="008137C4"/>
    <w:rsid w:val="00813B83"/>
    <w:rsid w:val="008150EA"/>
    <w:rsid w:val="0081516B"/>
    <w:rsid w:val="00815355"/>
    <w:rsid w:val="00815869"/>
    <w:rsid w:val="00815EF5"/>
    <w:rsid w:val="00816175"/>
    <w:rsid w:val="00816809"/>
    <w:rsid w:val="00817C2F"/>
    <w:rsid w:val="00820059"/>
    <w:rsid w:val="00820AAF"/>
    <w:rsid w:val="00820D3A"/>
    <w:rsid w:val="00821900"/>
    <w:rsid w:val="00821A21"/>
    <w:rsid w:val="00821B0A"/>
    <w:rsid w:val="00821D52"/>
    <w:rsid w:val="00822140"/>
    <w:rsid w:val="00822285"/>
    <w:rsid w:val="00822350"/>
    <w:rsid w:val="008228D5"/>
    <w:rsid w:val="00823081"/>
    <w:rsid w:val="0082315F"/>
    <w:rsid w:val="0082471D"/>
    <w:rsid w:val="00824957"/>
    <w:rsid w:val="00824986"/>
    <w:rsid w:val="00824FA1"/>
    <w:rsid w:val="00825E5A"/>
    <w:rsid w:val="0082623F"/>
    <w:rsid w:val="0082649C"/>
    <w:rsid w:val="00827A57"/>
    <w:rsid w:val="00830BFA"/>
    <w:rsid w:val="008318D7"/>
    <w:rsid w:val="0083217B"/>
    <w:rsid w:val="00833015"/>
    <w:rsid w:val="0083304A"/>
    <w:rsid w:val="0083382A"/>
    <w:rsid w:val="00834071"/>
    <w:rsid w:val="0083555E"/>
    <w:rsid w:val="00837396"/>
    <w:rsid w:val="00837874"/>
    <w:rsid w:val="008409CC"/>
    <w:rsid w:val="00840BAF"/>
    <w:rsid w:val="00842723"/>
    <w:rsid w:val="00842B65"/>
    <w:rsid w:val="00842CFE"/>
    <w:rsid w:val="00843259"/>
    <w:rsid w:val="0084352C"/>
    <w:rsid w:val="00844B24"/>
    <w:rsid w:val="00845105"/>
    <w:rsid w:val="008465BB"/>
    <w:rsid w:val="008472A2"/>
    <w:rsid w:val="0085169E"/>
    <w:rsid w:val="00851C15"/>
    <w:rsid w:val="00852846"/>
    <w:rsid w:val="00852990"/>
    <w:rsid w:val="0085398C"/>
    <w:rsid w:val="00853EF1"/>
    <w:rsid w:val="0085419D"/>
    <w:rsid w:val="008541D3"/>
    <w:rsid w:val="0085445A"/>
    <w:rsid w:val="00854BF1"/>
    <w:rsid w:val="00855207"/>
    <w:rsid w:val="008552A2"/>
    <w:rsid w:val="008553FF"/>
    <w:rsid w:val="008558F8"/>
    <w:rsid w:val="00855984"/>
    <w:rsid w:val="00857C2E"/>
    <w:rsid w:val="008600F0"/>
    <w:rsid w:val="008601F7"/>
    <w:rsid w:val="00860607"/>
    <w:rsid w:val="00860B35"/>
    <w:rsid w:val="00861A9E"/>
    <w:rsid w:val="008626B5"/>
    <w:rsid w:val="00862B05"/>
    <w:rsid w:val="00862CE5"/>
    <w:rsid w:val="00863D5F"/>
    <w:rsid w:val="00863E40"/>
    <w:rsid w:val="00863E6E"/>
    <w:rsid w:val="0086426F"/>
    <w:rsid w:val="008642EA"/>
    <w:rsid w:val="00864893"/>
    <w:rsid w:val="008648B1"/>
    <w:rsid w:val="00864CEE"/>
    <w:rsid w:val="00865929"/>
    <w:rsid w:val="00867A31"/>
    <w:rsid w:val="00870520"/>
    <w:rsid w:val="008707D7"/>
    <w:rsid w:val="00872366"/>
    <w:rsid w:val="008725E4"/>
    <w:rsid w:val="008730D2"/>
    <w:rsid w:val="00873286"/>
    <w:rsid w:val="00873657"/>
    <w:rsid w:val="0087400B"/>
    <w:rsid w:val="0087440C"/>
    <w:rsid w:val="00875114"/>
    <w:rsid w:val="008753AD"/>
    <w:rsid w:val="00875AFE"/>
    <w:rsid w:val="00875F91"/>
    <w:rsid w:val="00876985"/>
    <w:rsid w:val="00876A95"/>
    <w:rsid w:val="00876FB2"/>
    <w:rsid w:val="00877AA9"/>
    <w:rsid w:val="008801C4"/>
    <w:rsid w:val="0088027D"/>
    <w:rsid w:val="00881B29"/>
    <w:rsid w:val="00881C9D"/>
    <w:rsid w:val="00881F1B"/>
    <w:rsid w:val="00883438"/>
    <w:rsid w:val="008837C5"/>
    <w:rsid w:val="00883A24"/>
    <w:rsid w:val="00884D6F"/>
    <w:rsid w:val="00885BE9"/>
    <w:rsid w:val="008873C5"/>
    <w:rsid w:val="00887437"/>
    <w:rsid w:val="0088749C"/>
    <w:rsid w:val="00887C19"/>
    <w:rsid w:val="008903B0"/>
    <w:rsid w:val="008907D3"/>
    <w:rsid w:val="008908AD"/>
    <w:rsid w:val="0089115F"/>
    <w:rsid w:val="0089174E"/>
    <w:rsid w:val="00891D9F"/>
    <w:rsid w:val="00891E6D"/>
    <w:rsid w:val="00892127"/>
    <w:rsid w:val="00894CE2"/>
    <w:rsid w:val="00895BA7"/>
    <w:rsid w:val="00895BCD"/>
    <w:rsid w:val="00895C33"/>
    <w:rsid w:val="00895EAD"/>
    <w:rsid w:val="00895EFD"/>
    <w:rsid w:val="00896D8A"/>
    <w:rsid w:val="0089723D"/>
    <w:rsid w:val="008A0515"/>
    <w:rsid w:val="008A054E"/>
    <w:rsid w:val="008A074C"/>
    <w:rsid w:val="008A1ED6"/>
    <w:rsid w:val="008A2539"/>
    <w:rsid w:val="008A3343"/>
    <w:rsid w:val="008A38AE"/>
    <w:rsid w:val="008A4688"/>
    <w:rsid w:val="008A4969"/>
    <w:rsid w:val="008A4A3C"/>
    <w:rsid w:val="008A5036"/>
    <w:rsid w:val="008B07B3"/>
    <w:rsid w:val="008B0BD1"/>
    <w:rsid w:val="008B0E7D"/>
    <w:rsid w:val="008B24CA"/>
    <w:rsid w:val="008B2B82"/>
    <w:rsid w:val="008B3365"/>
    <w:rsid w:val="008B3493"/>
    <w:rsid w:val="008B4034"/>
    <w:rsid w:val="008B4602"/>
    <w:rsid w:val="008B4B6A"/>
    <w:rsid w:val="008B4D3C"/>
    <w:rsid w:val="008B5192"/>
    <w:rsid w:val="008B5D53"/>
    <w:rsid w:val="008B60E6"/>
    <w:rsid w:val="008B7F3D"/>
    <w:rsid w:val="008C0081"/>
    <w:rsid w:val="008C1539"/>
    <w:rsid w:val="008C1962"/>
    <w:rsid w:val="008C27CF"/>
    <w:rsid w:val="008C2D32"/>
    <w:rsid w:val="008C306A"/>
    <w:rsid w:val="008C328D"/>
    <w:rsid w:val="008C33E1"/>
    <w:rsid w:val="008C38A8"/>
    <w:rsid w:val="008C3AC8"/>
    <w:rsid w:val="008C3B27"/>
    <w:rsid w:val="008C512F"/>
    <w:rsid w:val="008C5163"/>
    <w:rsid w:val="008C63C3"/>
    <w:rsid w:val="008C6539"/>
    <w:rsid w:val="008C6976"/>
    <w:rsid w:val="008C6DDF"/>
    <w:rsid w:val="008C7830"/>
    <w:rsid w:val="008C7B77"/>
    <w:rsid w:val="008D0200"/>
    <w:rsid w:val="008D159E"/>
    <w:rsid w:val="008D16E0"/>
    <w:rsid w:val="008D1912"/>
    <w:rsid w:val="008D2189"/>
    <w:rsid w:val="008D2437"/>
    <w:rsid w:val="008D29F2"/>
    <w:rsid w:val="008D3159"/>
    <w:rsid w:val="008D31C3"/>
    <w:rsid w:val="008D38AC"/>
    <w:rsid w:val="008D40EE"/>
    <w:rsid w:val="008D42DC"/>
    <w:rsid w:val="008D550E"/>
    <w:rsid w:val="008D63B1"/>
    <w:rsid w:val="008D66C1"/>
    <w:rsid w:val="008D6A6B"/>
    <w:rsid w:val="008D6F01"/>
    <w:rsid w:val="008D7D35"/>
    <w:rsid w:val="008D7E8A"/>
    <w:rsid w:val="008E0053"/>
    <w:rsid w:val="008E0D78"/>
    <w:rsid w:val="008E1411"/>
    <w:rsid w:val="008E1F21"/>
    <w:rsid w:val="008E2322"/>
    <w:rsid w:val="008E2CC2"/>
    <w:rsid w:val="008E373B"/>
    <w:rsid w:val="008E395A"/>
    <w:rsid w:val="008E4747"/>
    <w:rsid w:val="008E4909"/>
    <w:rsid w:val="008E4A29"/>
    <w:rsid w:val="008E4B48"/>
    <w:rsid w:val="008E55B7"/>
    <w:rsid w:val="008E59F5"/>
    <w:rsid w:val="008E7596"/>
    <w:rsid w:val="008F08C7"/>
    <w:rsid w:val="008F13B6"/>
    <w:rsid w:val="008F1775"/>
    <w:rsid w:val="008F1BC5"/>
    <w:rsid w:val="008F24C6"/>
    <w:rsid w:val="008F3021"/>
    <w:rsid w:val="008F3D05"/>
    <w:rsid w:val="008F43D6"/>
    <w:rsid w:val="008F4924"/>
    <w:rsid w:val="008F56E3"/>
    <w:rsid w:val="008F58CE"/>
    <w:rsid w:val="008F598A"/>
    <w:rsid w:val="008F6E59"/>
    <w:rsid w:val="008F774C"/>
    <w:rsid w:val="008F7A5F"/>
    <w:rsid w:val="009001EE"/>
    <w:rsid w:val="00901302"/>
    <w:rsid w:val="00901BB6"/>
    <w:rsid w:val="00901F77"/>
    <w:rsid w:val="00902515"/>
    <w:rsid w:val="00902C48"/>
    <w:rsid w:val="00903C62"/>
    <w:rsid w:val="00903F0C"/>
    <w:rsid w:val="00903FCB"/>
    <w:rsid w:val="00904DC6"/>
    <w:rsid w:val="00906BFC"/>
    <w:rsid w:val="00907D56"/>
    <w:rsid w:val="0091123E"/>
    <w:rsid w:val="00911BD4"/>
    <w:rsid w:val="0091365C"/>
    <w:rsid w:val="00913946"/>
    <w:rsid w:val="00913D35"/>
    <w:rsid w:val="00914284"/>
    <w:rsid w:val="00914D7A"/>
    <w:rsid w:val="009153D2"/>
    <w:rsid w:val="009154B3"/>
    <w:rsid w:val="00915772"/>
    <w:rsid w:val="0091608B"/>
    <w:rsid w:val="0091626F"/>
    <w:rsid w:val="00916AE8"/>
    <w:rsid w:val="0091791E"/>
    <w:rsid w:val="00917EBE"/>
    <w:rsid w:val="00920D1B"/>
    <w:rsid w:val="00921037"/>
    <w:rsid w:val="0092199A"/>
    <w:rsid w:val="0092242C"/>
    <w:rsid w:val="009224AC"/>
    <w:rsid w:val="0092291F"/>
    <w:rsid w:val="00922EDC"/>
    <w:rsid w:val="009244F2"/>
    <w:rsid w:val="009246A5"/>
    <w:rsid w:val="00925113"/>
    <w:rsid w:val="00925DE2"/>
    <w:rsid w:val="0092609D"/>
    <w:rsid w:val="00927005"/>
    <w:rsid w:val="00927329"/>
    <w:rsid w:val="00930077"/>
    <w:rsid w:val="009301A2"/>
    <w:rsid w:val="009306E5"/>
    <w:rsid w:val="009314D7"/>
    <w:rsid w:val="009316CE"/>
    <w:rsid w:val="009337B9"/>
    <w:rsid w:val="00934400"/>
    <w:rsid w:val="00934BDB"/>
    <w:rsid w:val="00934CE9"/>
    <w:rsid w:val="00935BC6"/>
    <w:rsid w:val="00936830"/>
    <w:rsid w:val="0093703D"/>
    <w:rsid w:val="00937175"/>
    <w:rsid w:val="00937A27"/>
    <w:rsid w:val="00937CF8"/>
    <w:rsid w:val="00940DA0"/>
    <w:rsid w:val="00943DD3"/>
    <w:rsid w:val="00944989"/>
    <w:rsid w:val="00945E50"/>
    <w:rsid w:val="00946097"/>
    <w:rsid w:val="00946BDA"/>
    <w:rsid w:val="009474D1"/>
    <w:rsid w:val="009477C4"/>
    <w:rsid w:val="00947C1D"/>
    <w:rsid w:val="00950C5D"/>
    <w:rsid w:val="00951266"/>
    <w:rsid w:val="00951836"/>
    <w:rsid w:val="0095190C"/>
    <w:rsid w:val="00953725"/>
    <w:rsid w:val="009538B8"/>
    <w:rsid w:val="00953BED"/>
    <w:rsid w:val="00953D0D"/>
    <w:rsid w:val="009550E2"/>
    <w:rsid w:val="00955BEE"/>
    <w:rsid w:val="00955FC9"/>
    <w:rsid w:val="00956443"/>
    <w:rsid w:val="00960046"/>
    <w:rsid w:val="00960C47"/>
    <w:rsid w:val="009614CE"/>
    <w:rsid w:val="00961987"/>
    <w:rsid w:val="00961AAD"/>
    <w:rsid w:val="00961B39"/>
    <w:rsid w:val="0096267E"/>
    <w:rsid w:val="00963237"/>
    <w:rsid w:val="00964891"/>
    <w:rsid w:val="009648E8"/>
    <w:rsid w:val="00964D92"/>
    <w:rsid w:val="009652DA"/>
    <w:rsid w:val="00966B08"/>
    <w:rsid w:val="00966C77"/>
    <w:rsid w:val="00966C79"/>
    <w:rsid w:val="00967120"/>
    <w:rsid w:val="00967DF4"/>
    <w:rsid w:val="00970377"/>
    <w:rsid w:val="0097107C"/>
    <w:rsid w:val="009711B9"/>
    <w:rsid w:val="00972748"/>
    <w:rsid w:val="0097397B"/>
    <w:rsid w:val="00973F76"/>
    <w:rsid w:val="009747A6"/>
    <w:rsid w:val="00974A66"/>
    <w:rsid w:val="00974BF8"/>
    <w:rsid w:val="00974CD2"/>
    <w:rsid w:val="00975445"/>
    <w:rsid w:val="00975C68"/>
    <w:rsid w:val="00975FFC"/>
    <w:rsid w:val="00976DE8"/>
    <w:rsid w:val="0097759E"/>
    <w:rsid w:val="00980BD7"/>
    <w:rsid w:val="00980E55"/>
    <w:rsid w:val="0098108A"/>
    <w:rsid w:val="00981BEF"/>
    <w:rsid w:val="00981F4A"/>
    <w:rsid w:val="009820F0"/>
    <w:rsid w:val="00982614"/>
    <w:rsid w:val="00982969"/>
    <w:rsid w:val="0098330A"/>
    <w:rsid w:val="00984710"/>
    <w:rsid w:val="00985050"/>
    <w:rsid w:val="0098584D"/>
    <w:rsid w:val="00986021"/>
    <w:rsid w:val="0098613A"/>
    <w:rsid w:val="00986DD9"/>
    <w:rsid w:val="009873F6"/>
    <w:rsid w:val="00987752"/>
    <w:rsid w:val="00987995"/>
    <w:rsid w:val="00991C5F"/>
    <w:rsid w:val="009926DF"/>
    <w:rsid w:val="00993575"/>
    <w:rsid w:val="00993A20"/>
    <w:rsid w:val="00994414"/>
    <w:rsid w:val="00994662"/>
    <w:rsid w:val="00994677"/>
    <w:rsid w:val="009946D8"/>
    <w:rsid w:val="009952FB"/>
    <w:rsid w:val="00995606"/>
    <w:rsid w:val="009956C7"/>
    <w:rsid w:val="0099628B"/>
    <w:rsid w:val="00996F8A"/>
    <w:rsid w:val="009A10AF"/>
    <w:rsid w:val="009A25D6"/>
    <w:rsid w:val="009A2FAE"/>
    <w:rsid w:val="009A532D"/>
    <w:rsid w:val="009A5414"/>
    <w:rsid w:val="009A5E8A"/>
    <w:rsid w:val="009A79DA"/>
    <w:rsid w:val="009B0854"/>
    <w:rsid w:val="009B08F5"/>
    <w:rsid w:val="009B1C83"/>
    <w:rsid w:val="009B1CD5"/>
    <w:rsid w:val="009B200B"/>
    <w:rsid w:val="009B24A5"/>
    <w:rsid w:val="009B2560"/>
    <w:rsid w:val="009B29AD"/>
    <w:rsid w:val="009B2EC2"/>
    <w:rsid w:val="009B31DB"/>
    <w:rsid w:val="009B3408"/>
    <w:rsid w:val="009B3D5A"/>
    <w:rsid w:val="009B4301"/>
    <w:rsid w:val="009B49B6"/>
    <w:rsid w:val="009B5538"/>
    <w:rsid w:val="009B5682"/>
    <w:rsid w:val="009B72C6"/>
    <w:rsid w:val="009B730F"/>
    <w:rsid w:val="009B74D5"/>
    <w:rsid w:val="009B7D47"/>
    <w:rsid w:val="009C0034"/>
    <w:rsid w:val="009C0E52"/>
    <w:rsid w:val="009C0ECC"/>
    <w:rsid w:val="009C1BBA"/>
    <w:rsid w:val="009C1F4A"/>
    <w:rsid w:val="009C1FF0"/>
    <w:rsid w:val="009C2232"/>
    <w:rsid w:val="009C3084"/>
    <w:rsid w:val="009C312A"/>
    <w:rsid w:val="009C321A"/>
    <w:rsid w:val="009C4214"/>
    <w:rsid w:val="009C4216"/>
    <w:rsid w:val="009C4F1E"/>
    <w:rsid w:val="009C5060"/>
    <w:rsid w:val="009C54DF"/>
    <w:rsid w:val="009C5B09"/>
    <w:rsid w:val="009C5CF4"/>
    <w:rsid w:val="009C63AB"/>
    <w:rsid w:val="009C6AA8"/>
    <w:rsid w:val="009C74FA"/>
    <w:rsid w:val="009D0258"/>
    <w:rsid w:val="009D0684"/>
    <w:rsid w:val="009D3294"/>
    <w:rsid w:val="009D42E7"/>
    <w:rsid w:val="009D49ED"/>
    <w:rsid w:val="009D4A7B"/>
    <w:rsid w:val="009D4F12"/>
    <w:rsid w:val="009D511E"/>
    <w:rsid w:val="009D7296"/>
    <w:rsid w:val="009D75EB"/>
    <w:rsid w:val="009D7725"/>
    <w:rsid w:val="009D78C3"/>
    <w:rsid w:val="009E07DA"/>
    <w:rsid w:val="009E160F"/>
    <w:rsid w:val="009E1BE8"/>
    <w:rsid w:val="009E2166"/>
    <w:rsid w:val="009E235B"/>
    <w:rsid w:val="009E2DD5"/>
    <w:rsid w:val="009E3869"/>
    <w:rsid w:val="009E3A81"/>
    <w:rsid w:val="009E3BFF"/>
    <w:rsid w:val="009E439C"/>
    <w:rsid w:val="009E5AC4"/>
    <w:rsid w:val="009E6096"/>
    <w:rsid w:val="009E6A48"/>
    <w:rsid w:val="009E6A73"/>
    <w:rsid w:val="009E6C36"/>
    <w:rsid w:val="009E7641"/>
    <w:rsid w:val="009F0D9B"/>
    <w:rsid w:val="009F3A36"/>
    <w:rsid w:val="009F3F48"/>
    <w:rsid w:val="009F6368"/>
    <w:rsid w:val="009F69B8"/>
    <w:rsid w:val="009F725D"/>
    <w:rsid w:val="009F76A8"/>
    <w:rsid w:val="009F78B1"/>
    <w:rsid w:val="009F7B6E"/>
    <w:rsid w:val="00A00D80"/>
    <w:rsid w:val="00A0177A"/>
    <w:rsid w:val="00A04CEC"/>
    <w:rsid w:val="00A04E86"/>
    <w:rsid w:val="00A052F6"/>
    <w:rsid w:val="00A0580B"/>
    <w:rsid w:val="00A05FD4"/>
    <w:rsid w:val="00A070D6"/>
    <w:rsid w:val="00A072A3"/>
    <w:rsid w:val="00A0755D"/>
    <w:rsid w:val="00A106DC"/>
    <w:rsid w:val="00A10E92"/>
    <w:rsid w:val="00A10EA0"/>
    <w:rsid w:val="00A12484"/>
    <w:rsid w:val="00A12735"/>
    <w:rsid w:val="00A12F3F"/>
    <w:rsid w:val="00A13244"/>
    <w:rsid w:val="00A15C66"/>
    <w:rsid w:val="00A173F4"/>
    <w:rsid w:val="00A17641"/>
    <w:rsid w:val="00A17B6F"/>
    <w:rsid w:val="00A21EA6"/>
    <w:rsid w:val="00A22630"/>
    <w:rsid w:val="00A23897"/>
    <w:rsid w:val="00A23A90"/>
    <w:rsid w:val="00A25C8C"/>
    <w:rsid w:val="00A25D30"/>
    <w:rsid w:val="00A25FC1"/>
    <w:rsid w:val="00A26356"/>
    <w:rsid w:val="00A2641E"/>
    <w:rsid w:val="00A26D3E"/>
    <w:rsid w:val="00A304CB"/>
    <w:rsid w:val="00A30B55"/>
    <w:rsid w:val="00A31364"/>
    <w:rsid w:val="00A3321C"/>
    <w:rsid w:val="00A334E1"/>
    <w:rsid w:val="00A3371D"/>
    <w:rsid w:val="00A339BC"/>
    <w:rsid w:val="00A355C0"/>
    <w:rsid w:val="00A356A1"/>
    <w:rsid w:val="00A356C2"/>
    <w:rsid w:val="00A35A77"/>
    <w:rsid w:val="00A36208"/>
    <w:rsid w:val="00A36DAF"/>
    <w:rsid w:val="00A3726B"/>
    <w:rsid w:val="00A37901"/>
    <w:rsid w:val="00A4060F"/>
    <w:rsid w:val="00A40BEE"/>
    <w:rsid w:val="00A41843"/>
    <w:rsid w:val="00A418E0"/>
    <w:rsid w:val="00A41FB8"/>
    <w:rsid w:val="00A4392D"/>
    <w:rsid w:val="00A43ABE"/>
    <w:rsid w:val="00A44B84"/>
    <w:rsid w:val="00A44C04"/>
    <w:rsid w:val="00A44FB7"/>
    <w:rsid w:val="00A4522B"/>
    <w:rsid w:val="00A45BD0"/>
    <w:rsid w:val="00A460AD"/>
    <w:rsid w:val="00A46FB8"/>
    <w:rsid w:val="00A47004"/>
    <w:rsid w:val="00A47B5E"/>
    <w:rsid w:val="00A47C5A"/>
    <w:rsid w:val="00A47F42"/>
    <w:rsid w:val="00A5030A"/>
    <w:rsid w:val="00A508EF"/>
    <w:rsid w:val="00A509D3"/>
    <w:rsid w:val="00A50EF6"/>
    <w:rsid w:val="00A51B6C"/>
    <w:rsid w:val="00A51FEF"/>
    <w:rsid w:val="00A52F9D"/>
    <w:rsid w:val="00A530CC"/>
    <w:rsid w:val="00A53289"/>
    <w:rsid w:val="00A53439"/>
    <w:rsid w:val="00A5404D"/>
    <w:rsid w:val="00A5472C"/>
    <w:rsid w:val="00A54D59"/>
    <w:rsid w:val="00A566A4"/>
    <w:rsid w:val="00A56A4E"/>
    <w:rsid w:val="00A57023"/>
    <w:rsid w:val="00A57417"/>
    <w:rsid w:val="00A57587"/>
    <w:rsid w:val="00A6032A"/>
    <w:rsid w:val="00A61374"/>
    <w:rsid w:val="00A6144D"/>
    <w:rsid w:val="00A6192D"/>
    <w:rsid w:val="00A61FED"/>
    <w:rsid w:val="00A621D8"/>
    <w:rsid w:val="00A62237"/>
    <w:rsid w:val="00A63646"/>
    <w:rsid w:val="00A64B38"/>
    <w:rsid w:val="00A7074B"/>
    <w:rsid w:val="00A7089F"/>
    <w:rsid w:val="00A70B44"/>
    <w:rsid w:val="00A72086"/>
    <w:rsid w:val="00A741B7"/>
    <w:rsid w:val="00A74457"/>
    <w:rsid w:val="00A746B2"/>
    <w:rsid w:val="00A75596"/>
    <w:rsid w:val="00A75725"/>
    <w:rsid w:val="00A75A88"/>
    <w:rsid w:val="00A76CE6"/>
    <w:rsid w:val="00A76EF5"/>
    <w:rsid w:val="00A77492"/>
    <w:rsid w:val="00A77843"/>
    <w:rsid w:val="00A779DC"/>
    <w:rsid w:val="00A800E4"/>
    <w:rsid w:val="00A80E0A"/>
    <w:rsid w:val="00A811C7"/>
    <w:rsid w:val="00A811F1"/>
    <w:rsid w:val="00A81F12"/>
    <w:rsid w:val="00A828BD"/>
    <w:rsid w:val="00A8295C"/>
    <w:rsid w:val="00A83122"/>
    <w:rsid w:val="00A832B2"/>
    <w:rsid w:val="00A83729"/>
    <w:rsid w:val="00A83C57"/>
    <w:rsid w:val="00A84526"/>
    <w:rsid w:val="00A845EF"/>
    <w:rsid w:val="00A846F6"/>
    <w:rsid w:val="00A849C8"/>
    <w:rsid w:val="00A869E0"/>
    <w:rsid w:val="00A86EA4"/>
    <w:rsid w:val="00A87747"/>
    <w:rsid w:val="00A87AAF"/>
    <w:rsid w:val="00A87DC2"/>
    <w:rsid w:val="00A91855"/>
    <w:rsid w:val="00A9208D"/>
    <w:rsid w:val="00A92D03"/>
    <w:rsid w:val="00A937C1"/>
    <w:rsid w:val="00A9390B"/>
    <w:rsid w:val="00A93C6D"/>
    <w:rsid w:val="00A94AF2"/>
    <w:rsid w:val="00A95A3B"/>
    <w:rsid w:val="00A95EAC"/>
    <w:rsid w:val="00A95F96"/>
    <w:rsid w:val="00A970CE"/>
    <w:rsid w:val="00AA027A"/>
    <w:rsid w:val="00AA0338"/>
    <w:rsid w:val="00AA1004"/>
    <w:rsid w:val="00AA1F1C"/>
    <w:rsid w:val="00AA22B8"/>
    <w:rsid w:val="00AA2828"/>
    <w:rsid w:val="00AA2E8F"/>
    <w:rsid w:val="00AA3566"/>
    <w:rsid w:val="00AA3A2D"/>
    <w:rsid w:val="00AA4E19"/>
    <w:rsid w:val="00AA4FD5"/>
    <w:rsid w:val="00AA5C95"/>
    <w:rsid w:val="00AA5E71"/>
    <w:rsid w:val="00AA60F6"/>
    <w:rsid w:val="00AA61AE"/>
    <w:rsid w:val="00AA643C"/>
    <w:rsid w:val="00AA66B7"/>
    <w:rsid w:val="00AA6988"/>
    <w:rsid w:val="00AA760A"/>
    <w:rsid w:val="00AB0371"/>
    <w:rsid w:val="00AB0C46"/>
    <w:rsid w:val="00AB1712"/>
    <w:rsid w:val="00AB1A9E"/>
    <w:rsid w:val="00AB1DD0"/>
    <w:rsid w:val="00AB23EF"/>
    <w:rsid w:val="00AB2672"/>
    <w:rsid w:val="00AB2D89"/>
    <w:rsid w:val="00AB2E39"/>
    <w:rsid w:val="00AB3346"/>
    <w:rsid w:val="00AB3540"/>
    <w:rsid w:val="00AB38B9"/>
    <w:rsid w:val="00AB3E59"/>
    <w:rsid w:val="00AB4E8F"/>
    <w:rsid w:val="00AB656B"/>
    <w:rsid w:val="00AB6EA2"/>
    <w:rsid w:val="00AB7C3C"/>
    <w:rsid w:val="00AC14E3"/>
    <w:rsid w:val="00AC1532"/>
    <w:rsid w:val="00AC169A"/>
    <w:rsid w:val="00AC1D6D"/>
    <w:rsid w:val="00AC2031"/>
    <w:rsid w:val="00AC292E"/>
    <w:rsid w:val="00AC2AC3"/>
    <w:rsid w:val="00AC2C4F"/>
    <w:rsid w:val="00AC2F72"/>
    <w:rsid w:val="00AC3001"/>
    <w:rsid w:val="00AC31FD"/>
    <w:rsid w:val="00AC3A0B"/>
    <w:rsid w:val="00AC4120"/>
    <w:rsid w:val="00AC4FBD"/>
    <w:rsid w:val="00AC5849"/>
    <w:rsid w:val="00AC5992"/>
    <w:rsid w:val="00AC7149"/>
    <w:rsid w:val="00AC7A60"/>
    <w:rsid w:val="00AC7BBA"/>
    <w:rsid w:val="00AD0228"/>
    <w:rsid w:val="00AD0759"/>
    <w:rsid w:val="00AD0A53"/>
    <w:rsid w:val="00AD0EB2"/>
    <w:rsid w:val="00AD1747"/>
    <w:rsid w:val="00AD1ED6"/>
    <w:rsid w:val="00AD2603"/>
    <w:rsid w:val="00AD3F86"/>
    <w:rsid w:val="00AD3FEC"/>
    <w:rsid w:val="00AD436B"/>
    <w:rsid w:val="00AD4669"/>
    <w:rsid w:val="00AD4D89"/>
    <w:rsid w:val="00AD5B41"/>
    <w:rsid w:val="00AD5BE4"/>
    <w:rsid w:val="00AD6007"/>
    <w:rsid w:val="00AD6370"/>
    <w:rsid w:val="00AD65F9"/>
    <w:rsid w:val="00AD6C79"/>
    <w:rsid w:val="00AD7D74"/>
    <w:rsid w:val="00AD7DAC"/>
    <w:rsid w:val="00AE0069"/>
    <w:rsid w:val="00AE0369"/>
    <w:rsid w:val="00AE0C02"/>
    <w:rsid w:val="00AE3346"/>
    <w:rsid w:val="00AE3B11"/>
    <w:rsid w:val="00AE3CE8"/>
    <w:rsid w:val="00AE3E87"/>
    <w:rsid w:val="00AE41F0"/>
    <w:rsid w:val="00AE431C"/>
    <w:rsid w:val="00AE4FA1"/>
    <w:rsid w:val="00AE5446"/>
    <w:rsid w:val="00AE7278"/>
    <w:rsid w:val="00AE75E7"/>
    <w:rsid w:val="00AE7799"/>
    <w:rsid w:val="00AF089B"/>
    <w:rsid w:val="00AF123C"/>
    <w:rsid w:val="00AF2C52"/>
    <w:rsid w:val="00AF3057"/>
    <w:rsid w:val="00AF3412"/>
    <w:rsid w:val="00AF34DB"/>
    <w:rsid w:val="00AF3B6C"/>
    <w:rsid w:val="00AF4359"/>
    <w:rsid w:val="00AF520E"/>
    <w:rsid w:val="00AF547D"/>
    <w:rsid w:val="00AF5634"/>
    <w:rsid w:val="00AF56A5"/>
    <w:rsid w:val="00AF5EEE"/>
    <w:rsid w:val="00AF6360"/>
    <w:rsid w:val="00AF758F"/>
    <w:rsid w:val="00AF759D"/>
    <w:rsid w:val="00AF76A5"/>
    <w:rsid w:val="00AF7EBA"/>
    <w:rsid w:val="00B00A4C"/>
    <w:rsid w:val="00B00C7E"/>
    <w:rsid w:val="00B00E48"/>
    <w:rsid w:val="00B00ED2"/>
    <w:rsid w:val="00B019EB"/>
    <w:rsid w:val="00B028C3"/>
    <w:rsid w:val="00B02912"/>
    <w:rsid w:val="00B0311A"/>
    <w:rsid w:val="00B04119"/>
    <w:rsid w:val="00B04963"/>
    <w:rsid w:val="00B049F9"/>
    <w:rsid w:val="00B05B82"/>
    <w:rsid w:val="00B0640C"/>
    <w:rsid w:val="00B06DDF"/>
    <w:rsid w:val="00B071A8"/>
    <w:rsid w:val="00B07B66"/>
    <w:rsid w:val="00B1056D"/>
    <w:rsid w:val="00B111FC"/>
    <w:rsid w:val="00B114BA"/>
    <w:rsid w:val="00B13A63"/>
    <w:rsid w:val="00B1511C"/>
    <w:rsid w:val="00B15996"/>
    <w:rsid w:val="00B15E54"/>
    <w:rsid w:val="00B17805"/>
    <w:rsid w:val="00B17C59"/>
    <w:rsid w:val="00B17FC5"/>
    <w:rsid w:val="00B20693"/>
    <w:rsid w:val="00B20B00"/>
    <w:rsid w:val="00B20F38"/>
    <w:rsid w:val="00B21765"/>
    <w:rsid w:val="00B21963"/>
    <w:rsid w:val="00B21E05"/>
    <w:rsid w:val="00B227BD"/>
    <w:rsid w:val="00B22802"/>
    <w:rsid w:val="00B231C1"/>
    <w:rsid w:val="00B232FD"/>
    <w:rsid w:val="00B238B4"/>
    <w:rsid w:val="00B23EF1"/>
    <w:rsid w:val="00B2489A"/>
    <w:rsid w:val="00B25271"/>
    <w:rsid w:val="00B26551"/>
    <w:rsid w:val="00B30017"/>
    <w:rsid w:val="00B3062F"/>
    <w:rsid w:val="00B31032"/>
    <w:rsid w:val="00B312DE"/>
    <w:rsid w:val="00B3147B"/>
    <w:rsid w:val="00B315D4"/>
    <w:rsid w:val="00B31BD5"/>
    <w:rsid w:val="00B31EE6"/>
    <w:rsid w:val="00B32FCC"/>
    <w:rsid w:val="00B3322E"/>
    <w:rsid w:val="00B345A5"/>
    <w:rsid w:val="00B345BE"/>
    <w:rsid w:val="00B34F2B"/>
    <w:rsid w:val="00B3598A"/>
    <w:rsid w:val="00B35E3C"/>
    <w:rsid w:val="00B36595"/>
    <w:rsid w:val="00B368B0"/>
    <w:rsid w:val="00B37861"/>
    <w:rsid w:val="00B37899"/>
    <w:rsid w:val="00B37A71"/>
    <w:rsid w:val="00B37C06"/>
    <w:rsid w:val="00B37C82"/>
    <w:rsid w:val="00B41380"/>
    <w:rsid w:val="00B42BD7"/>
    <w:rsid w:val="00B42C08"/>
    <w:rsid w:val="00B43442"/>
    <w:rsid w:val="00B463F4"/>
    <w:rsid w:val="00B50428"/>
    <w:rsid w:val="00B50A07"/>
    <w:rsid w:val="00B51323"/>
    <w:rsid w:val="00B51604"/>
    <w:rsid w:val="00B523A1"/>
    <w:rsid w:val="00B52F90"/>
    <w:rsid w:val="00B530AB"/>
    <w:rsid w:val="00B54080"/>
    <w:rsid w:val="00B557E2"/>
    <w:rsid w:val="00B55C31"/>
    <w:rsid w:val="00B56157"/>
    <w:rsid w:val="00B56CD4"/>
    <w:rsid w:val="00B57B61"/>
    <w:rsid w:val="00B57F91"/>
    <w:rsid w:val="00B601E2"/>
    <w:rsid w:val="00B60370"/>
    <w:rsid w:val="00B6055E"/>
    <w:rsid w:val="00B61B8F"/>
    <w:rsid w:val="00B6281F"/>
    <w:rsid w:val="00B629D8"/>
    <w:rsid w:val="00B631E5"/>
    <w:rsid w:val="00B63389"/>
    <w:rsid w:val="00B634AF"/>
    <w:rsid w:val="00B63D9C"/>
    <w:rsid w:val="00B665BF"/>
    <w:rsid w:val="00B67ADE"/>
    <w:rsid w:val="00B70569"/>
    <w:rsid w:val="00B70804"/>
    <w:rsid w:val="00B708AB"/>
    <w:rsid w:val="00B70E8E"/>
    <w:rsid w:val="00B71345"/>
    <w:rsid w:val="00B7181C"/>
    <w:rsid w:val="00B73B39"/>
    <w:rsid w:val="00B73B57"/>
    <w:rsid w:val="00B74535"/>
    <w:rsid w:val="00B74DE9"/>
    <w:rsid w:val="00B7529B"/>
    <w:rsid w:val="00B7581A"/>
    <w:rsid w:val="00B758A3"/>
    <w:rsid w:val="00B75A5E"/>
    <w:rsid w:val="00B764CC"/>
    <w:rsid w:val="00B765B7"/>
    <w:rsid w:val="00B765D5"/>
    <w:rsid w:val="00B770F3"/>
    <w:rsid w:val="00B77180"/>
    <w:rsid w:val="00B77866"/>
    <w:rsid w:val="00B80C45"/>
    <w:rsid w:val="00B81151"/>
    <w:rsid w:val="00B8290B"/>
    <w:rsid w:val="00B83089"/>
    <w:rsid w:val="00B83251"/>
    <w:rsid w:val="00B83D53"/>
    <w:rsid w:val="00B84CBF"/>
    <w:rsid w:val="00B8531C"/>
    <w:rsid w:val="00B8532E"/>
    <w:rsid w:val="00B863D2"/>
    <w:rsid w:val="00B86AAA"/>
    <w:rsid w:val="00B86E40"/>
    <w:rsid w:val="00B86EAD"/>
    <w:rsid w:val="00B87550"/>
    <w:rsid w:val="00B87808"/>
    <w:rsid w:val="00B87A1E"/>
    <w:rsid w:val="00B87ECD"/>
    <w:rsid w:val="00B90436"/>
    <w:rsid w:val="00B90D93"/>
    <w:rsid w:val="00B90EEF"/>
    <w:rsid w:val="00B92E8F"/>
    <w:rsid w:val="00B93B26"/>
    <w:rsid w:val="00B945A3"/>
    <w:rsid w:val="00B94696"/>
    <w:rsid w:val="00B94E16"/>
    <w:rsid w:val="00B951E3"/>
    <w:rsid w:val="00B963CD"/>
    <w:rsid w:val="00B97096"/>
    <w:rsid w:val="00B970C8"/>
    <w:rsid w:val="00B97BEA"/>
    <w:rsid w:val="00B97DAB"/>
    <w:rsid w:val="00B97E15"/>
    <w:rsid w:val="00B97F85"/>
    <w:rsid w:val="00BA086C"/>
    <w:rsid w:val="00BA09AF"/>
    <w:rsid w:val="00BA1587"/>
    <w:rsid w:val="00BA29EB"/>
    <w:rsid w:val="00BA2DA8"/>
    <w:rsid w:val="00BA322B"/>
    <w:rsid w:val="00BA378F"/>
    <w:rsid w:val="00BA3B49"/>
    <w:rsid w:val="00BA3F4F"/>
    <w:rsid w:val="00BA4670"/>
    <w:rsid w:val="00BA4B3E"/>
    <w:rsid w:val="00BA53C7"/>
    <w:rsid w:val="00BA545E"/>
    <w:rsid w:val="00BA589D"/>
    <w:rsid w:val="00BA5D9C"/>
    <w:rsid w:val="00BA6471"/>
    <w:rsid w:val="00BA6589"/>
    <w:rsid w:val="00BB0768"/>
    <w:rsid w:val="00BB0806"/>
    <w:rsid w:val="00BB09B8"/>
    <w:rsid w:val="00BB0F5B"/>
    <w:rsid w:val="00BB1356"/>
    <w:rsid w:val="00BB1388"/>
    <w:rsid w:val="00BB1436"/>
    <w:rsid w:val="00BB1443"/>
    <w:rsid w:val="00BB1CED"/>
    <w:rsid w:val="00BB1D2A"/>
    <w:rsid w:val="00BB4665"/>
    <w:rsid w:val="00BB50F2"/>
    <w:rsid w:val="00BB5F5D"/>
    <w:rsid w:val="00BB60BC"/>
    <w:rsid w:val="00BB6346"/>
    <w:rsid w:val="00BB6390"/>
    <w:rsid w:val="00BB7A3E"/>
    <w:rsid w:val="00BB7CAB"/>
    <w:rsid w:val="00BC04F8"/>
    <w:rsid w:val="00BC0916"/>
    <w:rsid w:val="00BC0F5C"/>
    <w:rsid w:val="00BC1219"/>
    <w:rsid w:val="00BC128E"/>
    <w:rsid w:val="00BC1F86"/>
    <w:rsid w:val="00BC28BE"/>
    <w:rsid w:val="00BC3A9E"/>
    <w:rsid w:val="00BC3AA8"/>
    <w:rsid w:val="00BC431A"/>
    <w:rsid w:val="00BC4F1E"/>
    <w:rsid w:val="00BC639A"/>
    <w:rsid w:val="00BC6713"/>
    <w:rsid w:val="00BC7539"/>
    <w:rsid w:val="00BC75E7"/>
    <w:rsid w:val="00BD0843"/>
    <w:rsid w:val="00BD0E25"/>
    <w:rsid w:val="00BD1E32"/>
    <w:rsid w:val="00BD32CA"/>
    <w:rsid w:val="00BD4069"/>
    <w:rsid w:val="00BD5EDF"/>
    <w:rsid w:val="00BD6265"/>
    <w:rsid w:val="00BD629E"/>
    <w:rsid w:val="00BD6A74"/>
    <w:rsid w:val="00BD6BE8"/>
    <w:rsid w:val="00BD739F"/>
    <w:rsid w:val="00BD7856"/>
    <w:rsid w:val="00BD7C3A"/>
    <w:rsid w:val="00BD7DFC"/>
    <w:rsid w:val="00BE067D"/>
    <w:rsid w:val="00BE0BB1"/>
    <w:rsid w:val="00BE19E0"/>
    <w:rsid w:val="00BE1CB3"/>
    <w:rsid w:val="00BE21F3"/>
    <w:rsid w:val="00BE2E01"/>
    <w:rsid w:val="00BE2F11"/>
    <w:rsid w:val="00BE42EF"/>
    <w:rsid w:val="00BE49D8"/>
    <w:rsid w:val="00BE55CF"/>
    <w:rsid w:val="00BE5F1A"/>
    <w:rsid w:val="00BE7799"/>
    <w:rsid w:val="00BE7BB3"/>
    <w:rsid w:val="00BF00AF"/>
    <w:rsid w:val="00BF05E2"/>
    <w:rsid w:val="00BF08A6"/>
    <w:rsid w:val="00BF1372"/>
    <w:rsid w:val="00BF23F2"/>
    <w:rsid w:val="00BF2BA8"/>
    <w:rsid w:val="00BF31DF"/>
    <w:rsid w:val="00BF4506"/>
    <w:rsid w:val="00BF4B04"/>
    <w:rsid w:val="00BF4B1F"/>
    <w:rsid w:val="00BF557A"/>
    <w:rsid w:val="00BF5BC3"/>
    <w:rsid w:val="00BF6AB5"/>
    <w:rsid w:val="00C0077A"/>
    <w:rsid w:val="00C01184"/>
    <w:rsid w:val="00C01658"/>
    <w:rsid w:val="00C01EC4"/>
    <w:rsid w:val="00C05249"/>
    <w:rsid w:val="00C052C4"/>
    <w:rsid w:val="00C0601C"/>
    <w:rsid w:val="00C0620C"/>
    <w:rsid w:val="00C06246"/>
    <w:rsid w:val="00C062C5"/>
    <w:rsid w:val="00C069AE"/>
    <w:rsid w:val="00C077CE"/>
    <w:rsid w:val="00C078BC"/>
    <w:rsid w:val="00C07B15"/>
    <w:rsid w:val="00C07C33"/>
    <w:rsid w:val="00C10258"/>
    <w:rsid w:val="00C10493"/>
    <w:rsid w:val="00C10670"/>
    <w:rsid w:val="00C107FF"/>
    <w:rsid w:val="00C10BEC"/>
    <w:rsid w:val="00C11539"/>
    <w:rsid w:val="00C11E97"/>
    <w:rsid w:val="00C124AE"/>
    <w:rsid w:val="00C12D67"/>
    <w:rsid w:val="00C1416D"/>
    <w:rsid w:val="00C14202"/>
    <w:rsid w:val="00C144BE"/>
    <w:rsid w:val="00C147B3"/>
    <w:rsid w:val="00C14AF0"/>
    <w:rsid w:val="00C14EE5"/>
    <w:rsid w:val="00C15DBE"/>
    <w:rsid w:val="00C16DB8"/>
    <w:rsid w:val="00C16EEB"/>
    <w:rsid w:val="00C170DE"/>
    <w:rsid w:val="00C17237"/>
    <w:rsid w:val="00C17379"/>
    <w:rsid w:val="00C176EF"/>
    <w:rsid w:val="00C17AC9"/>
    <w:rsid w:val="00C20E54"/>
    <w:rsid w:val="00C21259"/>
    <w:rsid w:val="00C21FF5"/>
    <w:rsid w:val="00C23AA5"/>
    <w:rsid w:val="00C241C7"/>
    <w:rsid w:val="00C2429C"/>
    <w:rsid w:val="00C24428"/>
    <w:rsid w:val="00C246D4"/>
    <w:rsid w:val="00C24B99"/>
    <w:rsid w:val="00C24F74"/>
    <w:rsid w:val="00C25A3F"/>
    <w:rsid w:val="00C25CF5"/>
    <w:rsid w:val="00C274C1"/>
    <w:rsid w:val="00C27901"/>
    <w:rsid w:val="00C300E0"/>
    <w:rsid w:val="00C304A0"/>
    <w:rsid w:val="00C31C3C"/>
    <w:rsid w:val="00C331A4"/>
    <w:rsid w:val="00C33280"/>
    <w:rsid w:val="00C333DA"/>
    <w:rsid w:val="00C350EF"/>
    <w:rsid w:val="00C35491"/>
    <w:rsid w:val="00C35991"/>
    <w:rsid w:val="00C35A86"/>
    <w:rsid w:val="00C35B8A"/>
    <w:rsid w:val="00C35EC7"/>
    <w:rsid w:val="00C368B0"/>
    <w:rsid w:val="00C36BEB"/>
    <w:rsid w:val="00C36C7B"/>
    <w:rsid w:val="00C36E16"/>
    <w:rsid w:val="00C40BA6"/>
    <w:rsid w:val="00C40FC9"/>
    <w:rsid w:val="00C41905"/>
    <w:rsid w:val="00C424E9"/>
    <w:rsid w:val="00C4331B"/>
    <w:rsid w:val="00C434AE"/>
    <w:rsid w:val="00C43DB5"/>
    <w:rsid w:val="00C43FED"/>
    <w:rsid w:val="00C43FF3"/>
    <w:rsid w:val="00C441C7"/>
    <w:rsid w:val="00C45B4A"/>
    <w:rsid w:val="00C45EBD"/>
    <w:rsid w:val="00C45EC6"/>
    <w:rsid w:val="00C46CA7"/>
    <w:rsid w:val="00C47211"/>
    <w:rsid w:val="00C4760F"/>
    <w:rsid w:val="00C504EE"/>
    <w:rsid w:val="00C505F5"/>
    <w:rsid w:val="00C5122F"/>
    <w:rsid w:val="00C51B29"/>
    <w:rsid w:val="00C52B71"/>
    <w:rsid w:val="00C52FB6"/>
    <w:rsid w:val="00C5412F"/>
    <w:rsid w:val="00C544C1"/>
    <w:rsid w:val="00C54DD2"/>
    <w:rsid w:val="00C55031"/>
    <w:rsid w:val="00C55F54"/>
    <w:rsid w:val="00C5637D"/>
    <w:rsid w:val="00C567BD"/>
    <w:rsid w:val="00C56D0D"/>
    <w:rsid w:val="00C600E1"/>
    <w:rsid w:val="00C60125"/>
    <w:rsid w:val="00C604F8"/>
    <w:rsid w:val="00C61236"/>
    <w:rsid w:val="00C61DE4"/>
    <w:rsid w:val="00C624A5"/>
    <w:rsid w:val="00C6289B"/>
    <w:rsid w:val="00C636A9"/>
    <w:rsid w:val="00C638B9"/>
    <w:rsid w:val="00C64A3C"/>
    <w:rsid w:val="00C67F88"/>
    <w:rsid w:val="00C704DA"/>
    <w:rsid w:val="00C706E5"/>
    <w:rsid w:val="00C7203C"/>
    <w:rsid w:val="00C7215F"/>
    <w:rsid w:val="00C7277B"/>
    <w:rsid w:val="00C72C74"/>
    <w:rsid w:val="00C730FF"/>
    <w:rsid w:val="00C73491"/>
    <w:rsid w:val="00C73F2D"/>
    <w:rsid w:val="00C745E7"/>
    <w:rsid w:val="00C7489D"/>
    <w:rsid w:val="00C74ACC"/>
    <w:rsid w:val="00C7512D"/>
    <w:rsid w:val="00C759AD"/>
    <w:rsid w:val="00C76DF7"/>
    <w:rsid w:val="00C77D4D"/>
    <w:rsid w:val="00C80501"/>
    <w:rsid w:val="00C80B3F"/>
    <w:rsid w:val="00C80C3D"/>
    <w:rsid w:val="00C82C3B"/>
    <w:rsid w:val="00C82C46"/>
    <w:rsid w:val="00C82F37"/>
    <w:rsid w:val="00C83CD5"/>
    <w:rsid w:val="00C849F1"/>
    <w:rsid w:val="00C85DF6"/>
    <w:rsid w:val="00C90106"/>
    <w:rsid w:val="00C90950"/>
    <w:rsid w:val="00C92719"/>
    <w:rsid w:val="00C92A88"/>
    <w:rsid w:val="00C92B94"/>
    <w:rsid w:val="00C92BDE"/>
    <w:rsid w:val="00C92FF1"/>
    <w:rsid w:val="00C937EC"/>
    <w:rsid w:val="00C93838"/>
    <w:rsid w:val="00C9391E"/>
    <w:rsid w:val="00C93CE4"/>
    <w:rsid w:val="00C95507"/>
    <w:rsid w:val="00C955C6"/>
    <w:rsid w:val="00C96042"/>
    <w:rsid w:val="00C961E6"/>
    <w:rsid w:val="00C965EF"/>
    <w:rsid w:val="00C973A3"/>
    <w:rsid w:val="00CA1671"/>
    <w:rsid w:val="00CA2A74"/>
    <w:rsid w:val="00CA328A"/>
    <w:rsid w:val="00CA3A96"/>
    <w:rsid w:val="00CA3FF2"/>
    <w:rsid w:val="00CA4B22"/>
    <w:rsid w:val="00CA4DD9"/>
    <w:rsid w:val="00CA4DE3"/>
    <w:rsid w:val="00CA4E5D"/>
    <w:rsid w:val="00CA50A8"/>
    <w:rsid w:val="00CA6623"/>
    <w:rsid w:val="00CA6764"/>
    <w:rsid w:val="00CA697F"/>
    <w:rsid w:val="00CA70C1"/>
    <w:rsid w:val="00CA78A0"/>
    <w:rsid w:val="00CB0C59"/>
    <w:rsid w:val="00CB1053"/>
    <w:rsid w:val="00CB12A0"/>
    <w:rsid w:val="00CB2922"/>
    <w:rsid w:val="00CB2C0B"/>
    <w:rsid w:val="00CB2D25"/>
    <w:rsid w:val="00CB592E"/>
    <w:rsid w:val="00CB5FD5"/>
    <w:rsid w:val="00CB6A92"/>
    <w:rsid w:val="00CB6A95"/>
    <w:rsid w:val="00CC1861"/>
    <w:rsid w:val="00CC26A1"/>
    <w:rsid w:val="00CC28CC"/>
    <w:rsid w:val="00CC29B1"/>
    <w:rsid w:val="00CC2F3B"/>
    <w:rsid w:val="00CC3B26"/>
    <w:rsid w:val="00CC3F7D"/>
    <w:rsid w:val="00CC544E"/>
    <w:rsid w:val="00CC5563"/>
    <w:rsid w:val="00CC55F8"/>
    <w:rsid w:val="00CC575E"/>
    <w:rsid w:val="00CC69FD"/>
    <w:rsid w:val="00CC6F3B"/>
    <w:rsid w:val="00CD1431"/>
    <w:rsid w:val="00CD3530"/>
    <w:rsid w:val="00CD3CE1"/>
    <w:rsid w:val="00CD4504"/>
    <w:rsid w:val="00CD471F"/>
    <w:rsid w:val="00CD5915"/>
    <w:rsid w:val="00CD5D56"/>
    <w:rsid w:val="00CD7527"/>
    <w:rsid w:val="00CD7E87"/>
    <w:rsid w:val="00CE0420"/>
    <w:rsid w:val="00CE0838"/>
    <w:rsid w:val="00CE2A54"/>
    <w:rsid w:val="00CE3BC5"/>
    <w:rsid w:val="00CE3BFE"/>
    <w:rsid w:val="00CE454B"/>
    <w:rsid w:val="00CE5719"/>
    <w:rsid w:val="00CE577F"/>
    <w:rsid w:val="00CE5C4C"/>
    <w:rsid w:val="00CE6F3C"/>
    <w:rsid w:val="00CE7028"/>
    <w:rsid w:val="00CE7193"/>
    <w:rsid w:val="00CE71CD"/>
    <w:rsid w:val="00CE757F"/>
    <w:rsid w:val="00CE7679"/>
    <w:rsid w:val="00CE7CD8"/>
    <w:rsid w:val="00CF1190"/>
    <w:rsid w:val="00CF1804"/>
    <w:rsid w:val="00CF19CF"/>
    <w:rsid w:val="00CF1F90"/>
    <w:rsid w:val="00CF2107"/>
    <w:rsid w:val="00CF2736"/>
    <w:rsid w:val="00CF2B00"/>
    <w:rsid w:val="00CF4529"/>
    <w:rsid w:val="00CF573F"/>
    <w:rsid w:val="00CF5AA0"/>
    <w:rsid w:val="00CF5E53"/>
    <w:rsid w:val="00CF6022"/>
    <w:rsid w:val="00CF6758"/>
    <w:rsid w:val="00CF678F"/>
    <w:rsid w:val="00CF6D64"/>
    <w:rsid w:val="00CF72B5"/>
    <w:rsid w:val="00CF7DF6"/>
    <w:rsid w:val="00CF7DF7"/>
    <w:rsid w:val="00D0032B"/>
    <w:rsid w:val="00D004E0"/>
    <w:rsid w:val="00D008C8"/>
    <w:rsid w:val="00D015F1"/>
    <w:rsid w:val="00D01AB7"/>
    <w:rsid w:val="00D0246E"/>
    <w:rsid w:val="00D03B9F"/>
    <w:rsid w:val="00D042BC"/>
    <w:rsid w:val="00D04352"/>
    <w:rsid w:val="00D047D4"/>
    <w:rsid w:val="00D04AAA"/>
    <w:rsid w:val="00D052FE"/>
    <w:rsid w:val="00D0547C"/>
    <w:rsid w:val="00D054E5"/>
    <w:rsid w:val="00D077A1"/>
    <w:rsid w:val="00D07B92"/>
    <w:rsid w:val="00D07D7A"/>
    <w:rsid w:val="00D102BA"/>
    <w:rsid w:val="00D10F00"/>
    <w:rsid w:val="00D10F3F"/>
    <w:rsid w:val="00D10FFB"/>
    <w:rsid w:val="00D11002"/>
    <w:rsid w:val="00D124F6"/>
    <w:rsid w:val="00D129AC"/>
    <w:rsid w:val="00D12F1E"/>
    <w:rsid w:val="00D131E4"/>
    <w:rsid w:val="00D13A31"/>
    <w:rsid w:val="00D13FE7"/>
    <w:rsid w:val="00D14B20"/>
    <w:rsid w:val="00D15819"/>
    <w:rsid w:val="00D15A6B"/>
    <w:rsid w:val="00D16505"/>
    <w:rsid w:val="00D1685D"/>
    <w:rsid w:val="00D17454"/>
    <w:rsid w:val="00D209B6"/>
    <w:rsid w:val="00D20D3E"/>
    <w:rsid w:val="00D220AC"/>
    <w:rsid w:val="00D22DB2"/>
    <w:rsid w:val="00D23E11"/>
    <w:rsid w:val="00D265A8"/>
    <w:rsid w:val="00D2688D"/>
    <w:rsid w:val="00D26C4A"/>
    <w:rsid w:val="00D276B6"/>
    <w:rsid w:val="00D27725"/>
    <w:rsid w:val="00D303DB"/>
    <w:rsid w:val="00D32C74"/>
    <w:rsid w:val="00D3335A"/>
    <w:rsid w:val="00D33C92"/>
    <w:rsid w:val="00D34191"/>
    <w:rsid w:val="00D348A4"/>
    <w:rsid w:val="00D357B1"/>
    <w:rsid w:val="00D367E0"/>
    <w:rsid w:val="00D377BE"/>
    <w:rsid w:val="00D379F6"/>
    <w:rsid w:val="00D403D6"/>
    <w:rsid w:val="00D40AE3"/>
    <w:rsid w:val="00D40B30"/>
    <w:rsid w:val="00D416D3"/>
    <w:rsid w:val="00D423DE"/>
    <w:rsid w:val="00D43E4B"/>
    <w:rsid w:val="00D447E9"/>
    <w:rsid w:val="00D44817"/>
    <w:rsid w:val="00D44F06"/>
    <w:rsid w:val="00D45292"/>
    <w:rsid w:val="00D456F1"/>
    <w:rsid w:val="00D45A56"/>
    <w:rsid w:val="00D46440"/>
    <w:rsid w:val="00D46F1E"/>
    <w:rsid w:val="00D47C35"/>
    <w:rsid w:val="00D507A7"/>
    <w:rsid w:val="00D5091E"/>
    <w:rsid w:val="00D52CC0"/>
    <w:rsid w:val="00D53ED2"/>
    <w:rsid w:val="00D555AB"/>
    <w:rsid w:val="00D561D7"/>
    <w:rsid w:val="00D569BF"/>
    <w:rsid w:val="00D56C47"/>
    <w:rsid w:val="00D57526"/>
    <w:rsid w:val="00D6019D"/>
    <w:rsid w:val="00D60E31"/>
    <w:rsid w:val="00D61F81"/>
    <w:rsid w:val="00D62720"/>
    <w:rsid w:val="00D62B02"/>
    <w:rsid w:val="00D63270"/>
    <w:rsid w:val="00D63589"/>
    <w:rsid w:val="00D64F10"/>
    <w:rsid w:val="00D650A9"/>
    <w:rsid w:val="00D66301"/>
    <w:rsid w:val="00D67901"/>
    <w:rsid w:val="00D679B0"/>
    <w:rsid w:val="00D70186"/>
    <w:rsid w:val="00D717C8"/>
    <w:rsid w:val="00D737D2"/>
    <w:rsid w:val="00D73E4B"/>
    <w:rsid w:val="00D73F0D"/>
    <w:rsid w:val="00D7421C"/>
    <w:rsid w:val="00D745F9"/>
    <w:rsid w:val="00D75AD9"/>
    <w:rsid w:val="00D764FD"/>
    <w:rsid w:val="00D76B9C"/>
    <w:rsid w:val="00D77E14"/>
    <w:rsid w:val="00D80126"/>
    <w:rsid w:val="00D80640"/>
    <w:rsid w:val="00D81DC6"/>
    <w:rsid w:val="00D8248C"/>
    <w:rsid w:val="00D82C9C"/>
    <w:rsid w:val="00D83C94"/>
    <w:rsid w:val="00D864BF"/>
    <w:rsid w:val="00D86531"/>
    <w:rsid w:val="00D869EE"/>
    <w:rsid w:val="00D87AC5"/>
    <w:rsid w:val="00D91432"/>
    <w:rsid w:val="00D9159B"/>
    <w:rsid w:val="00D915BA"/>
    <w:rsid w:val="00D91921"/>
    <w:rsid w:val="00D9194E"/>
    <w:rsid w:val="00D919E6"/>
    <w:rsid w:val="00D9205A"/>
    <w:rsid w:val="00D932C4"/>
    <w:rsid w:val="00D934EA"/>
    <w:rsid w:val="00D936AE"/>
    <w:rsid w:val="00D9385E"/>
    <w:rsid w:val="00D93CAA"/>
    <w:rsid w:val="00D94624"/>
    <w:rsid w:val="00D946BA"/>
    <w:rsid w:val="00D95F17"/>
    <w:rsid w:val="00D962ED"/>
    <w:rsid w:val="00D9636D"/>
    <w:rsid w:val="00D96400"/>
    <w:rsid w:val="00D973D6"/>
    <w:rsid w:val="00D97544"/>
    <w:rsid w:val="00D975DB"/>
    <w:rsid w:val="00D97CDE"/>
    <w:rsid w:val="00DA0BBE"/>
    <w:rsid w:val="00DA1A01"/>
    <w:rsid w:val="00DA2A6F"/>
    <w:rsid w:val="00DA3F74"/>
    <w:rsid w:val="00DA44B7"/>
    <w:rsid w:val="00DA47DC"/>
    <w:rsid w:val="00DA6FF2"/>
    <w:rsid w:val="00DA7022"/>
    <w:rsid w:val="00DA7468"/>
    <w:rsid w:val="00DA75CD"/>
    <w:rsid w:val="00DA7BA1"/>
    <w:rsid w:val="00DB013C"/>
    <w:rsid w:val="00DB0C3F"/>
    <w:rsid w:val="00DB13A5"/>
    <w:rsid w:val="00DB13E9"/>
    <w:rsid w:val="00DB1FA6"/>
    <w:rsid w:val="00DB2864"/>
    <w:rsid w:val="00DB2FCD"/>
    <w:rsid w:val="00DB4B7A"/>
    <w:rsid w:val="00DB561A"/>
    <w:rsid w:val="00DB5695"/>
    <w:rsid w:val="00DB5D0D"/>
    <w:rsid w:val="00DB66A0"/>
    <w:rsid w:val="00DB6706"/>
    <w:rsid w:val="00DB6755"/>
    <w:rsid w:val="00DB70A1"/>
    <w:rsid w:val="00DB729E"/>
    <w:rsid w:val="00DB771D"/>
    <w:rsid w:val="00DB7B39"/>
    <w:rsid w:val="00DC00D6"/>
    <w:rsid w:val="00DC08BA"/>
    <w:rsid w:val="00DC0D80"/>
    <w:rsid w:val="00DC129A"/>
    <w:rsid w:val="00DC1679"/>
    <w:rsid w:val="00DC1C34"/>
    <w:rsid w:val="00DC1C8B"/>
    <w:rsid w:val="00DC23EB"/>
    <w:rsid w:val="00DC3771"/>
    <w:rsid w:val="00DC43C3"/>
    <w:rsid w:val="00DC45A7"/>
    <w:rsid w:val="00DC4CAA"/>
    <w:rsid w:val="00DC5A7F"/>
    <w:rsid w:val="00DC6673"/>
    <w:rsid w:val="00DC7D3B"/>
    <w:rsid w:val="00DD08D3"/>
    <w:rsid w:val="00DD0A45"/>
    <w:rsid w:val="00DD0C07"/>
    <w:rsid w:val="00DD0E7F"/>
    <w:rsid w:val="00DD113F"/>
    <w:rsid w:val="00DD17CD"/>
    <w:rsid w:val="00DD1F53"/>
    <w:rsid w:val="00DD217E"/>
    <w:rsid w:val="00DD2DE4"/>
    <w:rsid w:val="00DD3DD7"/>
    <w:rsid w:val="00DD440E"/>
    <w:rsid w:val="00DD4D7F"/>
    <w:rsid w:val="00DD5260"/>
    <w:rsid w:val="00DD5505"/>
    <w:rsid w:val="00DD5E99"/>
    <w:rsid w:val="00DD6701"/>
    <w:rsid w:val="00DD6E88"/>
    <w:rsid w:val="00DD7CA4"/>
    <w:rsid w:val="00DE10B5"/>
    <w:rsid w:val="00DE1B89"/>
    <w:rsid w:val="00DE245D"/>
    <w:rsid w:val="00DE37BA"/>
    <w:rsid w:val="00DE39D8"/>
    <w:rsid w:val="00DE3A26"/>
    <w:rsid w:val="00DE44E1"/>
    <w:rsid w:val="00DE4765"/>
    <w:rsid w:val="00DE4B3E"/>
    <w:rsid w:val="00DE503A"/>
    <w:rsid w:val="00DE5052"/>
    <w:rsid w:val="00DE65E7"/>
    <w:rsid w:val="00DE688A"/>
    <w:rsid w:val="00DE6A4B"/>
    <w:rsid w:val="00DE6BBE"/>
    <w:rsid w:val="00DE6E9C"/>
    <w:rsid w:val="00DF060B"/>
    <w:rsid w:val="00DF097B"/>
    <w:rsid w:val="00DF0CAA"/>
    <w:rsid w:val="00DF18F9"/>
    <w:rsid w:val="00DF1953"/>
    <w:rsid w:val="00DF1F4B"/>
    <w:rsid w:val="00DF22C8"/>
    <w:rsid w:val="00DF3C63"/>
    <w:rsid w:val="00DF3D4A"/>
    <w:rsid w:val="00DF3D56"/>
    <w:rsid w:val="00DF3E92"/>
    <w:rsid w:val="00DF44E7"/>
    <w:rsid w:val="00DF47A0"/>
    <w:rsid w:val="00DF5997"/>
    <w:rsid w:val="00DF5A17"/>
    <w:rsid w:val="00DF5B20"/>
    <w:rsid w:val="00DF5DA2"/>
    <w:rsid w:val="00DF65D5"/>
    <w:rsid w:val="00DF69AA"/>
    <w:rsid w:val="00DF6AC3"/>
    <w:rsid w:val="00DF6C56"/>
    <w:rsid w:val="00DF7887"/>
    <w:rsid w:val="00DF7EA5"/>
    <w:rsid w:val="00E0097F"/>
    <w:rsid w:val="00E0263B"/>
    <w:rsid w:val="00E034B7"/>
    <w:rsid w:val="00E03BE8"/>
    <w:rsid w:val="00E05854"/>
    <w:rsid w:val="00E05863"/>
    <w:rsid w:val="00E07100"/>
    <w:rsid w:val="00E07A32"/>
    <w:rsid w:val="00E07FEE"/>
    <w:rsid w:val="00E100F7"/>
    <w:rsid w:val="00E10564"/>
    <w:rsid w:val="00E1096F"/>
    <w:rsid w:val="00E128D7"/>
    <w:rsid w:val="00E13F99"/>
    <w:rsid w:val="00E14704"/>
    <w:rsid w:val="00E14D56"/>
    <w:rsid w:val="00E15F47"/>
    <w:rsid w:val="00E15F5C"/>
    <w:rsid w:val="00E15FCB"/>
    <w:rsid w:val="00E1645B"/>
    <w:rsid w:val="00E1766F"/>
    <w:rsid w:val="00E17D8F"/>
    <w:rsid w:val="00E20564"/>
    <w:rsid w:val="00E20683"/>
    <w:rsid w:val="00E212C8"/>
    <w:rsid w:val="00E212EF"/>
    <w:rsid w:val="00E213D0"/>
    <w:rsid w:val="00E21422"/>
    <w:rsid w:val="00E21C85"/>
    <w:rsid w:val="00E2368B"/>
    <w:rsid w:val="00E24E98"/>
    <w:rsid w:val="00E25401"/>
    <w:rsid w:val="00E25C1D"/>
    <w:rsid w:val="00E26016"/>
    <w:rsid w:val="00E26055"/>
    <w:rsid w:val="00E26653"/>
    <w:rsid w:val="00E26739"/>
    <w:rsid w:val="00E26A1E"/>
    <w:rsid w:val="00E27166"/>
    <w:rsid w:val="00E274E3"/>
    <w:rsid w:val="00E27861"/>
    <w:rsid w:val="00E27D33"/>
    <w:rsid w:val="00E301C9"/>
    <w:rsid w:val="00E30577"/>
    <w:rsid w:val="00E313CD"/>
    <w:rsid w:val="00E316F1"/>
    <w:rsid w:val="00E320BA"/>
    <w:rsid w:val="00E322D7"/>
    <w:rsid w:val="00E32671"/>
    <w:rsid w:val="00E32E46"/>
    <w:rsid w:val="00E34DAC"/>
    <w:rsid w:val="00E34E81"/>
    <w:rsid w:val="00E35315"/>
    <w:rsid w:val="00E367E9"/>
    <w:rsid w:val="00E36F7A"/>
    <w:rsid w:val="00E41C04"/>
    <w:rsid w:val="00E41EE9"/>
    <w:rsid w:val="00E42431"/>
    <w:rsid w:val="00E4245E"/>
    <w:rsid w:val="00E428CA"/>
    <w:rsid w:val="00E4419D"/>
    <w:rsid w:val="00E441B0"/>
    <w:rsid w:val="00E444B4"/>
    <w:rsid w:val="00E44AF4"/>
    <w:rsid w:val="00E45151"/>
    <w:rsid w:val="00E4558D"/>
    <w:rsid w:val="00E4727B"/>
    <w:rsid w:val="00E475BD"/>
    <w:rsid w:val="00E47808"/>
    <w:rsid w:val="00E47984"/>
    <w:rsid w:val="00E47DC9"/>
    <w:rsid w:val="00E500AA"/>
    <w:rsid w:val="00E50B61"/>
    <w:rsid w:val="00E51F72"/>
    <w:rsid w:val="00E5210A"/>
    <w:rsid w:val="00E523D0"/>
    <w:rsid w:val="00E530FB"/>
    <w:rsid w:val="00E53210"/>
    <w:rsid w:val="00E533D4"/>
    <w:rsid w:val="00E54246"/>
    <w:rsid w:val="00E54851"/>
    <w:rsid w:val="00E56001"/>
    <w:rsid w:val="00E563A3"/>
    <w:rsid w:val="00E5672C"/>
    <w:rsid w:val="00E5693D"/>
    <w:rsid w:val="00E571DC"/>
    <w:rsid w:val="00E5753D"/>
    <w:rsid w:val="00E576B4"/>
    <w:rsid w:val="00E57F12"/>
    <w:rsid w:val="00E57F78"/>
    <w:rsid w:val="00E61E09"/>
    <w:rsid w:val="00E62C58"/>
    <w:rsid w:val="00E6439B"/>
    <w:rsid w:val="00E65031"/>
    <w:rsid w:val="00E661AD"/>
    <w:rsid w:val="00E665E7"/>
    <w:rsid w:val="00E67484"/>
    <w:rsid w:val="00E6785D"/>
    <w:rsid w:val="00E67887"/>
    <w:rsid w:val="00E714C0"/>
    <w:rsid w:val="00E73C7C"/>
    <w:rsid w:val="00E73DBC"/>
    <w:rsid w:val="00E73EBB"/>
    <w:rsid w:val="00E74DC3"/>
    <w:rsid w:val="00E750E3"/>
    <w:rsid w:val="00E75AD3"/>
    <w:rsid w:val="00E75B51"/>
    <w:rsid w:val="00E75DC9"/>
    <w:rsid w:val="00E75ED1"/>
    <w:rsid w:val="00E760B9"/>
    <w:rsid w:val="00E761F6"/>
    <w:rsid w:val="00E768E1"/>
    <w:rsid w:val="00E76A1B"/>
    <w:rsid w:val="00E776C1"/>
    <w:rsid w:val="00E77925"/>
    <w:rsid w:val="00E77BDE"/>
    <w:rsid w:val="00E77FDE"/>
    <w:rsid w:val="00E803B3"/>
    <w:rsid w:val="00E80C3C"/>
    <w:rsid w:val="00E8154D"/>
    <w:rsid w:val="00E81E0B"/>
    <w:rsid w:val="00E82476"/>
    <w:rsid w:val="00E839DB"/>
    <w:rsid w:val="00E83C77"/>
    <w:rsid w:val="00E8563F"/>
    <w:rsid w:val="00E85E08"/>
    <w:rsid w:val="00E8615F"/>
    <w:rsid w:val="00E87117"/>
    <w:rsid w:val="00E91661"/>
    <w:rsid w:val="00E91BE6"/>
    <w:rsid w:val="00E92FE1"/>
    <w:rsid w:val="00E9366C"/>
    <w:rsid w:val="00E93A47"/>
    <w:rsid w:val="00E94E7A"/>
    <w:rsid w:val="00E95ED5"/>
    <w:rsid w:val="00E960CC"/>
    <w:rsid w:val="00E96D9F"/>
    <w:rsid w:val="00E9759D"/>
    <w:rsid w:val="00E97BFF"/>
    <w:rsid w:val="00EA015E"/>
    <w:rsid w:val="00EA023C"/>
    <w:rsid w:val="00EA0291"/>
    <w:rsid w:val="00EA1B36"/>
    <w:rsid w:val="00EA22AE"/>
    <w:rsid w:val="00EA2AF8"/>
    <w:rsid w:val="00EA33DE"/>
    <w:rsid w:val="00EA4407"/>
    <w:rsid w:val="00EA4D17"/>
    <w:rsid w:val="00EA73F1"/>
    <w:rsid w:val="00EA73FE"/>
    <w:rsid w:val="00EA7A6D"/>
    <w:rsid w:val="00EA7C87"/>
    <w:rsid w:val="00EB0065"/>
    <w:rsid w:val="00EB04C6"/>
    <w:rsid w:val="00EB057B"/>
    <w:rsid w:val="00EB083B"/>
    <w:rsid w:val="00EB13BF"/>
    <w:rsid w:val="00EB1763"/>
    <w:rsid w:val="00EB1BEB"/>
    <w:rsid w:val="00EB25D6"/>
    <w:rsid w:val="00EB38FF"/>
    <w:rsid w:val="00EB41BD"/>
    <w:rsid w:val="00EB44C7"/>
    <w:rsid w:val="00EB452C"/>
    <w:rsid w:val="00EB518E"/>
    <w:rsid w:val="00EB57AE"/>
    <w:rsid w:val="00EB5993"/>
    <w:rsid w:val="00EB632F"/>
    <w:rsid w:val="00EB6F9B"/>
    <w:rsid w:val="00EC0302"/>
    <w:rsid w:val="00EC0948"/>
    <w:rsid w:val="00EC0BE4"/>
    <w:rsid w:val="00EC0DD0"/>
    <w:rsid w:val="00EC1C1D"/>
    <w:rsid w:val="00EC1DD2"/>
    <w:rsid w:val="00EC25BC"/>
    <w:rsid w:val="00EC40FD"/>
    <w:rsid w:val="00EC6156"/>
    <w:rsid w:val="00EC7035"/>
    <w:rsid w:val="00ED1781"/>
    <w:rsid w:val="00ED2888"/>
    <w:rsid w:val="00ED2F5D"/>
    <w:rsid w:val="00ED37D2"/>
    <w:rsid w:val="00ED41E7"/>
    <w:rsid w:val="00ED4B07"/>
    <w:rsid w:val="00ED4EAF"/>
    <w:rsid w:val="00ED4F15"/>
    <w:rsid w:val="00ED5417"/>
    <w:rsid w:val="00ED6E7D"/>
    <w:rsid w:val="00ED7459"/>
    <w:rsid w:val="00EE06AC"/>
    <w:rsid w:val="00EE0931"/>
    <w:rsid w:val="00EE19A4"/>
    <w:rsid w:val="00EE19DC"/>
    <w:rsid w:val="00EE1FC1"/>
    <w:rsid w:val="00EE2960"/>
    <w:rsid w:val="00EE31DA"/>
    <w:rsid w:val="00EE3200"/>
    <w:rsid w:val="00EE33FB"/>
    <w:rsid w:val="00EE3805"/>
    <w:rsid w:val="00EE4637"/>
    <w:rsid w:val="00EE586B"/>
    <w:rsid w:val="00EE6807"/>
    <w:rsid w:val="00EE6D8C"/>
    <w:rsid w:val="00EE6E80"/>
    <w:rsid w:val="00EE7410"/>
    <w:rsid w:val="00EE7DB0"/>
    <w:rsid w:val="00EF128E"/>
    <w:rsid w:val="00EF3CFA"/>
    <w:rsid w:val="00EF3D6D"/>
    <w:rsid w:val="00EF4351"/>
    <w:rsid w:val="00EF4F10"/>
    <w:rsid w:val="00EF6A8D"/>
    <w:rsid w:val="00EF7902"/>
    <w:rsid w:val="00EF7C40"/>
    <w:rsid w:val="00EF7EB1"/>
    <w:rsid w:val="00F00631"/>
    <w:rsid w:val="00F00709"/>
    <w:rsid w:val="00F0153A"/>
    <w:rsid w:val="00F01590"/>
    <w:rsid w:val="00F01DD7"/>
    <w:rsid w:val="00F029EB"/>
    <w:rsid w:val="00F033E7"/>
    <w:rsid w:val="00F03EB4"/>
    <w:rsid w:val="00F049DD"/>
    <w:rsid w:val="00F049E8"/>
    <w:rsid w:val="00F066AD"/>
    <w:rsid w:val="00F06C57"/>
    <w:rsid w:val="00F07386"/>
    <w:rsid w:val="00F0762A"/>
    <w:rsid w:val="00F07CAD"/>
    <w:rsid w:val="00F07E0D"/>
    <w:rsid w:val="00F1084E"/>
    <w:rsid w:val="00F10F21"/>
    <w:rsid w:val="00F11743"/>
    <w:rsid w:val="00F11D81"/>
    <w:rsid w:val="00F13F74"/>
    <w:rsid w:val="00F146C8"/>
    <w:rsid w:val="00F14D5A"/>
    <w:rsid w:val="00F15C84"/>
    <w:rsid w:val="00F15F31"/>
    <w:rsid w:val="00F15FA0"/>
    <w:rsid w:val="00F20760"/>
    <w:rsid w:val="00F208E8"/>
    <w:rsid w:val="00F20BBF"/>
    <w:rsid w:val="00F2137C"/>
    <w:rsid w:val="00F21A59"/>
    <w:rsid w:val="00F21B1C"/>
    <w:rsid w:val="00F22FF6"/>
    <w:rsid w:val="00F23342"/>
    <w:rsid w:val="00F24C58"/>
    <w:rsid w:val="00F24F6F"/>
    <w:rsid w:val="00F25844"/>
    <w:rsid w:val="00F25993"/>
    <w:rsid w:val="00F25A9A"/>
    <w:rsid w:val="00F25C5B"/>
    <w:rsid w:val="00F25E2E"/>
    <w:rsid w:val="00F2637C"/>
    <w:rsid w:val="00F26992"/>
    <w:rsid w:val="00F26B6F"/>
    <w:rsid w:val="00F271AC"/>
    <w:rsid w:val="00F27954"/>
    <w:rsid w:val="00F27B31"/>
    <w:rsid w:val="00F30178"/>
    <w:rsid w:val="00F30203"/>
    <w:rsid w:val="00F3088A"/>
    <w:rsid w:val="00F309D7"/>
    <w:rsid w:val="00F30B12"/>
    <w:rsid w:val="00F31BE5"/>
    <w:rsid w:val="00F31FC4"/>
    <w:rsid w:val="00F35902"/>
    <w:rsid w:val="00F35FC0"/>
    <w:rsid w:val="00F36535"/>
    <w:rsid w:val="00F369B7"/>
    <w:rsid w:val="00F36AE0"/>
    <w:rsid w:val="00F41D68"/>
    <w:rsid w:val="00F423ED"/>
    <w:rsid w:val="00F42D04"/>
    <w:rsid w:val="00F43271"/>
    <w:rsid w:val="00F4328D"/>
    <w:rsid w:val="00F444DB"/>
    <w:rsid w:val="00F44615"/>
    <w:rsid w:val="00F44E03"/>
    <w:rsid w:val="00F45006"/>
    <w:rsid w:val="00F45108"/>
    <w:rsid w:val="00F45A27"/>
    <w:rsid w:val="00F47983"/>
    <w:rsid w:val="00F47B3A"/>
    <w:rsid w:val="00F47C99"/>
    <w:rsid w:val="00F503B1"/>
    <w:rsid w:val="00F50675"/>
    <w:rsid w:val="00F50D73"/>
    <w:rsid w:val="00F51052"/>
    <w:rsid w:val="00F51215"/>
    <w:rsid w:val="00F51C01"/>
    <w:rsid w:val="00F5230B"/>
    <w:rsid w:val="00F5251E"/>
    <w:rsid w:val="00F5317E"/>
    <w:rsid w:val="00F5368A"/>
    <w:rsid w:val="00F545A9"/>
    <w:rsid w:val="00F54A3F"/>
    <w:rsid w:val="00F54DD2"/>
    <w:rsid w:val="00F5602B"/>
    <w:rsid w:val="00F560C7"/>
    <w:rsid w:val="00F5615F"/>
    <w:rsid w:val="00F56E65"/>
    <w:rsid w:val="00F56E8E"/>
    <w:rsid w:val="00F572D4"/>
    <w:rsid w:val="00F5762E"/>
    <w:rsid w:val="00F5779A"/>
    <w:rsid w:val="00F60421"/>
    <w:rsid w:val="00F60DEE"/>
    <w:rsid w:val="00F613CA"/>
    <w:rsid w:val="00F61D98"/>
    <w:rsid w:val="00F621FD"/>
    <w:rsid w:val="00F622FB"/>
    <w:rsid w:val="00F629E2"/>
    <w:rsid w:val="00F636F4"/>
    <w:rsid w:val="00F64534"/>
    <w:rsid w:val="00F653FE"/>
    <w:rsid w:val="00F65BF4"/>
    <w:rsid w:val="00F66E30"/>
    <w:rsid w:val="00F700CD"/>
    <w:rsid w:val="00F709A1"/>
    <w:rsid w:val="00F70C70"/>
    <w:rsid w:val="00F71265"/>
    <w:rsid w:val="00F714F0"/>
    <w:rsid w:val="00F71BC9"/>
    <w:rsid w:val="00F71F1F"/>
    <w:rsid w:val="00F72703"/>
    <w:rsid w:val="00F73027"/>
    <w:rsid w:val="00F7343C"/>
    <w:rsid w:val="00F734EF"/>
    <w:rsid w:val="00F736CA"/>
    <w:rsid w:val="00F73C14"/>
    <w:rsid w:val="00F73D19"/>
    <w:rsid w:val="00F73D93"/>
    <w:rsid w:val="00F74133"/>
    <w:rsid w:val="00F74775"/>
    <w:rsid w:val="00F75446"/>
    <w:rsid w:val="00F7548D"/>
    <w:rsid w:val="00F7576B"/>
    <w:rsid w:val="00F75F9C"/>
    <w:rsid w:val="00F763DB"/>
    <w:rsid w:val="00F76C87"/>
    <w:rsid w:val="00F76E25"/>
    <w:rsid w:val="00F77B03"/>
    <w:rsid w:val="00F807B8"/>
    <w:rsid w:val="00F81243"/>
    <w:rsid w:val="00F8160A"/>
    <w:rsid w:val="00F81BB9"/>
    <w:rsid w:val="00F81ECF"/>
    <w:rsid w:val="00F82120"/>
    <w:rsid w:val="00F82141"/>
    <w:rsid w:val="00F82414"/>
    <w:rsid w:val="00F83561"/>
    <w:rsid w:val="00F83991"/>
    <w:rsid w:val="00F83DC5"/>
    <w:rsid w:val="00F83F75"/>
    <w:rsid w:val="00F84122"/>
    <w:rsid w:val="00F850AC"/>
    <w:rsid w:val="00F8541C"/>
    <w:rsid w:val="00F85F85"/>
    <w:rsid w:val="00F86D4F"/>
    <w:rsid w:val="00F8722F"/>
    <w:rsid w:val="00F87822"/>
    <w:rsid w:val="00F87C07"/>
    <w:rsid w:val="00F90787"/>
    <w:rsid w:val="00F91230"/>
    <w:rsid w:val="00F9159F"/>
    <w:rsid w:val="00F91AB9"/>
    <w:rsid w:val="00F922A1"/>
    <w:rsid w:val="00F934A0"/>
    <w:rsid w:val="00F944B4"/>
    <w:rsid w:val="00F95E6B"/>
    <w:rsid w:val="00F95E91"/>
    <w:rsid w:val="00F96058"/>
    <w:rsid w:val="00F9612E"/>
    <w:rsid w:val="00F966A4"/>
    <w:rsid w:val="00F9671A"/>
    <w:rsid w:val="00F96C3D"/>
    <w:rsid w:val="00F97575"/>
    <w:rsid w:val="00FA0AAB"/>
    <w:rsid w:val="00FA1220"/>
    <w:rsid w:val="00FA15C5"/>
    <w:rsid w:val="00FA190E"/>
    <w:rsid w:val="00FA19AF"/>
    <w:rsid w:val="00FA20A3"/>
    <w:rsid w:val="00FA20DD"/>
    <w:rsid w:val="00FA26FF"/>
    <w:rsid w:val="00FA2944"/>
    <w:rsid w:val="00FA2C4C"/>
    <w:rsid w:val="00FA3211"/>
    <w:rsid w:val="00FA3975"/>
    <w:rsid w:val="00FA4ACE"/>
    <w:rsid w:val="00FA5CE3"/>
    <w:rsid w:val="00FA6DC5"/>
    <w:rsid w:val="00FB0456"/>
    <w:rsid w:val="00FB05D9"/>
    <w:rsid w:val="00FB0C47"/>
    <w:rsid w:val="00FB1B1A"/>
    <w:rsid w:val="00FB23BE"/>
    <w:rsid w:val="00FB2446"/>
    <w:rsid w:val="00FB291A"/>
    <w:rsid w:val="00FB2F10"/>
    <w:rsid w:val="00FB383B"/>
    <w:rsid w:val="00FB3AD7"/>
    <w:rsid w:val="00FB3B8C"/>
    <w:rsid w:val="00FB3BBE"/>
    <w:rsid w:val="00FB40AD"/>
    <w:rsid w:val="00FB55D4"/>
    <w:rsid w:val="00FB637C"/>
    <w:rsid w:val="00FB6806"/>
    <w:rsid w:val="00FB6907"/>
    <w:rsid w:val="00FC19B4"/>
    <w:rsid w:val="00FC1FE0"/>
    <w:rsid w:val="00FC2260"/>
    <w:rsid w:val="00FC22BC"/>
    <w:rsid w:val="00FC244D"/>
    <w:rsid w:val="00FC27BE"/>
    <w:rsid w:val="00FC2DA3"/>
    <w:rsid w:val="00FC33D0"/>
    <w:rsid w:val="00FC356E"/>
    <w:rsid w:val="00FC3A5B"/>
    <w:rsid w:val="00FC3E64"/>
    <w:rsid w:val="00FC448E"/>
    <w:rsid w:val="00FC4864"/>
    <w:rsid w:val="00FC4FD5"/>
    <w:rsid w:val="00FC6096"/>
    <w:rsid w:val="00FC6EDC"/>
    <w:rsid w:val="00FC71A4"/>
    <w:rsid w:val="00FC7BB4"/>
    <w:rsid w:val="00FC7F7D"/>
    <w:rsid w:val="00FD0070"/>
    <w:rsid w:val="00FD2E92"/>
    <w:rsid w:val="00FD349A"/>
    <w:rsid w:val="00FD394C"/>
    <w:rsid w:val="00FD3E41"/>
    <w:rsid w:val="00FD4626"/>
    <w:rsid w:val="00FD4850"/>
    <w:rsid w:val="00FD5EED"/>
    <w:rsid w:val="00FE039E"/>
    <w:rsid w:val="00FE0756"/>
    <w:rsid w:val="00FE07B9"/>
    <w:rsid w:val="00FE0A7D"/>
    <w:rsid w:val="00FE22E4"/>
    <w:rsid w:val="00FE239C"/>
    <w:rsid w:val="00FE269B"/>
    <w:rsid w:val="00FE272F"/>
    <w:rsid w:val="00FE2AAE"/>
    <w:rsid w:val="00FE31A0"/>
    <w:rsid w:val="00FE3F2E"/>
    <w:rsid w:val="00FE42B6"/>
    <w:rsid w:val="00FE4BB8"/>
    <w:rsid w:val="00FE4D93"/>
    <w:rsid w:val="00FE51BB"/>
    <w:rsid w:val="00FE563B"/>
    <w:rsid w:val="00FE63FA"/>
    <w:rsid w:val="00FE7089"/>
    <w:rsid w:val="00FE72A3"/>
    <w:rsid w:val="00FE7776"/>
    <w:rsid w:val="00FE7DCB"/>
    <w:rsid w:val="00FE7E7E"/>
    <w:rsid w:val="00FF05F5"/>
    <w:rsid w:val="00FF0C94"/>
    <w:rsid w:val="00FF0DA1"/>
    <w:rsid w:val="00FF0FDA"/>
    <w:rsid w:val="00FF199B"/>
    <w:rsid w:val="00FF23DC"/>
    <w:rsid w:val="00FF24A2"/>
    <w:rsid w:val="00FF2915"/>
    <w:rsid w:val="00FF3335"/>
    <w:rsid w:val="00FF336F"/>
    <w:rsid w:val="00FF4099"/>
    <w:rsid w:val="00FF4221"/>
    <w:rsid w:val="00FF450E"/>
    <w:rsid w:val="00FF4C81"/>
    <w:rsid w:val="00FF5245"/>
    <w:rsid w:val="00FF6146"/>
    <w:rsid w:val="00FF6681"/>
    <w:rsid w:val="00FF7C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adjustRightInd w:val="0"/>
      <w:spacing w:line="372" w:lineRule="exact"/>
      <w:textAlignment w:val="center"/>
    </w:pPr>
    <w:rPr>
      <w:rFonts w:eastAsia="細明體"/>
    </w:rPr>
  </w:style>
  <w:style w:type="paragraph" w:styleId="11">
    <w:name w:val="heading 1"/>
    <w:basedOn w:val="a0"/>
    <w:link w:val="12"/>
    <w:uiPriority w:val="9"/>
    <w:qFormat/>
    <w:pPr>
      <w:widowControl/>
      <w:adjustRightInd/>
      <w:spacing w:before="100" w:beforeAutospacing="1" w:after="100" w:afterAutospacing="1" w:line="240" w:lineRule="auto"/>
      <w:textAlignment w:val="auto"/>
      <w:outlineLvl w:val="0"/>
    </w:pPr>
    <w:rPr>
      <w:rFonts w:ascii="Arial Unicode MS" w:eastAsia="Arial Unicode MS" w:hAnsi="Arial Unicode MS" w:cs="Arial Unicode MS"/>
      <w:b/>
      <w:bCs/>
      <w:kern w:val="36"/>
      <w:sz w:val="48"/>
      <w:szCs w:val="48"/>
    </w:rPr>
  </w:style>
  <w:style w:type="paragraph" w:styleId="21">
    <w:name w:val="heading 2"/>
    <w:basedOn w:val="a0"/>
    <w:next w:val="a0"/>
    <w:link w:val="22"/>
    <w:qFormat/>
    <w:rsid w:val="00286F49"/>
    <w:pPr>
      <w:keepNext/>
      <w:spacing w:after="240" w:line="720" w:lineRule="atLeast"/>
      <w:ind w:left="397"/>
      <w:textAlignment w:val="baseline"/>
      <w:outlineLvl w:val="1"/>
    </w:pPr>
    <w:rPr>
      <w:rFonts w:ascii="Book Antiqua" w:eastAsia="華康楷書體W5" w:hAnsi="Arial"/>
      <w:b/>
      <w:spacing w:val="10"/>
      <w:sz w:val="40"/>
    </w:rPr>
  </w:style>
  <w:style w:type="paragraph" w:styleId="3">
    <w:name w:val="heading 3"/>
    <w:basedOn w:val="a0"/>
    <w:next w:val="a0"/>
    <w:link w:val="30"/>
    <w:uiPriority w:val="9"/>
    <w:unhideWhenUsed/>
    <w:qFormat/>
    <w:rsid w:val="00E1645B"/>
    <w:pPr>
      <w:keepNext/>
      <w:spacing w:line="720" w:lineRule="atLeast"/>
      <w:outlineLvl w:val="2"/>
    </w:pPr>
    <w:rPr>
      <w:rFonts w:ascii="Cambria" w:eastAsia="新細明體" w:hAnsi="Cambri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弟3行"/>
    <w:basedOn w:val="a0"/>
    <w:pPr>
      <w:spacing w:line="300" w:lineRule="exact"/>
    </w:pPr>
    <w:rPr>
      <w:rFonts w:eastAsia=".文鼎中楷"/>
      <w:sz w:val="36"/>
    </w:rPr>
  </w:style>
  <w:style w:type="paragraph" w:customStyle="1" w:styleId="a4">
    <w:name w:val="信內文"/>
    <w:basedOn w:val="31"/>
    <w:pPr>
      <w:spacing w:line="360" w:lineRule="auto"/>
    </w:pPr>
    <w:rPr>
      <w:rFonts w:ascii=".文鼎中楷"/>
      <w:spacing w:val="43"/>
    </w:rPr>
  </w:style>
  <w:style w:type="paragraph" w:styleId="a5">
    <w:name w:val="footer"/>
    <w:basedOn w:val="a0"/>
    <w:link w:val="a6"/>
    <w:uiPriority w:val="99"/>
    <w:pPr>
      <w:tabs>
        <w:tab w:val="center" w:pos="4153"/>
        <w:tab w:val="right" w:pos="8306"/>
      </w:tabs>
      <w:spacing w:line="360" w:lineRule="auto"/>
    </w:pPr>
    <w:rPr>
      <w:sz w:val="18"/>
    </w:rPr>
  </w:style>
  <w:style w:type="paragraph" w:styleId="a7">
    <w:name w:val="header"/>
    <w:basedOn w:val="a0"/>
    <w:link w:val="a8"/>
    <w:uiPriority w:val="99"/>
    <w:pPr>
      <w:tabs>
        <w:tab w:val="center" w:pos="4153"/>
        <w:tab w:val="right" w:pos="8306"/>
      </w:tabs>
    </w:pPr>
  </w:style>
  <w:style w:type="character" w:styleId="a9">
    <w:name w:val="page number"/>
    <w:rPr>
      <w:rFonts w:ascii="Times New Roman" w:hAnsi="Times New Roman" w:cs="Times New Roman"/>
    </w:rPr>
  </w:style>
  <w:style w:type="paragraph" w:customStyle="1" w:styleId="aa">
    <w:name w:val="主旨"/>
    <w:basedOn w:val="a0"/>
    <w:pPr>
      <w:spacing w:line="720" w:lineRule="exact"/>
      <w:ind w:left="1021" w:hanging="1021"/>
    </w:pPr>
    <w:rPr>
      <w:rFonts w:eastAsia=".文鼎中楷"/>
      <w:sz w:val="36"/>
    </w:rPr>
  </w:style>
  <w:style w:type="paragraph" w:customStyle="1" w:styleId="13">
    <w:name w:val="說明1"/>
    <w:basedOn w:val="aa"/>
  </w:style>
  <w:style w:type="paragraph" w:customStyle="1" w:styleId="ab">
    <w:name w:val="說明"/>
    <w:basedOn w:val="aa"/>
    <w:pPr>
      <w:ind w:left="1474" w:hanging="1474"/>
    </w:pPr>
  </w:style>
  <w:style w:type="paragraph" w:customStyle="1" w:styleId="ac">
    <w:name w:val="二"/>
    <w:basedOn w:val="ab"/>
    <w:pPr>
      <w:ind w:left="397" w:hanging="397"/>
    </w:pPr>
  </w:style>
  <w:style w:type="paragraph" w:customStyle="1" w:styleId="ad">
    <w:name w:val="(一)"/>
    <w:basedOn w:val="ac"/>
    <w:pPr>
      <w:ind w:left="794"/>
    </w:pPr>
  </w:style>
  <w:style w:type="paragraph" w:customStyle="1" w:styleId="ae">
    <w:name w:val="案由"/>
    <w:basedOn w:val="a0"/>
    <w:pPr>
      <w:spacing w:line="680" w:lineRule="exact"/>
      <w:ind w:left="1134" w:hanging="1134"/>
      <w:jc w:val="both"/>
    </w:pPr>
    <w:rPr>
      <w:rFonts w:ascii="華康中楷體" w:eastAsia="華康中楷體"/>
      <w:spacing w:val="16"/>
      <w:sz w:val="36"/>
    </w:rPr>
  </w:style>
  <w:style w:type="paragraph" w:customStyle="1" w:styleId="af">
    <w:name w:val="二、"/>
    <w:basedOn w:val="a0"/>
    <w:pPr>
      <w:spacing w:line="680" w:lineRule="exact"/>
      <w:ind w:left="1560" w:hanging="426"/>
      <w:jc w:val="both"/>
    </w:pPr>
    <w:rPr>
      <w:rFonts w:ascii="華康中楷體" w:eastAsia="華康中楷體"/>
      <w:spacing w:val="16"/>
      <w:sz w:val="36"/>
    </w:rPr>
  </w:style>
  <w:style w:type="paragraph" w:customStyle="1" w:styleId="14">
    <w:name w:val="本文縮排1"/>
    <w:basedOn w:val="a0"/>
    <w:pPr>
      <w:spacing w:line="680" w:lineRule="exact"/>
      <w:ind w:left="2002" w:hanging="420"/>
      <w:jc w:val="both"/>
      <w:textDirection w:val="lrTbV"/>
    </w:pPr>
    <w:rPr>
      <w:rFonts w:ascii="華康楷書體W5" w:eastAsia="華康楷書體W5"/>
      <w:spacing w:val="16"/>
      <w:sz w:val="36"/>
    </w:rPr>
  </w:style>
  <w:style w:type="paragraph" w:styleId="23">
    <w:name w:val="Body Text Indent 2"/>
    <w:basedOn w:val="a0"/>
    <w:pPr>
      <w:spacing w:line="640" w:lineRule="exact"/>
      <w:ind w:left="1120"/>
      <w:jc w:val="both"/>
      <w:textDirection w:val="lrTbV"/>
    </w:pPr>
    <w:rPr>
      <w:rFonts w:ascii="華康楷書體W5" w:eastAsia="華康楷書體W5"/>
      <w:spacing w:val="16"/>
      <w:sz w:val="36"/>
    </w:rPr>
  </w:style>
  <w:style w:type="paragraph" w:styleId="32">
    <w:name w:val="Body Text Indent 3"/>
    <w:basedOn w:val="a0"/>
    <w:pPr>
      <w:spacing w:line="680" w:lineRule="exact"/>
      <w:ind w:left="1134"/>
      <w:jc w:val="both"/>
      <w:textDirection w:val="lrTbV"/>
    </w:pPr>
    <w:rPr>
      <w:rFonts w:ascii="華康楷書體W5" w:eastAsia="華康楷書體W5"/>
      <w:spacing w:val="16"/>
      <w:sz w:val="36"/>
    </w:rPr>
  </w:style>
  <w:style w:type="paragraph" w:styleId="af0">
    <w:name w:val="Block Text"/>
    <w:basedOn w:val="a0"/>
    <w:pPr>
      <w:spacing w:line="680" w:lineRule="exact"/>
      <w:ind w:left="1596" w:right="-20" w:hanging="1596"/>
      <w:jc w:val="both"/>
      <w:textDirection w:val="lrTbV"/>
    </w:pPr>
    <w:rPr>
      <w:rFonts w:ascii="華康楷書體W5" w:eastAsia="華康楷書體W5"/>
      <w:spacing w:val="10"/>
      <w:sz w:val="36"/>
    </w:rPr>
  </w:style>
  <w:style w:type="paragraph" w:customStyle="1" w:styleId="BodyTextIndent31">
    <w:name w:val="Body Text Indent 31"/>
    <w:basedOn w:val="a0"/>
    <w:pPr>
      <w:autoSpaceDE w:val="0"/>
      <w:autoSpaceDN w:val="0"/>
      <w:spacing w:line="420" w:lineRule="exact"/>
      <w:ind w:left="624" w:hanging="624"/>
      <w:jc w:val="both"/>
      <w:textDirection w:val="lrTbV"/>
      <w:textAlignment w:val="baseline"/>
    </w:pPr>
    <w:rPr>
      <w:rFonts w:ascii="標楷體" w:eastAsia="標楷體"/>
      <w:sz w:val="32"/>
    </w:rPr>
  </w:style>
  <w:style w:type="paragraph" w:customStyle="1" w:styleId="af1">
    <w:name w:val="一、"/>
    <w:basedOn w:val="a0"/>
    <w:pPr>
      <w:spacing w:line="680" w:lineRule="exact"/>
      <w:ind w:left="425" w:hanging="425"/>
      <w:jc w:val="both"/>
    </w:pPr>
    <w:rPr>
      <w:rFonts w:ascii="華康楷書體W5" w:eastAsia="華康楷書體W5"/>
      <w:spacing w:val="16"/>
      <w:sz w:val="36"/>
    </w:rPr>
  </w:style>
  <w:style w:type="paragraph" w:styleId="Web">
    <w:name w:val="Normal (Web)"/>
    <w:basedOn w:val="a0"/>
    <w:uiPriority w:val="99"/>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
    <w:name w:val="bodytextindent31"/>
    <w:basedOn w:val="a0"/>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2">
    <w:name w:val="Plain Text"/>
    <w:basedOn w:val="a0"/>
    <w:semiHidden/>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0">
    <w:name w:val="bodytextindent310"/>
    <w:basedOn w:val="a0"/>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3">
    <w:name w:val="Body Text"/>
    <w:basedOn w:val="a0"/>
    <w:link w:val="af4"/>
    <w:pPr>
      <w:spacing w:before="50" w:line="560" w:lineRule="exact"/>
    </w:pPr>
    <w:rPr>
      <w:rFonts w:eastAsia="標楷體"/>
      <w:sz w:val="32"/>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rPr>
  </w:style>
  <w:style w:type="character" w:styleId="af5">
    <w:name w:val="Emphasis"/>
    <w:uiPriority w:val="20"/>
    <w:qFormat/>
    <w:rPr>
      <w:rFonts w:ascii="Times New Roman" w:hAnsi="Times New Roman" w:cs="Times New Roman"/>
      <w:color w:val="CC0033"/>
    </w:rPr>
  </w:style>
  <w:style w:type="character" w:styleId="af6">
    <w:name w:val="annotation reference"/>
    <w:semiHidden/>
    <w:rPr>
      <w:rFonts w:ascii="Times New Roman" w:hAnsi="Times New Roman" w:cs="Times New Roman"/>
      <w:sz w:val="18"/>
      <w:szCs w:val="18"/>
    </w:rPr>
  </w:style>
  <w:style w:type="paragraph" w:styleId="af7">
    <w:name w:val="annotation text"/>
    <w:basedOn w:val="a0"/>
    <w:link w:val="af8"/>
    <w:semiHidden/>
    <w:pPr>
      <w:adjustRightInd/>
      <w:spacing w:line="560" w:lineRule="exact"/>
      <w:textAlignment w:val="auto"/>
    </w:pPr>
    <w:rPr>
      <w:rFonts w:eastAsia="標楷體"/>
      <w:kern w:val="2"/>
      <w:sz w:val="32"/>
      <w:szCs w:val="24"/>
    </w:rPr>
  </w:style>
  <w:style w:type="character" w:customStyle="1" w:styleId="highlight">
    <w:name w:val="highlight"/>
    <w:rPr>
      <w:rFonts w:ascii="Times New Roman" w:hAnsi="Times New Roman" w:cs="Times New Roman"/>
    </w:rPr>
  </w:style>
  <w:style w:type="character" w:styleId="af9">
    <w:name w:val="Strong"/>
    <w:qFormat/>
    <w:rPr>
      <w:rFonts w:ascii="Times New Roman" w:hAnsi="Times New Roman" w:cs="Times New Roman"/>
      <w:b/>
      <w:bCs/>
    </w:rPr>
  </w:style>
  <w:style w:type="paragraph" w:customStyle="1" w:styleId="a">
    <w:name w:val="一"/>
    <w:basedOn w:val="a0"/>
    <w:pPr>
      <w:numPr>
        <w:numId w:val="18"/>
      </w:numPr>
      <w:tabs>
        <w:tab w:val="left" w:leader="hyphen" w:pos="3402"/>
        <w:tab w:val="left" w:leader="hyphen" w:pos="6804"/>
        <w:tab w:val="left" w:leader="hyphen" w:pos="10206"/>
        <w:tab w:val="left" w:leader="hyphen" w:pos="13608"/>
      </w:tabs>
      <w:spacing w:before="50" w:line="560" w:lineRule="exact"/>
      <w:jc w:val="both"/>
      <w:textAlignment w:val="baseline"/>
    </w:pPr>
    <w:rPr>
      <w:rFonts w:eastAsia="標楷體"/>
      <w:spacing w:val="-10"/>
      <w:sz w:val="32"/>
      <w:szCs w:val="32"/>
    </w:rPr>
  </w:style>
  <w:style w:type="paragraph" w:customStyle="1" w:styleId="15">
    <w:name w:val="1"/>
    <w:basedOn w:val="ad"/>
    <w:pPr>
      <w:tabs>
        <w:tab w:val="left" w:leader="hyphen" w:pos="3402"/>
        <w:tab w:val="left" w:leader="hyphen" w:pos="6804"/>
        <w:tab w:val="left" w:leader="hyphen" w:pos="10206"/>
        <w:tab w:val="left" w:leader="hyphen" w:pos="13608"/>
      </w:tabs>
      <w:spacing w:before="50" w:line="240" w:lineRule="auto"/>
      <w:ind w:left="1440" w:hanging="540"/>
      <w:jc w:val="both"/>
      <w:textAlignment w:val="baseline"/>
    </w:pPr>
    <w:rPr>
      <w:rFonts w:eastAsia="標楷體"/>
      <w:spacing w:val="-22"/>
      <w:sz w:val="32"/>
      <w:szCs w:val="32"/>
    </w:rPr>
  </w:style>
  <w:style w:type="paragraph" w:styleId="afa">
    <w:name w:val="Body Text Indent"/>
    <w:basedOn w:val="a0"/>
    <w:pPr>
      <w:spacing w:before="100" w:line="540" w:lineRule="exact"/>
      <w:ind w:left="620"/>
      <w:jc w:val="both"/>
    </w:pPr>
    <w:rPr>
      <w:rFonts w:eastAsia="標楷體"/>
      <w:sz w:val="32"/>
    </w:rPr>
  </w:style>
  <w:style w:type="character" w:customStyle="1" w:styleId="cpt2">
    <w:name w:val="cpt2"/>
    <w:basedOn w:val="a1"/>
  </w:style>
  <w:style w:type="paragraph" w:customStyle="1" w:styleId="Default">
    <w:name w:val="Default"/>
    <w:uiPriority w:val="99"/>
    <w:pPr>
      <w:widowControl w:val="0"/>
      <w:autoSpaceDE w:val="0"/>
      <w:autoSpaceDN w:val="0"/>
      <w:adjustRightInd w:val="0"/>
    </w:pPr>
    <w:rPr>
      <w:rFonts w:ascii="標楷體" w:eastAsia="標楷體"/>
      <w:color w:val="000000"/>
      <w:sz w:val="24"/>
      <w:szCs w:val="24"/>
    </w:rPr>
  </w:style>
  <w:style w:type="character" w:customStyle="1" w:styleId="boldtitle1">
    <w:name w:val="boldtitle1"/>
    <w:rPr>
      <w:b/>
      <w:bCs/>
    </w:rPr>
  </w:style>
  <w:style w:type="paragraph" w:styleId="afb">
    <w:name w:val="footnote text"/>
    <w:basedOn w:val="a0"/>
    <w:link w:val="afc"/>
    <w:pPr>
      <w:adjustRightInd/>
      <w:snapToGrid w:val="0"/>
      <w:spacing w:line="240" w:lineRule="auto"/>
      <w:textAlignment w:val="auto"/>
    </w:pPr>
    <w:rPr>
      <w:rFonts w:eastAsia="新細明體"/>
      <w:kern w:val="2"/>
    </w:rPr>
  </w:style>
  <w:style w:type="character" w:styleId="afd">
    <w:name w:val="footnote reference"/>
    <w:rPr>
      <w:vertAlign w:val="superscript"/>
    </w:rPr>
  </w:style>
  <w:style w:type="paragraph" w:styleId="afe">
    <w:name w:val="annotation subject"/>
    <w:basedOn w:val="af7"/>
    <w:next w:val="af7"/>
    <w:link w:val="aff"/>
    <w:uiPriority w:val="99"/>
    <w:semiHidden/>
    <w:unhideWhenUsed/>
    <w:rsid w:val="001A5E2D"/>
    <w:pPr>
      <w:adjustRightInd w:val="0"/>
      <w:spacing w:line="372" w:lineRule="exact"/>
      <w:textAlignment w:val="center"/>
    </w:pPr>
    <w:rPr>
      <w:rFonts w:eastAsia="細明體"/>
      <w:b/>
      <w:bCs/>
      <w:kern w:val="0"/>
      <w:sz w:val="20"/>
      <w:szCs w:val="20"/>
    </w:rPr>
  </w:style>
  <w:style w:type="character" w:customStyle="1" w:styleId="af8">
    <w:name w:val="註解文字 字元"/>
    <w:link w:val="af7"/>
    <w:semiHidden/>
    <w:rsid w:val="001A5E2D"/>
    <w:rPr>
      <w:rFonts w:eastAsia="標楷體"/>
      <w:kern w:val="2"/>
      <w:sz w:val="32"/>
      <w:szCs w:val="24"/>
    </w:rPr>
  </w:style>
  <w:style w:type="character" w:customStyle="1" w:styleId="aff">
    <w:name w:val="註解主旨 字元"/>
    <w:link w:val="afe"/>
    <w:uiPriority w:val="99"/>
    <w:semiHidden/>
    <w:rsid w:val="001A5E2D"/>
    <w:rPr>
      <w:rFonts w:eastAsia="細明體"/>
      <w:b/>
      <w:bCs/>
      <w:kern w:val="2"/>
      <w:sz w:val="32"/>
      <w:szCs w:val="24"/>
    </w:rPr>
  </w:style>
  <w:style w:type="paragraph" w:styleId="aff0">
    <w:name w:val="Balloon Text"/>
    <w:basedOn w:val="a0"/>
    <w:link w:val="aff1"/>
    <w:unhideWhenUsed/>
    <w:rsid w:val="001A5E2D"/>
    <w:pPr>
      <w:spacing w:line="240" w:lineRule="auto"/>
    </w:pPr>
    <w:rPr>
      <w:rFonts w:ascii="Cambria" w:eastAsia="新細明體" w:hAnsi="Cambria"/>
      <w:sz w:val="18"/>
      <w:szCs w:val="18"/>
    </w:rPr>
  </w:style>
  <w:style w:type="character" w:customStyle="1" w:styleId="aff1">
    <w:name w:val="註解方塊文字 字元"/>
    <w:link w:val="aff0"/>
    <w:rsid w:val="001A5E2D"/>
    <w:rPr>
      <w:rFonts w:ascii="Cambria" w:eastAsia="新細明體" w:hAnsi="Cambria" w:cs="Times New Roman"/>
      <w:sz w:val="18"/>
      <w:szCs w:val="18"/>
    </w:rPr>
  </w:style>
  <w:style w:type="character" w:customStyle="1" w:styleId="30">
    <w:name w:val="標題 3 字元"/>
    <w:link w:val="3"/>
    <w:uiPriority w:val="9"/>
    <w:semiHidden/>
    <w:rsid w:val="00E1645B"/>
    <w:rPr>
      <w:rFonts w:ascii="Cambria" w:eastAsia="新細明體" w:hAnsi="Cambria" w:cs="Times New Roman"/>
      <w:b/>
      <w:bCs/>
      <w:sz w:val="36"/>
      <w:szCs w:val="36"/>
    </w:rPr>
  </w:style>
  <w:style w:type="character" w:customStyle="1" w:styleId="st1">
    <w:name w:val="st1"/>
    <w:rsid w:val="002B4F91"/>
  </w:style>
  <w:style w:type="character" w:customStyle="1" w:styleId="22">
    <w:name w:val="標題 2 字元"/>
    <w:link w:val="21"/>
    <w:rsid w:val="00286F49"/>
    <w:rPr>
      <w:rFonts w:ascii="Book Antiqua" w:eastAsia="華康楷書體W5" w:hAnsi="Arial"/>
      <w:b/>
      <w:spacing w:val="10"/>
      <w:sz w:val="40"/>
    </w:rPr>
  </w:style>
  <w:style w:type="paragraph" w:customStyle="1" w:styleId="aff2">
    <w:name w:val="表附註"/>
    <w:basedOn w:val="24"/>
    <w:rsid w:val="00286F49"/>
    <w:pPr>
      <w:spacing w:after="0" w:line="240" w:lineRule="atLeast"/>
      <w:ind w:left="0"/>
    </w:pPr>
    <w:rPr>
      <w:spacing w:val="0"/>
      <w:sz w:val="24"/>
    </w:rPr>
  </w:style>
  <w:style w:type="paragraph" w:customStyle="1" w:styleId="24">
    <w:name w:val="內文2"/>
    <w:basedOn w:val="a0"/>
    <w:rsid w:val="00286F49"/>
    <w:pPr>
      <w:spacing w:before="120" w:after="120" w:line="324" w:lineRule="auto"/>
      <w:ind w:left="1134"/>
      <w:jc w:val="both"/>
      <w:textAlignment w:val="baseline"/>
    </w:pPr>
    <w:rPr>
      <w:rFonts w:ascii="Book Antiqua" w:eastAsia="華康楷書體W5"/>
      <w:spacing w:val="10"/>
      <w:sz w:val="36"/>
    </w:rPr>
  </w:style>
  <w:style w:type="paragraph" w:customStyle="1" w:styleId="16">
    <w:name w:val="內文1"/>
    <w:basedOn w:val="a0"/>
    <w:rsid w:val="00286F49"/>
    <w:pPr>
      <w:spacing w:before="120" w:after="120" w:line="360" w:lineRule="auto"/>
      <w:ind w:left="964" w:firstLine="397"/>
      <w:jc w:val="both"/>
      <w:textAlignment w:val="baseline"/>
    </w:pPr>
    <w:rPr>
      <w:rFonts w:ascii="Book Antiqua" w:eastAsia="華康中楷體"/>
      <w:spacing w:val="10"/>
      <w:sz w:val="36"/>
    </w:rPr>
  </w:style>
  <w:style w:type="paragraph" w:customStyle="1" w:styleId="33">
    <w:name w:val="內文3"/>
    <w:basedOn w:val="16"/>
    <w:rsid w:val="00286F49"/>
    <w:pPr>
      <w:ind w:left="2042" w:hanging="1021"/>
    </w:pPr>
    <w:rPr>
      <w:rFonts w:eastAsia="華康楷書體W5"/>
    </w:rPr>
  </w:style>
  <w:style w:type="paragraph" w:customStyle="1" w:styleId="4">
    <w:name w:val="內文4"/>
    <w:basedOn w:val="33"/>
    <w:rsid w:val="00286F49"/>
    <w:pPr>
      <w:spacing w:line="680" w:lineRule="exact"/>
      <w:ind w:left="1645" w:hanging="624"/>
    </w:pPr>
  </w:style>
  <w:style w:type="paragraph" w:customStyle="1" w:styleId="5">
    <w:name w:val="內文5"/>
    <w:basedOn w:val="33"/>
    <w:rsid w:val="00286F49"/>
    <w:pPr>
      <w:spacing w:before="240"/>
      <w:ind w:left="1305" w:hanging="284"/>
    </w:pPr>
  </w:style>
  <w:style w:type="paragraph" w:customStyle="1" w:styleId="40">
    <w:name w:val="標題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6">
    <w:name w:val="內文6"/>
    <w:basedOn w:val="16"/>
    <w:rsid w:val="00286F49"/>
    <w:pPr>
      <w:spacing w:line="680" w:lineRule="exact"/>
      <w:ind w:left="567" w:firstLine="680"/>
    </w:pPr>
    <w:rPr>
      <w:rFonts w:eastAsia="華康楷書體W5"/>
    </w:rPr>
  </w:style>
  <w:style w:type="paragraph" w:customStyle="1" w:styleId="50">
    <w:name w:val="標題5"/>
    <w:basedOn w:val="40"/>
    <w:rsid w:val="00286F49"/>
    <w:pPr>
      <w:ind w:left="567"/>
    </w:pPr>
    <w:rPr>
      <w:rFonts w:ascii="Book Antiqua"/>
      <w:b w:val="0"/>
      <w:sz w:val="32"/>
    </w:rPr>
  </w:style>
  <w:style w:type="paragraph" w:customStyle="1" w:styleId="7">
    <w:name w:val="內文7"/>
    <w:basedOn w:val="4"/>
    <w:rsid w:val="00286F49"/>
    <w:pPr>
      <w:ind w:left="2211" w:hanging="964"/>
    </w:pPr>
  </w:style>
  <w:style w:type="paragraph" w:customStyle="1" w:styleId="60">
    <w:name w:val="標題6"/>
    <w:basedOn w:val="50"/>
    <w:rsid w:val="00286F49"/>
    <w:rPr>
      <w:b/>
    </w:rPr>
  </w:style>
  <w:style w:type="paragraph" w:customStyle="1" w:styleId="70">
    <w:name w:val="標題7"/>
    <w:basedOn w:val="3"/>
    <w:rsid w:val="00286F49"/>
    <w:pPr>
      <w:spacing w:before="120" w:after="360"/>
      <w:ind w:left="794" w:hanging="1247"/>
      <w:jc w:val="both"/>
      <w:textAlignment w:val="baseline"/>
      <w:outlineLvl w:val="9"/>
    </w:pPr>
    <w:rPr>
      <w:rFonts w:ascii="Arial" w:eastAsia="華康楷書體W5" w:hAnsi="Arial"/>
      <w:b w:val="0"/>
      <w:bCs w:val="0"/>
      <w:spacing w:val="10"/>
      <w:szCs w:val="20"/>
    </w:rPr>
  </w:style>
  <w:style w:type="paragraph" w:customStyle="1" w:styleId="8">
    <w:name w:val="內文8"/>
    <w:basedOn w:val="7"/>
    <w:rsid w:val="00286F49"/>
    <w:pPr>
      <w:spacing w:before="0" w:after="0"/>
    </w:pPr>
  </w:style>
  <w:style w:type="paragraph" w:customStyle="1" w:styleId="9">
    <w:name w:val="內文9"/>
    <w:basedOn w:val="4"/>
    <w:rsid w:val="00286F49"/>
    <w:pPr>
      <w:spacing w:before="0" w:after="0"/>
    </w:pPr>
  </w:style>
  <w:style w:type="paragraph" w:customStyle="1" w:styleId="17">
    <w:name w:val="樣式1"/>
    <w:basedOn w:val="a0"/>
    <w:rsid w:val="00286F49"/>
    <w:pPr>
      <w:spacing w:after="240" w:line="680" w:lineRule="exact"/>
      <w:ind w:left="1134" w:firstLine="567"/>
      <w:jc w:val="both"/>
      <w:textAlignment w:val="baseline"/>
    </w:pPr>
    <w:rPr>
      <w:rFonts w:ascii="Book Antiqua" w:eastAsia="華康楷書體W5"/>
      <w:spacing w:val="10"/>
      <w:sz w:val="36"/>
    </w:rPr>
  </w:style>
  <w:style w:type="paragraph" w:customStyle="1" w:styleId="80">
    <w:name w:val="標題8"/>
    <w:basedOn w:val="3"/>
    <w:rsid w:val="00286F49"/>
    <w:pPr>
      <w:spacing w:before="120" w:after="360"/>
      <w:ind w:left="1814" w:hanging="1247"/>
      <w:jc w:val="both"/>
      <w:textAlignment w:val="baseline"/>
      <w:outlineLvl w:val="9"/>
    </w:pPr>
    <w:rPr>
      <w:rFonts w:ascii="Arial" w:eastAsia="華康楷書體W5" w:hAnsi="Arial"/>
      <w:bCs w:val="0"/>
      <w:spacing w:val="10"/>
      <w:sz w:val="40"/>
      <w:szCs w:val="20"/>
    </w:rPr>
  </w:style>
  <w:style w:type="paragraph" w:customStyle="1" w:styleId="90">
    <w:name w:val="標題9"/>
    <w:basedOn w:val="70"/>
    <w:rsid w:val="00286F49"/>
    <w:pPr>
      <w:ind w:left="680" w:firstLine="0"/>
      <w:jc w:val="left"/>
    </w:pPr>
  </w:style>
  <w:style w:type="paragraph" w:customStyle="1" w:styleId="100">
    <w:name w:val="內文10"/>
    <w:basedOn w:val="6"/>
    <w:rsid w:val="00286F49"/>
    <w:pPr>
      <w:ind w:firstLine="454"/>
    </w:pPr>
  </w:style>
  <w:style w:type="paragraph" w:customStyle="1" w:styleId="110">
    <w:name w:val="內文11"/>
    <w:basedOn w:val="100"/>
    <w:rsid w:val="00286F49"/>
  </w:style>
  <w:style w:type="paragraph" w:customStyle="1" w:styleId="120">
    <w:name w:val="內文12"/>
    <w:basedOn w:val="8"/>
    <w:rsid w:val="00286F49"/>
    <w:pPr>
      <w:ind w:left="1248"/>
    </w:pPr>
    <w:rPr>
      <w:spacing w:val="0"/>
    </w:rPr>
  </w:style>
  <w:style w:type="paragraph" w:customStyle="1" w:styleId="aff3">
    <w:name w:val="ｂ（）ｒ"/>
    <w:basedOn w:val="a0"/>
    <w:rsid w:val="00286F49"/>
    <w:pPr>
      <w:spacing w:before="120" w:after="120" w:line="680" w:lineRule="exact"/>
      <w:ind w:left="2042" w:hanging="1021"/>
      <w:jc w:val="both"/>
      <w:textDirection w:val="lrTbV"/>
      <w:textAlignment w:val="baseline"/>
    </w:pPr>
    <w:rPr>
      <w:rFonts w:ascii="Book Antiqua" w:eastAsia="標楷體"/>
      <w:color w:val="000000"/>
      <w:spacing w:val="10"/>
      <w:sz w:val="36"/>
    </w:rPr>
  </w:style>
  <w:style w:type="paragraph" w:customStyle="1" w:styleId="210">
    <w:name w:val="本文 21"/>
    <w:basedOn w:val="a0"/>
    <w:rsid w:val="00286F49"/>
    <w:pPr>
      <w:spacing w:line="240" w:lineRule="auto"/>
      <w:ind w:firstLine="720"/>
      <w:jc w:val="both"/>
      <w:textAlignment w:val="baseline"/>
    </w:pPr>
    <w:rPr>
      <w:rFonts w:ascii="華康仿宋體W6" w:eastAsia="華康仿宋體W6"/>
      <w:kern w:val="2"/>
      <w:sz w:val="36"/>
    </w:rPr>
  </w:style>
  <w:style w:type="paragraph" w:customStyle="1" w:styleId="aff4">
    <w:name w:val="點段"/>
    <w:basedOn w:val="a0"/>
    <w:rsid w:val="00286F49"/>
    <w:pPr>
      <w:tabs>
        <w:tab w:val="left" w:pos="1332"/>
        <w:tab w:val="left" w:pos="11421"/>
      </w:tabs>
      <w:spacing w:before="120" w:after="120" w:line="440" w:lineRule="atLeast"/>
      <w:ind w:left="976" w:hanging="488"/>
      <w:jc w:val="both"/>
      <w:textAlignment w:val="baseline"/>
    </w:pPr>
    <w:rPr>
      <w:rFonts w:ascii="標楷體" w:eastAsia="標楷體"/>
      <w:sz w:val="36"/>
    </w:rPr>
  </w:style>
  <w:style w:type="paragraph" w:customStyle="1" w:styleId="18">
    <w:name w:val="(1)"/>
    <w:basedOn w:val="a0"/>
    <w:rsid w:val="00286F49"/>
    <w:pPr>
      <w:spacing w:before="120" w:after="120" w:line="360" w:lineRule="auto"/>
      <w:ind w:left="960" w:hanging="450"/>
      <w:jc w:val="both"/>
      <w:textAlignment w:val="baseline"/>
    </w:pPr>
    <w:rPr>
      <w:rFonts w:ascii="細明體"/>
      <w:sz w:val="28"/>
    </w:rPr>
  </w:style>
  <w:style w:type="paragraph" w:customStyle="1" w:styleId="aff5">
    <w:name w:val="(一)文"/>
    <w:basedOn w:val="a0"/>
    <w:rsid w:val="00286F49"/>
    <w:pPr>
      <w:spacing w:before="120" w:after="120" w:line="680" w:lineRule="exact"/>
      <w:ind w:right="40" w:firstLine="765"/>
      <w:textAlignment w:val="baseline"/>
    </w:pPr>
    <w:rPr>
      <w:rFonts w:ascii="華康楷書體W5" w:eastAsia="華康楷書體W5"/>
      <w:spacing w:val="20"/>
      <w:sz w:val="36"/>
    </w:rPr>
  </w:style>
  <w:style w:type="paragraph" w:customStyle="1" w:styleId="aff6">
    <w:name w:val="姓名"/>
    <w:basedOn w:val="a0"/>
    <w:rsid w:val="00286F49"/>
    <w:pPr>
      <w:spacing w:before="120" w:after="120" w:line="360" w:lineRule="auto"/>
      <w:ind w:left="510"/>
      <w:jc w:val="center"/>
      <w:textAlignment w:val="baseline"/>
    </w:pPr>
    <w:rPr>
      <w:rFonts w:ascii="Book Antiqua" w:eastAsia="華康隸書體W5"/>
      <w:sz w:val="28"/>
    </w:rPr>
  </w:style>
  <w:style w:type="paragraph" w:customStyle="1" w:styleId="19">
    <w:name w:val="段落1"/>
    <w:basedOn w:val="a0"/>
    <w:rsid w:val="00286F49"/>
    <w:pPr>
      <w:spacing w:before="120" w:after="120" w:line="960" w:lineRule="atLeast"/>
      <w:ind w:firstLine="1080"/>
      <w:jc w:val="both"/>
      <w:textAlignment w:val="baseline"/>
    </w:pPr>
    <w:rPr>
      <w:rFonts w:ascii="華康中楷體" w:eastAsia="華康中楷體"/>
      <w:spacing w:val="5"/>
      <w:sz w:val="54"/>
    </w:rPr>
  </w:style>
  <w:style w:type="paragraph" w:styleId="aff7">
    <w:name w:val="Document Map"/>
    <w:basedOn w:val="a0"/>
    <w:link w:val="aff8"/>
    <w:semiHidden/>
    <w:rsid w:val="00286F49"/>
    <w:pPr>
      <w:shd w:val="clear" w:color="auto" w:fill="000080"/>
      <w:spacing w:after="240" w:line="680" w:lineRule="exact"/>
      <w:ind w:left="1134" w:firstLine="567"/>
      <w:jc w:val="both"/>
      <w:textAlignment w:val="baseline"/>
    </w:pPr>
    <w:rPr>
      <w:rFonts w:ascii="Arial" w:eastAsia="新細明體" w:hAnsi="Arial"/>
      <w:spacing w:val="10"/>
      <w:sz w:val="36"/>
    </w:rPr>
  </w:style>
  <w:style w:type="character" w:customStyle="1" w:styleId="aff8">
    <w:name w:val="文件引導模式 字元"/>
    <w:link w:val="aff7"/>
    <w:semiHidden/>
    <w:rsid w:val="00286F49"/>
    <w:rPr>
      <w:rFonts w:ascii="Arial" w:hAnsi="Arial"/>
      <w:spacing w:val="10"/>
      <w:sz w:val="36"/>
      <w:shd w:val="clear" w:color="auto" w:fill="000080"/>
    </w:rPr>
  </w:style>
  <w:style w:type="paragraph" w:customStyle="1" w:styleId="D4">
    <w:name w:val="陏D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BodyText22">
    <w:name w:val="Body Text 22"/>
    <w:basedOn w:val="a0"/>
    <w:rsid w:val="00286F49"/>
    <w:pPr>
      <w:spacing w:before="120" w:after="120" w:line="440" w:lineRule="exact"/>
      <w:textAlignment w:val="baseline"/>
    </w:pPr>
    <w:rPr>
      <w:rFonts w:ascii="標楷體" w:eastAsia="標楷體"/>
      <w:sz w:val="30"/>
    </w:rPr>
  </w:style>
  <w:style w:type="paragraph" w:customStyle="1" w:styleId="aff9">
    <w:name w:val="中標題"/>
    <w:basedOn w:val="a0"/>
    <w:rsid w:val="00286F49"/>
    <w:pPr>
      <w:tabs>
        <w:tab w:val="left" w:pos="12960"/>
      </w:tabs>
      <w:spacing w:line="400" w:lineRule="atLeast"/>
      <w:textAlignment w:val="baseline"/>
    </w:pPr>
    <w:rPr>
      <w:sz w:val="22"/>
    </w:rPr>
  </w:style>
  <w:style w:type="paragraph" w:customStyle="1" w:styleId="affa">
    <w:name w:val="大標題本文"/>
    <w:basedOn w:val="a0"/>
    <w:rsid w:val="00286F49"/>
    <w:pPr>
      <w:tabs>
        <w:tab w:val="left" w:pos="13680"/>
      </w:tabs>
      <w:spacing w:before="60" w:after="60" w:line="440" w:lineRule="exact"/>
      <w:ind w:firstLine="476"/>
      <w:jc w:val="both"/>
      <w:textAlignment w:val="baseline"/>
    </w:pPr>
    <w:rPr>
      <w:rFonts w:eastAsia="華康中楷體"/>
      <w:sz w:val="24"/>
    </w:rPr>
  </w:style>
  <w:style w:type="character" w:customStyle="1" w:styleId="textstory1">
    <w:name w:val="text_story1"/>
    <w:rsid w:val="00286F49"/>
    <w:rPr>
      <w:rFonts w:ascii="sө" w:hAnsi="sө" w:hint="default"/>
      <w:i w:val="0"/>
      <w:iCs w:val="0"/>
      <w:strike w:val="0"/>
      <w:dstrike w:val="0"/>
      <w:color w:val="000000"/>
      <w:sz w:val="22"/>
      <w:szCs w:val="22"/>
      <w:u w:val="none"/>
      <w:effect w:val="none"/>
    </w:rPr>
  </w:style>
  <w:style w:type="paragraph" w:customStyle="1" w:styleId="section">
    <w:name w:val="section"/>
    <w:basedOn w:val="a0"/>
    <w:rsid w:val="00286F49"/>
    <w:pPr>
      <w:tabs>
        <w:tab w:val="left" w:pos="5580"/>
      </w:tabs>
      <w:autoSpaceDE w:val="0"/>
      <w:autoSpaceDN w:val="0"/>
      <w:spacing w:before="120" w:after="120" w:line="480" w:lineRule="atLeast"/>
      <w:ind w:firstLine="539"/>
      <w:jc w:val="both"/>
      <w:textAlignment w:val="baseline"/>
    </w:pPr>
    <w:rPr>
      <w:rFonts w:eastAsia="標楷體"/>
      <w:sz w:val="28"/>
    </w:rPr>
  </w:style>
  <w:style w:type="paragraph" w:styleId="affb">
    <w:name w:val="Salutation"/>
    <w:basedOn w:val="a0"/>
    <w:next w:val="a0"/>
    <w:link w:val="affc"/>
    <w:rsid w:val="00286F49"/>
    <w:pPr>
      <w:spacing w:after="240" w:line="680" w:lineRule="exact"/>
      <w:ind w:left="1134" w:firstLine="567"/>
      <w:jc w:val="both"/>
      <w:textAlignment w:val="baseline"/>
    </w:pPr>
    <w:rPr>
      <w:rFonts w:ascii="標楷體" w:eastAsia="標楷體" w:hAnsi="Garamond"/>
      <w:spacing w:val="20"/>
      <w:sz w:val="32"/>
    </w:rPr>
  </w:style>
  <w:style w:type="character" w:customStyle="1" w:styleId="affc">
    <w:name w:val="問候 字元"/>
    <w:link w:val="affb"/>
    <w:rsid w:val="00286F49"/>
    <w:rPr>
      <w:rFonts w:ascii="標楷體" w:eastAsia="標楷體" w:hAnsi="Garamond"/>
      <w:spacing w:val="20"/>
      <w:sz w:val="32"/>
    </w:rPr>
  </w:style>
  <w:style w:type="paragraph" w:styleId="affd">
    <w:name w:val="Closing"/>
    <w:basedOn w:val="a0"/>
    <w:next w:val="a0"/>
    <w:link w:val="affe"/>
    <w:rsid w:val="00286F49"/>
    <w:pPr>
      <w:spacing w:after="240" w:line="680" w:lineRule="exact"/>
      <w:ind w:left="4320" w:firstLine="567"/>
      <w:jc w:val="both"/>
      <w:textAlignment w:val="baseline"/>
    </w:pPr>
    <w:rPr>
      <w:rFonts w:ascii="標楷體" w:eastAsia="標楷體" w:hAnsi="Garamond"/>
      <w:spacing w:val="20"/>
      <w:sz w:val="32"/>
    </w:rPr>
  </w:style>
  <w:style w:type="character" w:customStyle="1" w:styleId="affe">
    <w:name w:val="結語 字元"/>
    <w:link w:val="affd"/>
    <w:rsid w:val="00286F49"/>
    <w:rPr>
      <w:rFonts w:ascii="標楷體" w:eastAsia="標楷體" w:hAnsi="Garamond"/>
      <w:spacing w:val="20"/>
      <w:sz w:val="32"/>
    </w:rPr>
  </w:style>
  <w:style w:type="paragraph" w:customStyle="1" w:styleId="afff">
    <w:name w:val="小段"/>
    <w:basedOn w:val="a0"/>
    <w:rsid w:val="00286F49"/>
    <w:pPr>
      <w:adjustRightInd/>
      <w:snapToGrid w:val="0"/>
      <w:spacing w:before="120" w:after="120" w:line="500" w:lineRule="atLeast"/>
      <w:ind w:right="26" w:firstLine="720"/>
      <w:jc w:val="both"/>
      <w:textAlignment w:val="auto"/>
    </w:pPr>
    <w:rPr>
      <w:rFonts w:eastAsia="標楷體"/>
      <w:kern w:val="2"/>
      <w:sz w:val="32"/>
    </w:rPr>
  </w:style>
  <w:style w:type="paragraph" w:customStyle="1" w:styleId="main">
    <w:name w:val="main"/>
    <w:basedOn w:val="a0"/>
    <w:rsid w:val="00286F49"/>
    <w:pPr>
      <w:adjustRightInd/>
      <w:snapToGrid w:val="0"/>
      <w:spacing w:beforeLines="50" w:before="180" w:afterLines="50" w:after="180" w:line="540" w:lineRule="atLeast"/>
      <w:ind w:firstLineChars="200" w:firstLine="560"/>
      <w:jc w:val="both"/>
      <w:textAlignment w:val="auto"/>
    </w:pPr>
    <w:rPr>
      <w:rFonts w:ascii="標楷體" w:eastAsia="標楷體" w:hAnsi="標楷體"/>
      <w:kern w:val="2"/>
      <w:sz w:val="28"/>
      <w:szCs w:val="24"/>
    </w:rPr>
  </w:style>
  <w:style w:type="paragraph" w:customStyle="1" w:styleId="P0">
    <w:name w:val="P0"/>
    <w:basedOn w:val="afa"/>
    <w:rsid w:val="00286F49"/>
    <w:pPr>
      <w:snapToGrid w:val="0"/>
      <w:spacing w:before="120" w:line="700" w:lineRule="atLeast"/>
      <w:ind w:left="960" w:firstLine="720"/>
      <w:textDirection w:val="lrTbV"/>
      <w:textAlignment w:val="baseline"/>
    </w:pPr>
    <w:rPr>
      <w:rFonts w:ascii="標楷體"/>
      <w:spacing w:val="20"/>
    </w:rPr>
  </w:style>
  <w:style w:type="paragraph" w:customStyle="1" w:styleId="afff0">
    <w:name w:val="表內容"/>
    <w:basedOn w:val="24"/>
    <w:rsid w:val="00286F49"/>
    <w:pPr>
      <w:spacing w:before="0" w:line="240" w:lineRule="atLeast"/>
      <w:ind w:left="0"/>
      <w:jc w:val="center"/>
    </w:pPr>
    <w:rPr>
      <w:spacing w:val="0"/>
      <w:sz w:val="22"/>
    </w:rPr>
  </w:style>
  <w:style w:type="character" w:customStyle="1" w:styleId="text11">
    <w:name w:val="text11"/>
    <w:rsid w:val="00286F49"/>
    <w:rPr>
      <w:color w:val="000000"/>
      <w:sz w:val="22"/>
      <w:szCs w:val="22"/>
    </w:rPr>
  </w:style>
  <w:style w:type="paragraph" w:styleId="20">
    <w:name w:val="toc 2"/>
    <w:aliases w:val="樣式(一)"/>
    <w:basedOn w:val="a0"/>
    <w:autoRedefine/>
    <w:semiHidden/>
    <w:rsid w:val="00286F49"/>
    <w:pPr>
      <w:numPr>
        <w:ilvl w:val="1"/>
        <w:numId w:val="3"/>
      </w:numPr>
      <w:adjustRightInd/>
      <w:spacing w:line="240" w:lineRule="auto"/>
      <w:jc w:val="both"/>
      <w:textAlignment w:val="auto"/>
    </w:pPr>
    <w:rPr>
      <w:rFonts w:eastAsia="標楷體"/>
      <w:b/>
      <w:kern w:val="2"/>
      <w:sz w:val="28"/>
    </w:rPr>
  </w:style>
  <w:style w:type="character" w:styleId="afff1">
    <w:name w:val="Hyperlink"/>
    <w:rsid w:val="00286F49"/>
    <w:rPr>
      <w:strike w:val="0"/>
      <w:dstrike w:val="0"/>
      <w:color w:val="0066CC"/>
      <w:u w:val="none"/>
      <w:effect w:val="none"/>
    </w:rPr>
  </w:style>
  <w:style w:type="character" w:styleId="afff2">
    <w:name w:val="FollowedHyperlink"/>
    <w:rsid w:val="00286F49"/>
    <w:rPr>
      <w:color w:val="800080"/>
      <w:u w:val="single"/>
    </w:rPr>
  </w:style>
  <w:style w:type="character" w:customStyle="1" w:styleId="newscontent1">
    <w:name w:val="news_content1"/>
    <w:rsid w:val="00286F49"/>
    <w:rPr>
      <w:sz w:val="19"/>
      <w:szCs w:val="19"/>
    </w:rPr>
  </w:style>
  <w:style w:type="paragraph" w:customStyle="1" w:styleId="afff3">
    <w:name w:val="內文 + 標楷體"/>
    <w:aliases w:val="16 點,左右對齊,左:  0 cm,凸出:  3.6 字元,行距:  固定行高 30 pt,14 點"/>
    <w:basedOn w:val="a0"/>
    <w:rsid w:val="00286F49"/>
    <w:pPr>
      <w:adjustRightInd/>
      <w:spacing w:line="240" w:lineRule="auto"/>
      <w:textAlignment w:val="auto"/>
    </w:pPr>
    <w:rPr>
      <w:rFonts w:ascii="標楷體" w:eastAsia="標楷體" w:hAnsi="標楷體"/>
      <w:kern w:val="2"/>
      <w:sz w:val="28"/>
      <w:szCs w:val="28"/>
    </w:rPr>
  </w:style>
  <w:style w:type="character" w:customStyle="1" w:styleId="mbody6">
    <w:name w:val="mbody6"/>
    <w:rsid w:val="00286F49"/>
    <w:rPr>
      <w:rFonts w:ascii="Arial" w:hAnsi="Arial" w:cs="Arial" w:hint="default"/>
      <w:sz w:val="24"/>
      <w:szCs w:val="24"/>
    </w:rPr>
  </w:style>
  <w:style w:type="paragraph" w:customStyle="1" w:styleId="afff4">
    <w:name w:val="一'"/>
    <w:basedOn w:val="a0"/>
    <w:rsid w:val="00286F49"/>
    <w:pPr>
      <w:spacing w:line="560" w:lineRule="atLeast"/>
      <w:ind w:firstLine="720"/>
      <w:jc w:val="both"/>
      <w:textAlignment w:val="baseline"/>
    </w:pPr>
    <w:rPr>
      <w:rFonts w:ascii="標楷體" w:eastAsia="標楷體"/>
      <w:sz w:val="36"/>
    </w:rPr>
  </w:style>
  <w:style w:type="paragraph" w:customStyle="1" w:styleId="default0">
    <w:name w:val="default"/>
    <w:basedOn w:val="a0"/>
    <w:rsid w:val="00286F49"/>
    <w:pPr>
      <w:widowControl/>
      <w:adjustRightInd/>
      <w:spacing w:before="100" w:beforeAutospacing="1" w:after="100" w:afterAutospacing="1" w:line="240" w:lineRule="auto"/>
      <w:textAlignment w:val="auto"/>
    </w:pPr>
    <w:rPr>
      <w:rFonts w:ascii="新細明體" w:eastAsia="新細明體" w:hAnsi="新細明體" w:cs="新細明體"/>
      <w:sz w:val="24"/>
      <w:szCs w:val="24"/>
    </w:rPr>
  </w:style>
  <w:style w:type="paragraph" w:customStyle="1" w:styleId="25">
    <w:name w:val="字元 字元2 字元 字元 字元 字元"/>
    <w:basedOn w:val="a0"/>
    <w:semiHidden/>
    <w:rsid w:val="00286F49"/>
    <w:pPr>
      <w:widowControl/>
      <w:adjustRightInd/>
      <w:spacing w:after="160" w:line="240" w:lineRule="exact"/>
      <w:textAlignment w:val="auto"/>
    </w:pPr>
    <w:rPr>
      <w:rFonts w:ascii="Verdana" w:eastAsia="Times New Roman" w:hAnsi="Verdana" w:cs="Mangal"/>
      <w:kern w:val="2"/>
      <w:szCs w:val="24"/>
      <w:lang w:eastAsia="en-US" w:bidi="hi-IN"/>
    </w:rPr>
  </w:style>
  <w:style w:type="character" w:customStyle="1" w:styleId="newmidwordlarge1">
    <w:name w:val="new_mid_word_large1"/>
    <w:rsid w:val="00286F49"/>
    <w:rPr>
      <w:rFonts w:ascii="Arial" w:hAnsi="Arial" w:cs="Arial" w:hint="default"/>
      <w:strike w:val="0"/>
      <w:dstrike w:val="0"/>
      <w:color w:val="555555"/>
      <w:sz w:val="19"/>
      <w:szCs w:val="19"/>
      <w:u w:val="none"/>
      <w:effect w:val="none"/>
    </w:rPr>
  </w:style>
  <w:style w:type="character" w:customStyle="1" w:styleId="12">
    <w:name w:val="標題 1 字元"/>
    <w:link w:val="11"/>
    <w:uiPriority w:val="9"/>
    <w:rsid w:val="00286F49"/>
    <w:rPr>
      <w:rFonts w:ascii="Arial Unicode MS" w:eastAsia="Arial Unicode MS" w:hAnsi="Arial Unicode MS" w:cs="Arial Unicode MS"/>
      <w:b/>
      <w:bCs/>
      <w:kern w:val="36"/>
      <w:sz w:val="48"/>
      <w:szCs w:val="48"/>
    </w:rPr>
  </w:style>
  <w:style w:type="paragraph" w:styleId="afff5">
    <w:name w:val="List Paragraph"/>
    <w:basedOn w:val="a0"/>
    <w:uiPriority w:val="34"/>
    <w:qFormat/>
    <w:rsid w:val="00286F49"/>
    <w:pPr>
      <w:spacing w:after="240" w:line="680" w:lineRule="exact"/>
      <w:ind w:leftChars="200" w:left="480" w:firstLine="567"/>
      <w:jc w:val="both"/>
      <w:textAlignment w:val="baseline"/>
    </w:pPr>
    <w:rPr>
      <w:rFonts w:ascii="Book Antiqua" w:eastAsia="華康楷書體W5"/>
      <w:spacing w:val="10"/>
      <w:sz w:val="36"/>
    </w:rPr>
  </w:style>
  <w:style w:type="table" w:styleId="afff6">
    <w:name w:val="Table Grid"/>
    <w:basedOn w:val="a2"/>
    <w:rsid w:val="00286F49"/>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註腳文字 字元"/>
    <w:link w:val="afb"/>
    <w:rsid w:val="00286F49"/>
    <w:rPr>
      <w:kern w:val="2"/>
    </w:rPr>
  </w:style>
  <w:style w:type="character" w:customStyle="1" w:styleId="a6">
    <w:name w:val="頁尾 字元"/>
    <w:link w:val="a5"/>
    <w:uiPriority w:val="99"/>
    <w:rsid w:val="0091791E"/>
    <w:rPr>
      <w:rFonts w:eastAsia="細明體"/>
      <w:sz w:val="18"/>
    </w:rPr>
  </w:style>
  <w:style w:type="character" w:customStyle="1" w:styleId="a8">
    <w:name w:val="頁首 字元"/>
    <w:link w:val="a7"/>
    <w:uiPriority w:val="99"/>
    <w:rsid w:val="00527E73"/>
    <w:rPr>
      <w:rFonts w:eastAsia="細明體"/>
    </w:rPr>
  </w:style>
  <w:style w:type="paragraph" w:customStyle="1" w:styleId="10">
    <w:name w:val="理監事會第 1層"/>
    <w:basedOn w:val="af0"/>
    <w:qFormat/>
    <w:rsid w:val="006D5EC2"/>
    <w:pPr>
      <w:widowControl/>
      <w:numPr>
        <w:numId w:val="5"/>
      </w:numPr>
      <w:topLinePunct/>
      <w:snapToGrid w:val="0"/>
      <w:spacing w:after="100" w:line="580" w:lineRule="exact"/>
      <w:ind w:left="925" w:right="0" w:hanging="641"/>
      <w:textDirection w:val="lrTb"/>
      <w:textAlignment w:val="auto"/>
    </w:pPr>
    <w:rPr>
      <w:rFonts w:ascii="Times New Roman" w:eastAsia="標楷體"/>
      <w:snapToGrid w:val="0"/>
      <w:spacing w:val="0"/>
      <w:sz w:val="32"/>
    </w:rPr>
  </w:style>
  <w:style w:type="paragraph" w:customStyle="1" w:styleId="2">
    <w:name w:val="理監事會第2層"/>
    <w:basedOn w:val="a0"/>
    <w:qFormat/>
    <w:rsid w:val="006D5EC2"/>
    <w:pPr>
      <w:widowControl/>
      <w:numPr>
        <w:numId w:val="6"/>
      </w:numPr>
      <w:tabs>
        <w:tab w:val="left" w:pos="1276"/>
      </w:tabs>
      <w:topLinePunct/>
      <w:snapToGrid w:val="0"/>
      <w:spacing w:after="100" w:line="580" w:lineRule="exact"/>
      <w:jc w:val="both"/>
      <w:textAlignment w:val="auto"/>
    </w:pPr>
    <w:rPr>
      <w:rFonts w:eastAsia="標楷體"/>
      <w:kern w:val="2"/>
      <w:sz w:val="32"/>
      <w:szCs w:val="24"/>
    </w:rPr>
  </w:style>
  <w:style w:type="paragraph" w:customStyle="1" w:styleId="34">
    <w:name w:val="理監事會第3層"/>
    <w:basedOn w:val="a0"/>
    <w:qFormat/>
    <w:rsid w:val="006D5EC2"/>
    <w:pPr>
      <w:widowControl/>
      <w:topLinePunct/>
      <w:snapToGrid w:val="0"/>
      <w:spacing w:after="100" w:line="580" w:lineRule="exact"/>
      <w:jc w:val="both"/>
      <w:textAlignment w:val="auto"/>
    </w:pPr>
    <w:rPr>
      <w:rFonts w:eastAsia="標楷體"/>
      <w:snapToGrid w:val="0"/>
      <w:sz w:val="32"/>
      <w:szCs w:val="24"/>
    </w:rPr>
  </w:style>
  <w:style w:type="paragraph" w:customStyle="1" w:styleId="1">
    <w:name w:val="1."/>
    <w:basedOn w:val="a0"/>
    <w:autoRedefine/>
    <w:rsid w:val="00EE7DB0"/>
    <w:pPr>
      <w:numPr>
        <w:numId w:val="11"/>
      </w:numPr>
      <w:topLinePunct/>
      <w:adjustRightInd/>
      <w:spacing w:after="100" w:line="580" w:lineRule="exact"/>
      <w:ind w:left="1406" w:right="28" w:hanging="641"/>
      <w:jc w:val="both"/>
      <w:textAlignment w:val="auto"/>
    </w:pPr>
    <w:rPr>
      <w:rFonts w:ascii="標楷體" w:eastAsia="標楷體"/>
      <w:kern w:val="2"/>
      <w:sz w:val="32"/>
      <w:szCs w:val="24"/>
    </w:rPr>
  </w:style>
  <w:style w:type="character" w:customStyle="1" w:styleId="af4">
    <w:name w:val="本文 字元"/>
    <w:basedOn w:val="a1"/>
    <w:link w:val="af3"/>
    <w:locked/>
    <w:rsid w:val="00BD32CA"/>
    <w:rPr>
      <w:rFonts w:eastAsia="標楷體"/>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adjustRightInd w:val="0"/>
      <w:spacing w:line="372" w:lineRule="exact"/>
      <w:textAlignment w:val="center"/>
    </w:pPr>
    <w:rPr>
      <w:rFonts w:eastAsia="細明體"/>
    </w:rPr>
  </w:style>
  <w:style w:type="paragraph" w:styleId="11">
    <w:name w:val="heading 1"/>
    <w:basedOn w:val="a0"/>
    <w:link w:val="12"/>
    <w:uiPriority w:val="9"/>
    <w:qFormat/>
    <w:pPr>
      <w:widowControl/>
      <w:adjustRightInd/>
      <w:spacing w:before="100" w:beforeAutospacing="1" w:after="100" w:afterAutospacing="1" w:line="240" w:lineRule="auto"/>
      <w:textAlignment w:val="auto"/>
      <w:outlineLvl w:val="0"/>
    </w:pPr>
    <w:rPr>
      <w:rFonts w:ascii="Arial Unicode MS" w:eastAsia="Arial Unicode MS" w:hAnsi="Arial Unicode MS" w:cs="Arial Unicode MS"/>
      <w:b/>
      <w:bCs/>
      <w:kern w:val="36"/>
      <w:sz w:val="48"/>
      <w:szCs w:val="48"/>
    </w:rPr>
  </w:style>
  <w:style w:type="paragraph" w:styleId="21">
    <w:name w:val="heading 2"/>
    <w:basedOn w:val="a0"/>
    <w:next w:val="a0"/>
    <w:link w:val="22"/>
    <w:qFormat/>
    <w:rsid w:val="00286F49"/>
    <w:pPr>
      <w:keepNext/>
      <w:spacing w:after="240" w:line="720" w:lineRule="atLeast"/>
      <w:ind w:left="397"/>
      <w:textAlignment w:val="baseline"/>
      <w:outlineLvl w:val="1"/>
    </w:pPr>
    <w:rPr>
      <w:rFonts w:ascii="Book Antiqua" w:eastAsia="華康楷書體W5" w:hAnsi="Arial"/>
      <w:b/>
      <w:spacing w:val="10"/>
      <w:sz w:val="40"/>
    </w:rPr>
  </w:style>
  <w:style w:type="paragraph" w:styleId="3">
    <w:name w:val="heading 3"/>
    <w:basedOn w:val="a0"/>
    <w:next w:val="a0"/>
    <w:link w:val="30"/>
    <w:uiPriority w:val="9"/>
    <w:unhideWhenUsed/>
    <w:qFormat/>
    <w:rsid w:val="00E1645B"/>
    <w:pPr>
      <w:keepNext/>
      <w:spacing w:line="720" w:lineRule="atLeast"/>
      <w:outlineLvl w:val="2"/>
    </w:pPr>
    <w:rPr>
      <w:rFonts w:ascii="Cambria" w:eastAsia="新細明體" w:hAnsi="Cambri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弟3行"/>
    <w:basedOn w:val="a0"/>
    <w:pPr>
      <w:spacing w:line="300" w:lineRule="exact"/>
    </w:pPr>
    <w:rPr>
      <w:rFonts w:eastAsia=".文鼎中楷"/>
      <w:sz w:val="36"/>
    </w:rPr>
  </w:style>
  <w:style w:type="paragraph" w:customStyle="1" w:styleId="a4">
    <w:name w:val="信內文"/>
    <w:basedOn w:val="31"/>
    <w:pPr>
      <w:spacing w:line="360" w:lineRule="auto"/>
    </w:pPr>
    <w:rPr>
      <w:rFonts w:ascii=".文鼎中楷"/>
      <w:spacing w:val="43"/>
    </w:rPr>
  </w:style>
  <w:style w:type="paragraph" w:styleId="a5">
    <w:name w:val="footer"/>
    <w:basedOn w:val="a0"/>
    <w:link w:val="a6"/>
    <w:uiPriority w:val="99"/>
    <w:pPr>
      <w:tabs>
        <w:tab w:val="center" w:pos="4153"/>
        <w:tab w:val="right" w:pos="8306"/>
      </w:tabs>
      <w:spacing w:line="360" w:lineRule="auto"/>
    </w:pPr>
    <w:rPr>
      <w:sz w:val="18"/>
    </w:rPr>
  </w:style>
  <w:style w:type="paragraph" w:styleId="a7">
    <w:name w:val="header"/>
    <w:basedOn w:val="a0"/>
    <w:link w:val="a8"/>
    <w:uiPriority w:val="99"/>
    <w:pPr>
      <w:tabs>
        <w:tab w:val="center" w:pos="4153"/>
        <w:tab w:val="right" w:pos="8306"/>
      </w:tabs>
    </w:pPr>
  </w:style>
  <w:style w:type="character" w:styleId="a9">
    <w:name w:val="page number"/>
    <w:rPr>
      <w:rFonts w:ascii="Times New Roman" w:hAnsi="Times New Roman" w:cs="Times New Roman"/>
    </w:rPr>
  </w:style>
  <w:style w:type="paragraph" w:customStyle="1" w:styleId="aa">
    <w:name w:val="主旨"/>
    <w:basedOn w:val="a0"/>
    <w:pPr>
      <w:spacing w:line="720" w:lineRule="exact"/>
      <w:ind w:left="1021" w:hanging="1021"/>
    </w:pPr>
    <w:rPr>
      <w:rFonts w:eastAsia=".文鼎中楷"/>
      <w:sz w:val="36"/>
    </w:rPr>
  </w:style>
  <w:style w:type="paragraph" w:customStyle="1" w:styleId="13">
    <w:name w:val="說明1"/>
    <w:basedOn w:val="aa"/>
  </w:style>
  <w:style w:type="paragraph" w:customStyle="1" w:styleId="ab">
    <w:name w:val="說明"/>
    <w:basedOn w:val="aa"/>
    <w:pPr>
      <w:ind w:left="1474" w:hanging="1474"/>
    </w:pPr>
  </w:style>
  <w:style w:type="paragraph" w:customStyle="1" w:styleId="ac">
    <w:name w:val="二"/>
    <w:basedOn w:val="ab"/>
    <w:pPr>
      <w:ind w:left="397" w:hanging="397"/>
    </w:pPr>
  </w:style>
  <w:style w:type="paragraph" w:customStyle="1" w:styleId="ad">
    <w:name w:val="(一)"/>
    <w:basedOn w:val="ac"/>
    <w:pPr>
      <w:ind w:left="794"/>
    </w:pPr>
  </w:style>
  <w:style w:type="paragraph" w:customStyle="1" w:styleId="ae">
    <w:name w:val="案由"/>
    <w:basedOn w:val="a0"/>
    <w:pPr>
      <w:spacing w:line="680" w:lineRule="exact"/>
      <w:ind w:left="1134" w:hanging="1134"/>
      <w:jc w:val="both"/>
    </w:pPr>
    <w:rPr>
      <w:rFonts w:ascii="華康中楷體" w:eastAsia="華康中楷體"/>
      <w:spacing w:val="16"/>
      <w:sz w:val="36"/>
    </w:rPr>
  </w:style>
  <w:style w:type="paragraph" w:customStyle="1" w:styleId="af">
    <w:name w:val="二、"/>
    <w:basedOn w:val="a0"/>
    <w:pPr>
      <w:spacing w:line="680" w:lineRule="exact"/>
      <w:ind w:left="1560" w:hanging="426"/>
      <w:jc w:val="both"/>
    </w:pPr>
    <w:rPr>
      <w:rFonts w:ascii="華康中楷體" w:eastAsia="華康中楷體"/>
      <w:spacing w:val="16"/>
      <w:sz w:val="36"/>
    </w:rPr>
  </w:style>
  <w:style w:type="paragraph" w:customStyle="1" w:styleId="14">
    <w:name w:val="本文縮排1"/>
    <w:basedOn w:val="a0"/>
    <w:pPr>
      <w:spacing w:line="680" w:lineRule="exact"/>
      <w:ind w:left="2002" w:hanging="420"/>
      <w:jc w:val="both"/>
      <w:textDirection w:val="lrTbV"/>
    </w:pPr>
    <w:rPr>
      <w:rFonts w:ascii="華康楷書體W5" w:eastAsia="華康楷書體W5"/>
      <w:spacing w:val="16"/>
      <w:sz w:val="36"/>
    </w:rPr>
  </w:style>
  <w:style w:type="paragraph" w:styleId="23">
    <w:name w:val="Body Text Indent 2"/>
    <w:basedOn w:val="a0"/>
    <w:pPr>
      <w:spacing w:line="640" w:lineRule="exact"/>
      <w:ind w:left="1120"/>
      <w:jc w:val="both"/>
      <w:textDirection w:val="lrTbV"/>
    </w:pPr>
    <w:rPr>
      <w:rFonts w:ascii="華康楷書體W5" w:eastAsia="華康楷書體W5"/>
      <w:spacing w:val="16"/>
      <w:sz w:val="36"/>
    </w:rPr>
  </w:style>
  <w:style w:type="paragraph" w:styleId="32">
    <w:name w:val="Body Text Indent 3"/>
    <w:basedOn w:val="a0"/>
    <w:pPr>
      <w:spacing w:line="680" w:lineRule="exact"/>
      <w:ind w:left="1134"/>
      <w:jc w:val="both"/>
      <w:textDirection w:val="lrTbV"/>
    </w:pPr>
    <w:rPr>
      <w:rFonts w:ascii="華康楷書體W5" w:eastAsia="華康楷書體W5"/>
      <w:spacing w:val="16"/>
      <w:sz w:val="36"/>
    </w:rPr>
  </w:style>
  <w:style w:type="paragraph" w:styleId="af0">
    <w:name w:val="Block Text"/>
    <w:basedOn w:val="a0"/>
    <w:pPr>
      <w:spacing w:line="680" w:lineRule="exact"/>
      <w:ind w:left="1596" w:right="-20" w:hanging="1596"/>
      <w:jc w:val="both"/>
      <w:textDirection w:val="lrTbV"/>
    </w:pPr>
    <w:rPr>
      <w:rFonts w:ascii="華康楷書體W5" w:eastAsia="華康楷書體W5"/>
      <w:spacing w:val="10"/>
      <w:sz w:val="36"/>
    </w:rPr>
  </w:style>
  <w:style w:type="paragraph" w:customStyle="1" w:styleId="BodyTextIndent31">
    <w:name w:val="Body Text Indent 31"/>
    <w:basedOn w:val="a0"/>
    <w:pPr>
      <w:autoSpaceDE w:val="0"/>
      <w:autoSpaceDN w:val="0"/>
      <w:spacing w:line="420" w:lineRule="exact"/>
      <w:ind w:left="624" w:hanging="624"/>
      <w:jc w:val="both"/>
      <w:textDirection w:val="lrTbV"/>
      <w:textAlignment w:val="baseline"/>
    </w:pPr>
    <w:rPr>
      <w:rFonts w:ascii="標楷體" w:eastAsia="標楷體"/>
      <w:sz w:val="32"/>
    </w:rPr>
  </w:style>
  <w:style w:type="paragraph" w:customStyle="1" w:styleId="af1">
    <w:name w:val="一、"/>
    <w:basedOn w:val="a0"/>
    <w:pPr>
      <w:spacing w:line="680" w:lineRule="exact"/>
      <w:ind w:left="425" w:hanging="425"/>
      <w:jc w:val="both"/>
    </w:pPr>
    <w:rPr>
      <w:rFonts w:ascii="華康楷書體W5" w:eastAsia="華康楷書體W5"/>
      <w:spacing w:val="16"/>
      <w:sz w:val="36"/>
    </w:rPr>
  </w:style>
  <w:style w:type="paragraph" w:styleId="Web">
    <w:name w:val="Normal (Web)"/>
    <w:basedOn w:val="a0"/>
    <w:uiPriority w:val="99"/>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
    <w:name w:val="bodytextindent31"/>
    <w:basedOn w:val="a0"/>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2">
    <w:name w:val="Plain Text"/>
    <w:basedOn w:val="a0"/>
    <w:semiHidden/>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0">
    <w:name w:val="bodytextindent310"/>
    <w:basedOn w:val="a0"/>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3">
    <w:name w:val="Body Text"/>
    <w:basedOn w:val="a0"/>
    <w:link w:val="af4"/>
    <w:pPr>
      <w:spacing w:before="50" w:line="560" w:lineRule="exact"/>
    </w:pPr>
    <w:rPr>
      <w:rFonts w:eastAsia="標楷體"/>
      <w:sz w:val="32"/>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rPr>
  </w:style>
  <w:style w:type="character" w:styleId="af5">
    <w:name w:val="Emphasis"/>
    <w:uiPriority w:val="20"/>
    <w:qFormat/>
    <w:rPr>
      <w:rFonts w:ascii="Times New Roman" w:hAnsi="Times New Roman" w:cs="Times New Roman"/>
      <w:color w:val="CC0033"/>
    </w:rPr>
  </w:style>
  <w:style w:type="character" w:styleId="af6">
    <w:name w:val="annotation reference"/>
    <w:semiHidden/>
    <w:rPr>
      <w:rFonts w:ascii="Times New Roman" w:hAnsi="Times New Roman" w:cs="Times New Roman"/>
      <w:sz w:val="18"/>
      <w:szCs w:val="18"/>
    </w:rPr>
  </w:style>
  <w:style w:type="paragraph" w:styleId="af7">
    <w:name w:val="annotation text"/>
    <w:basedOn w:val="a0"/>
    <w:link w:val="af8"/>
    <w:semiHidden/>
    <w:pPr>
      <w:adjustRightInd/>
      <w:spacing w:line="560" w:lineRule="exact"/>
      <w:textAlignment w:val="auto"/>
    </w:pPr>
    <w:rPr>
      <w:rFonts w:eastAsia="標楷體"/>
      <w:kern w:val="2"/>
      <w:sz w:val="32"/>
      <w:szCs w:val="24"/>
    </w:rPr>
  </w:style>
  <w:style w:type="character" w:customStyle="1" w:styleId="highlight">
    <w:name w:val="highlight"/>
    <w:rPr>
      <w:rFonts w:ascii="Times New Roman" w:hAnsi="Times New Roman" w:cs="Times New Roman"/>
    </w:rPr>
  </w:style>
  <w:style w:type="character" w:styleId="af9">
    <w:name w:val="Strong"/>
    <w:qFormat/>
    <w:rPr>
      <w:rFonts w:ascii="Times New Roman" w:hAnsi="Times New Roman" w:cs="Times New Roman"/>
      <w:b/>
      <w:bCs/>
    </w:rPr>
  </w:style>
  <w:style w:type="paragraph" w:customStyle="1" w:styleId="a">
    <w:name w:val="一"/>
    <w:basedOn w:val="a0"/>
    <w:pPr>
      <w:numPr>
        <w:numId w:val="18"/>
      </w:numPr>
      <w:tabs>
        <w:tab w:val="left" w:leader="hyphen" w:pos="3402"/>
        <w:tab w:val="left" w:leader="hyphen" w:pos="6804"/>
        <w:tab w:val="left" w:leader="hyphen" w:pos="10206"/>
        <w:tab w:val="left" w:leader="hyphen" w:pos="13608"/>
      </w:tabs>
      <w:spacing w:before="50" w:line="560" w:lineRule="exact"/>
      <w:jc w:val="both"/>
      <w:textAlignment w:val="baseline"/>
    </w:pPr>
    <w:rPr>
      <w:rFonts w:eastAsia="標楷體"/>
      <w:spacing w:val="-10"/>
      <w:sz w:val="32"/>
      <w:szCs w:val="32"/>
    </w:rPr>
  </w:style>
  <w:style w:type="paragraph" w:customStyle="1" w:styleId="15">
    <w:name w:val="1"/>
    <w:basedOn w:val="ad"/>
    <w:pPr>
      <w:tabs>
        <w:tab w:val="left" w:leader="hyphen" w:pos="3402"/>
        <w:tab w:val="left" w:leader="hyphen" w:pos="6804"/>
        <w:tab w:val="left" w:leader="hyphen" w:pos="10206"/>
        <w:tab w:val="left" w:leader="hyphen" w:pos="13608"/>
      </w:tabs>
      <w:spacing w:before="50" w:line="240" w:lineRule="auto"/>
      <w:ind w:left="1440" w:hanging="540"/>
      <w:jc w:val="both"/>
      <w:textAlignment w:val="baseline"/>
    </w:pPr>
    <w:rPr>
      <w:rFonts w:eastAsia="標楷體"/>
      <w:spacing w:val="-22"/>
      <w:sz w:val="32"/>
      <w:szCs w:val="32"/>
    </w:rPr>
  </w:style>
  <w:style w:type="paragraph" w:styleId="afa">
    <w:name w:val="Body Text Indent"/>
    <w:basedOn w:val="a0"/>
    <w:pPr>
      <w:spacing w:before="100" w:line="540" w:lineRule="exact"/>
      <w:ind w:left="620"/>
      <w:jc w:val="both"/>
    </w:pPr>
    <w:rPr>
      <w:rFonts w:eastAsia="標楷體"/>
      <w:sz w:val="32"/>
    </w:rPr>
  </w:style>
  <w:style w:type="character" w:customStyle="1" w:styleId="cpt2">
    <w:name w:val="cpt2"/>
    <w:basedOn w:val="a1"/>
  </w:style>
  <w:style w:type="paragraph" w:customStyle="1" w:styleId="Default">
    <w:name w:val="Default"/>
    <w:uiPriority w:val="99"/>
    <w:pPr>
      <w:widowControl w:val="0"/>
      <w:autoSpaceDE w:val="0"/>
      <w:autoSpaceDN w:val="0"/>
      <w:adjustRightInd w:val="0"/>
    </w:pPr>
    <w:rPr>
      <w:rFonts w:ascii="標楷體" w:eastAsia="標楷體"/>
      <w:color w:val="000000"/>
      <w:sz w:val="24"/>
      <w:szCs w:val="24"/>
    </w:rPr>
  </w:style>
  <w:style w:type="character" w:customStyle="1" w:styleId="boldtitle1">
    <w:name w:val="boldtitle1"/>
    <w:rPr>
      <w:b/>
      <w:bCs/>
    </w:rPr>
  </w:style>
  <w:style w:type="paragraph" w:styleId="afb">
    <w:name w:val="footnote text"/>
    <w:basedOn w:val="a0"/>
    <w:link w:val="afc"/>
    <w:pPr>
      <w:adjustRightInd/>
      <w:snapToGrid w:val="0"/>
      <w:spacing w:line="240" w:lineRule="auto"/>
      <w:textAlignment w:val="auto"/>
    </w:pPr>
    <w:rPr>
      <w:rFonts w:eastAsia="新細明體"/>
      <w:kern w:val="2"/>
    </w:rPr>
  </w:style>
  <w:style w:type="character" w:styleId="afd">
    <w:name w:val="footnote reference"/>
    <w:rPr>
      <w:vertAlign w:val="superscript"/>
    </w:rPr>
  </w:style>
  <w:style w:type="paragraph" w:styleId="afe">
    <w:name w:val="annotation subject"/>
    <w:basedOn w:val="af7"/>
    <w:next w:val="af7"/>
    <w:link w:val="aff"/>
    <w:uiPriority w:val="99"/>
    <w:semiHidden/>
    <w:unhideWhenUsed/>
    <w:rsid w:val="001A5E2D"/>
    <w:pPr>
      <w:adjustRightInd w:val="0"/>
      <w:spacing w:line="372" w:lineRule="exact"/>
      <w:textAlignment w:val="center"/>
    </w:pPr>
    <w:rPr>
      <w:rFonts w:eastAsia="細明體"/>
      <w:b/>
      <w:bCs/>
      <w:kern w:val="0"/>
      <w:sz w:val="20"/>
      <w:szCs w:val="20"/>
    </w:rPr>
  </w:style>
  <w:style w:type="character" w:customStyle="1" w:styleId="af8">
    <w:name w:val="註解文字 字元"/>
    <w:link w:val="af7"/>
    <w:semiHidden/>
    <w:rsid w:val="001A5E2D"/>
    <w:rPr>
      <w:rFonts w:eastAsia="標楷體"/>
      <w:kern w:val="2"/>
      <w:sz w:val="32"/>
      <w:szCs w:val="24"/>
    </w:rPr>
  </w:style>
  <w:style w:type="character" w:customStyle="1" w:styleId="aff">
    <w:name w:val="註解主旨 字元"/>
    <w:link w:val="afe"/>
    <w:uiPriority w:val="99"/>
    <w:semiHidden/>
    <w:rsid w:val="001A5E2D"/>
    <w:rPr>
      <w:rFonts w:eastAsia="細明體"/>
      <w:b/>
      <w:bCs/>
      <w:kern w:val="2"/>
      <w:sz w:val="32"/>
      <w:szCs w:val="24"/>
    </w:rPr>
  </w:style>
  <w:style w:type="paragraph" w:styleId="aff0">
    <w:name w:val="Balloon Text"/>
    <w:basedOn w:val="a0"/>
    <w:link w:val="aff1"/>
    <w:unhideWhenUsed/>
    <w:rsid w:val="001A5E2D"/>
    <w:pPr>
      <w:spacing w:line="240" w:lineRule="auto"/>
    </w:pPr>
    <w:rPr>
      <w:rFonts w:ascii="Cambria" w:eastAsia="新細明體" w:hAnsi="Cambria"/>
      <w:sz w:val="18"/>
      <w:szCs w:val="18"/>
    </w:rPr>
  </w:style>
  <w:style w:type="character" w:customStyle="1" w:styleId="aff1">
    <w:name w:val="註解方塊文字 字元"/>
    <w:link w:val="aff0"/>
    <w:rsid w:val="001A5E2D"/>
    <w:rPr>
      <w:rFonts w:ascii="Cambria" w:eastAsia="新細明體" w:hAnsi="Cambria" w:cs="Times New Roman"/>
      <w:sz w:val="18"/>
      <w:szCs w:val="18"/>
    </w:rPr>
  </w:style>
  <w:style w:type="character" w:customStyle="1" w:styleId="30">
    <w:name w:val="標題 3 字元"/>
    <w:link w:val="3"/>
    <w:uiPriority w:val="9"/>
    <w:semiHidden/>
    <w:rsid w:val="00E1645B"/>
    <w:rPr>
      <w:rFonts w:ascii="Cambria" w:eastAsia="新細明體" w:hAnsi="Cambria" w:cs="Times New Roman"/>
      <w:b/>
      <w:bCs/>
      <w:sz w:val="36"/>
      <w:szCs w:val="36"/>
    </w:rPr>
  </w:style>
  <w:style w:type="character" w:customStyle="1" w:styleId="st1">
    <w:name w:val="st1"/>
    <w:rsid w:val="002B4F91"/>
  </w:style>
  <w:style w:type="character" w:customStyle="1" w:styleId="22">
    <w:name w:val="標題 2 字元"/>
    <w:link w:val="21"/>
    <w:rsid w:val="00286F49"/>
    <w:rPr>
      <w:rFonts w:ascii="Book Antiqua" w:eastAsia="華康楷書體W5" w:hAnsi="Arial"/>
      <w:b/>
      <w:spacing w:val="10"/>
      <w:sz w:val="40"/>
    </w:rPr>
  </w:style>
  <w:style w:type="paragraph" w:customStyle="1" w:styleId="aff2">
    <w:name w:val="表附註"/>
    <w:basedOn w:val="24"/>
    <w:rsid w:val="00286F49"/>
    <w:pPr>
      <w:spacing w:after="0" w:line="240" w:lineRule="atLeast"/>
      <w:ind w:left="0"/>
    </w:pPr>
    <w:rPr>
      <w:spacing w:val="0"/>
      <w:sz w:val="24"/>
    </w:rPr>
  </w:style>
  <w:style w:type="paragraph" w:customStyle="1" w:styleId="24">
    <w:name w:val="內文2"/>
    <w:basedOn w:val="a0"/>
    <w:rsid w:val="00286F49"/>
    <w:pPr>
      <w:spacing w:before="120" w:after="120" w:line="324" w:lineRule="auto"/>
      <w:ind w:left="1134"/>
      <w:jc w:val="both"/>
      <w:textAlignment w:val="baseline"/>
    </w:pPr>
    <w:rPr>
      <w:rFonts w:ascii="Book Antiqua" w:eastAsia="華康楷書體W5"/>
      <w:spacing w:val="10"/>
      <w:sz w:val="36"/>
    </w:rPr>
  </w:style>
  <w:style w:type="paragraph" w:customStyle="1" w:styleId="16">
    <w:name w:val="內文1"/>
    <w:basedOn w:val="a0"/>
    <w:rsid w:val="00286F49"/>
    <w:pPr>
      <w:spacing w:before="120" w:after="120" w:line="360" w:lineRule="auto"/>
      <w:ind w:left="964" w:firstLine="397"/>
      <w:jc w:val="both"/>
      <w:textAlignment w:val="baseline"/>
    </w:pPr>
    <w:rPr>
      <w:rFonts w:ascii="Book Antiqua" w:eastAsia="華康中楷體"/>
      <w:spacing w:val="10"/>
      <w:sz w:val="36"/>
    </w:rPr>
  </w:style>
  <w:style w:type="paragraph" w:customStyle="1" w:styleId="33">
    <w:name w:val="內文3"/>
    <w:basedOn w:val="16"/>
    <w:rsid w:val="00286F49"/>
    <w:pPr>
      <w:ind w:left="2042" w:hanging="1021"/>
    </w:pPr>
    <w:rPr>
      <w:rFonts w:eastAsia="華康楷書體W5"/>
    </w:rPr>
  </w:style>
  <w:style w:type="paragraph" w:customStyle="1" w:styleId="4">
    <w:name w:val="內文4"/>
    <w:basedOn w:val="33"/>
    <w:rsid w:val="00286F49"/>
    <w:pPr>
      <w:spacing w:line="680" w:lineRule="exact"/>
      <w:ind w:left="1645" w:hanging="624"/>
    </w:pPr>
  </w:style>
  <w:style w:type="paragraph" w:customStyle="1" w:styleId="5">
    <w:name w:val="內文5"/>
    <w:basedOn w:val="33"/>
    <w:rsid w:val="00286F49"/>
    <w:pPr>
      <w:spacing w:before="240"/>
      <w:ind w:left="1305" w:hanging="284"/>
    </w:pPr>
  </w:style>
  <w:style w:type="paragraph" w:customStyle="1" w:styleId="40">
    <w:name w:val="標題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6">
    <w:name w:val="內文6"/>
    <w:basedOn w:val="16"/>
    <w:rsid w:val="00286F49"/>
    <w:pPr>
      <w:spacing w:line="680" w:lineRule="exact"/>
      <w:ind w:left="567" w:firstLine="680"/>
    </w:pPr>
    <w:rPr>
      <w:rFonts w:eastAsia="華康楷書體W5"/>
    </w:rPr>
  </w:style>
  <w:style w:type="paragraph" w:customStyle="1" w:styleId="50">
    <w:name w:val="標題5"/>
    <w:basedOn w:val="40"/>
    <w:rsid w:val="00286F49"/>
    <w:pPr>
      <w:ind w:left="567"/>
    </w:pPr>
    <w:rPr>
      <w:rFonts w:ascii="Book Antiqua"/>
      <w:b w:val="0"/>
      <w:sz w:val="32"/>
    </w:rPr>
  </w:style>
  <w:style w:type="paragraph" w:customStyle="1" w:styleId="7">
    <w:name w:val="內文7"/>
    <w:basedOn w:val="4"/>
    <w:rsid w:val="00286F49"/>
    <w:pPr>
      <w:ind w:left="2211" w:hanging="964"/>
    </w:pPr>
  </w:style>
  <w:style w:type="paragraph" w:customStyle="1" w:styleId="60">
    <w:name w:val="標題6"/>
    <w:basedOn w:val="50"/>
    <w:rsid w:val="00286F49"/>
    <w:rPr>
      <w:b/>
    </w:rPr>
  </w:style>
  <w:style w:type="paragraph" w:customStyle="1" w:styleId="70">
    <w:name w:val="標題7"/>
    <w:basedOn w:val="3"/>
    <w:rsid w:val="00286F49"/>
    <w:pPr>
      <w:spacing w:before="120" w:after="360"/>
      <w:ind w:left="794" w:hanging="1247"/>
      <w:jc w:val="both"/>
      <w:textAlignment w:val="baseline"/>
      <w:outlineLvl w:val="9"/>
    </w:pPr>
    <w:rPr>
      <w:rFonts w:ascii="Arial" w:eastAsia="華康楷書體W5" w:hAnsi="Arial"/>
      <w:b w:val="0"/>
      <w:bCs w:val="0"/>
      <w:spacing w:val="10"/>
      <w:szCs w:val="20"/>
    </w:rPr>
  </w:style>
  <w:style w:type="paragraph" w:customStyle="1" w:styleId="8">
    <w:name w:val="內文8"/>
    <w:basedOn w:val="7"/>
    <w:rsid w:val="00286F49"/>
    <w:pPr>
      <w:spacing w:before="0" w:after="0"/>
    </w:pPr>
  </w:style>
  <w:style w:type="paragraph" w:customStyle="1" w:styleId="9">
    <w:name w:val="內文9"/>
    <w:basedOn w:val="4"/>
    <w:rsid w:val="00286F49"/>
    <w:pPr>
      <w:spacing w:before="0" w:after="0"/>
    </w:pPr>
  </w:style>
  <w:style w:type="paragraph" w:customStyle="1" w:styleId="17">
    <w:name w:val="樣式1"/>
    <w:basedOn w:val="a0"/>
    <w:rsid w:val="00286F49"/>
    <w:pPr>
      <w:spacing w:after="240" w:line="680" w:lineRule="exact"/>
      <w:ind w:left="1134" w:firstLine="567"/>
      <w:jc w:val="both"/>
      <w:textAlignment w:val="baseline"/>
    </w:pPr>
    <w:rPr>
      <w:rFonts w:ascii="Book Antiqua" w:eastAsia="華康楷書體W5"/>
      <w:spacing w:val="10"/>
      <w:sz w:val="36"/>
    </w:rPr>
  </w:style>
  <w:style w:type="paragraph" w:customStyle="1" w:styleId="80">
    <w:name w:val="標題8"/>
    <w:basedOn w:val="3"/>
    <w:rsid w:val="00286F49"/>
    <w:pPr>
      <w:spacing w:before="120" w:after="360"/>
      <w:ind w:left="1814" w:hanging="1247"/>
      <w:jc w:val="both"/>
      <w:textAlignment w:val="baseline"/>
      <w:outlineLvl w:val="9"/>
    </w:pPr>
    <w:rPr>
      <w:rFonts w:ascii="Arial" w:eastAsia="華康楷書體W5" w:hAnsi="Arial"/>
      <w:bCs w:val="0"/>
      <w:spacing w:val="10"/>
      <w:sz w:val="40"/>
      <w:szCs w:val="20"/>
    </w:rPr>
  </w:style>
  <w:style w:type="paragraph" w:customStyle="1" w:styleId="90">
    <w:name w:val="標題9"/>
    <w:basedOn w:val="70"/>
    <w:rsid w:val="00286F49"/>
    <w:pPr>
      <w:ind w:left="680" w:firstLine="0"/>
      <w:jc w:val="left"/>
    </w:pPr>
  </w:style>
  <w:style w:type="paragraph" w:customStyle="1" w:styleId="100">
    <w:name w:val="內文10"/>
    <w:basedOn w:val="6"/>
    <w:rsid w:val="00286F49"/>
    <w:pPr>
      <w:ind w:firstLine="454"/>
    </w:pPr>
  </w:style>
  <w:style w:type="paragraph" w:customStyle="1" w:styleId="110">
    <w:name w:val="內文11"/>
    <w:basedOn w:val="100"/>
    <w:rsid w:val="00286F49"/>
  </w:style>
  <w:style w:type="paragraph" w:customStyle="1" w:styleId="120">
    <w:name w:val="內文12"/>
    <w:basedOn w:val="8"/>
    <w:rsid w:val="00286F49"/>
    <w:pPr>
      <w:ind w:left="1248"/>
    </w:pPr>
    <w:rPr>
      <w:spacing w:val="0"/>
    </w:rPr>
  </w:style>
  <w:style w:type="paragraph" w:customStyle="1" w:styleId="aff3">
    <w:name w:val="ｂ（）ｒ"/>
    <w:basedOn w:val="a0"/>
    <w:rsid w:val="00286F49"/>
    <w:pPr>
      <w:spacing w:before="120" w:after="120" w:line="680" w:lineRule="exact"/>
      <w:ind w:left="2042" w:hanging="1021"/>
      <w:jc w:val="both"/>
      <w:textDirection w:val="lrTbV"/>
      <w:textAlignment w:val="baseline"/>
    </w:pPr>
    <w:rPr>
      <w:rFonts w:ascii="Book Antiqua" w:eastAsia="標楷體"/>
      <w:color w:val="000000"/>
      <w:spacing w:val="10"/>
      <w:sz w:val="36"/>
    </w:rPr>
  </w:style>
  <w:style w:type="paragraph" w:customStyle="1" w:styleId="210">
    <w:name w:val="本文 21"/>
    <w:basedOn w:val="a0"/>
    <w:rsid w:val="00286F49"/>
    <w:pPr>
      <w:spacing w:line="240" w:lineRule="auto"/>
      <w:ind w:firstLine="720"/>
      <w:jc w:val="both"/>
      <w:textAlignment w:val="baseline"/>
    </w:pPr>
    <w:rPr>
      <w:rFonts w:ascii="華康仿宋體W6" w:eastAsia="華康仿宋體W6"/>
      <w:kern w:val="2"/>
      <w:sz w:val="36"/>
    </w:rPr>
  </w:style>
  <w:style w:type="paragraph" w:customStyle="1" w:styleId="aff4">
    <w:name w:val="點段"/>
    <w:basedOn w:val="a0"/>
    <w:rsid w:val="00286F49"/>
    <w:pPr>
      <w:tabs>
        <w:tab w:val="left" w:pos="1332"/>
        <w:tab w:val="left" w:pos="11421"/>
      </w:tabs>
      <w:spacing w:before="120" w:after="120" w:line="440" w:lineRule="atLeast"/>
      <w:ind w:left="976" w:hanging="488"/>
      <w:jc w:val="both"/>
      <w:textAlignment w:val="baseline"/>
    </w:pPr>
    <w:rPr>
      <w:rFonts w:ascii="標楷體" w:eastAsia="標楷體"/>
      <w:sz w:val="36"/>
    </w:rPr>
  </w:style>
  <w:style w:type="paragraph" w:customStyle="1" w:styleId="18">
    <w:name w:val="(1)"/>
    <w:basedOn w:val="a0"/>
    <w:rsid w:val="00286F49"/>
    <w:pPr>
      <w:spacing w:before="120" w:after="120" w:line="360" w:lineRule="auto"/>
      <w:ind w:left="960" w:hanging="450"/>
      <w:jc w:val="both"/>
      <w:textAlignment w:val="baseline"/>
    </w:pPr>
    <w:rPr>
      <w:rFonts w:ascii="細明體"/>
      <w:sz w:val="28"/>
    </w:rPr>
  </w:style>
  <w:style w:type="paragraph" w:customStyle="1" w:styleId="aff5">
    <w:name w:val="(一)文"/>
    <w:basedOn w:val="a0"/>
    <w:rsid w:val="00286F49"/>
    <w:pPr>
      <w:spacing w:before="120" w:after="120" w:line="680" w:lineRule="exact"/>
      <w:ind w:right="40" w:firstLine="765"/>
      <w:textAlignment w:val="baseline"/>
    </w:pPr>
    <w:rPr>
      <w:rFonts w:ascii="華康楷書體W5" w:eastAsia="華康楷書體W5"/>
      <w:spacing w:val="20"/>
      <w:sz w:val="36"/>
    </w:rPr>
  </w:style>
  <w:style w:type="paragraph" w:customStyle="1" w:styleId="aff6">
    <w:name w:val="姓名"/>
    <w:basedOn w:val="a0"/>
    <w:rsid w:val="00286F49"/>
    <w:pPr>
      <w:spacing w:before="120" w:after="120" w:line="360" w:lineRule="auto"/>
      <w:ind w:left="510"/>
      <w:jc w:val="center"/>
      <w:textAlignment w:val="baseline"/>
    </w:pPr>
    <w:rPr>
      <w:rFonts w:ascii="Book Antiqua" w:eastAsia="華康隸書體W5"/>
      <w:sz w:val="28"/>
    </w:rPr>
  </w:style>
  <w:style w:type="paragraph" w:customStyle="1" w:styleId="19">
    <w:name w:val="段落1"/>
    <w:basedOn w:val="a0"/>
    <w:rsid w:val="00286F49"/>
    <w:pPr>
      <w:spacing w:before="120" w:after="120" w:line="960" w:lineRule="atLeast"/>
      <w:ind w:firstLine="1080"/>
      <w:jc w:val="both"/>
      <w:textAlignment w:val="baseline"/>
    </w:pPr>
    <w:rPr>
      <w:rFonts w:ascii="華康中楷體" w:eastAsia="華康中楷體"/>
      <w:spacing w:val="5"/>
      <w:sz w:val="54"/>
    </w:rPr>
  </w:style>
  <w:style w:type="paragraph" w:styleId="aff7">
    <w:name w:val="Document Map"/>
    <w:basedOn w:val="a0"/>
    <w:link w:val="aff8"/>
    <w:semiHidden/>
    <w:rsid w:val="00286F49"/>
    <w:pPr>
      <w:shd w:val="clear" w:color="auto" w:fill="000080"/>
      <w:spacing w:after="240" w:line="680" w:lineRule="exact"/>
      <w:ind w:left="1134" w:firstLine="567"/>
      <w:jc w:val="both"/>
      <w:textAlignment w:val="baseline"/>
    </w:pPr>
    <w:rPr>
      <w:rFonts w:ascii="Arial" w:eastAsia="新細明體" w:hAnsi="Arial"/>
      <w:spacing w:val="10"/>
      <w:sz w:val="36"/>
    </w:rPr>
  </w:style>
  <w:style w:type="character" w:customStyle="1" w:styleId="aff8">
    <w:name w:val="文件引導模式 字元"/>
    <w:link w:val="aff7"/>
    <w:semiHidden/>
    <w:rsid w:val="00286F49"/>
    <w:rPr>
      <w:rFonts w:ascii="Arial" w:hAnsi="Arial"/>
      <w:spacing w:val="10"/>
      <w:sz w:val="36"/>
      <w:shd w:val="clear" w:color="auto" w:fill="000080"/>
    </w:rPr>
  </w:style>
  <w:style w:type="paragraph" w:customStyle="1" w:styleId="D4">
    <w:name w:val="陏D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BodyText22">
    <w:name w:val="Body Text 22"/>
    <w:basedOn w:val="a0"/>
    <w:rsid w:val="00286F49"/>
    <w:pPr>
      <w:spacing w:before="120" w:after="120" w:line="440" w:lineRule="exact"/>
      <w:textAlignment w:val="baseline"/>
    </w:pPr>
    <w:rPr>
      <w:rFonts w:ascii="標楷體" w:eastAsia="標楷體"/>
      <w:sz w:val="30"/>
    </w:rPr>
  </w:style>
  <w:style w:type="paragraph" w:customStyle="1" w:styleId="aff9">
    <w:name w:val="中標題"/>
    <w:basedOn w:val="a0"/>
    <w:rsid w:val="00286F49"/>
    <w:pPr>
      <w:tabs>
        <w:tab w:val="left" w:pos="12960"/>
      </w:tabs>
      <w:spacing w:line="400" w:lineRule="atLeast"/>
      <w:textAlignment w:val="baseline"/>
    </w:pPr>
    <w:rPr>
      <w:sz w:val="22"/>
    </w:rPr>
  </w:style>
  <w:style w:type="paragraph" w:customStyle="1" w:styleId="affa">
    <w:name w:val="大標題本文"/>
    <w:basedOn w:val="a0"/>
    <w:rsid w:val="00286F49"/>
    <w:pPr>
      <w:tabs>
        <w:tab w:val="left" w:pos="13680"/>
      </w:tabs>
      <w:spacing w:before="60" w:after="60" w:line="440" w:lineRule="exact"/>
      <w:ind w:firstLine="476"/>
      <w:jc w:val="both"/>
      <w:textAlignment w:val="baseline"/>
    </w:pPr>
    <w:rPr>
      <w:rFonts w:eastAsia="華康中楷體"/>
      <w:sz w:val="24"/>
    </w:rPr>
  </w:style>
  <w:style w:type="character" w:customStyle="1" w:styleId="textstory1">
    <w:name w:val="text_story1"/>
    <w:rsid w:val="00286F49"/>
    <w:rPr>
      <w:rFonts w:ascii="sө" w:hAnsi="sө" w:hint="default"/>
      <w:i w:val="0"/>
      <w:iCs w:val="0"/>
      <w:strike w:val="0"/>
      <w:dstrike w:val="0"/>
      <w:color w:val="000000"/>
      <w:sz w:val="22"/>
      <w:szCs w:val="22"/>
      <w:u w:val="none"/>
      <w:effect w:val="none"/>
    </w:rPr>
  </w:style>
  <w:style w:type="paragraph" w:customStyle="1" w:styleId="section">
    <w:name w:val="section"/>
    <w:basedOn w:val="a0"/>
    <w:rsid w:val="00286F49"/>
    <w:pPr>
      <w:tabs>
        <w:tab w:val="left" w:pos="5580"/>
      </w:tabs>
      <w:autoSpaceDE w:val="0"/>
      <w:autoSpaceDN w:val="0"/>
      <w:spacing w:before="120" w:after="120" w:line="480" w:lineRule="atLeast"/>
      <w:ind w:firstLine="539"/>
      <w:jc w:val="both"/>
      <w:textAlignment w:val="baseline"/>
    </w:pPr>
    <w:rPr>
      <w:rFonts w:eastAsia="標楷體"/>
      <w:sz w:val="28"/>
    </w:rPr>
  </w:style>
  <w:style w:type="paragraph" w:styleId="affb">
    <w:name w:val="Salutation"/>
    <w:basedOn w:val="a0"/>
    <w:next w:val="a0"/>
    <w:link w:val="affc"/>
    <w:rsid w:val="00286F49"/>
    <w:pPr>
      <w:spacing w:after="240" w:line="680" w:lineRule="exact"/>
      <w:ind w:left="1134" w:firstLine="567"/>
      <w:jc w:val="both"/>
      <w:textAlignment w:val="baseline"/>
    </w:pPr>
    <w:rPr>
      <w:rFonts w:ascii="標楷體" w:eastAsia="標楷體" w:hAnsi="Garamond"/>
      <w:spacing w:val="20"/>
      <w:sz w:val="32"/>
    </w:rPr>
  </w:style>
  <w:style w:type="character" w:customStyle="1" w:styleId="affc">
    <w:name w:val="問候 字元"/>
    <w:link w:val="affb"/>
    <w:rsid w:val="00286F49"/>
    <w:rPr>
      <w:rFonts w:ascii="標楷體" w:eastAsia="標楷體" w:hAnsi="Garamond"/>
      <w:spacing w:val="20"/>
      <w:sz w:val="32"/>
    </w:rPr>
  </w:style>
  <w:style w:type="paragraph" w:styleId="affd">
    <w:name w:val="Closing"/>
    <w:basedOn w:val="a0"/>
    <w:next w:val="a0"/>
    <w:link w:val="affe"/>
    <w:rsid w:val="00286F49"/>
    <w:pPr>
      <w:spacing w:after="240" w:line="680" w:lineRule="exact"/>
      <w:ind w:left="4320" w:firstLine="567"/>
      <w:jc w:val="both"/>
      <w:textAlignment w:val="baseline"/>
    </w:pPr>
    <w:rPr>
      <w:rFonts w:ascii="標楷體" w:eastAsia="標楷體" w:hAnsi="Garamond"/>
      <w:spacing w:val="20"/>
      <w:sz w:val="32"/>
    </w:rPr>
  </w:style>
  <w:style w:type="character" w:customStyle="1" w:styleId="affe">
    <w:name w:val="結語 字元"/>
    <w:link w:val="affd"/>
    <w:rsid w:val="00286F49"/>
    <w:rPr>
      <w:rFonts w:ascii="標楷體" w:eastAsia="標楷體" w:hAnsi="Garamond"/>
      <w:spacing w:val="20"/>
      <w:sz w:val="32"/>
    </w:rPr>
  </w:style>
  <w:style w:type="paragraph" w:customStyle="1" w:styleId="afff">
    <w:name w:val="小段"/>
    <w:basedOn w:val="a0"/>
    <w:rsid w:val="00286F49"/>
    <w:pPr>
      <w:adjustRightInd/>
      <w:snapToGrid w:val="0"/>
      <w:spacing w:before="120" w:after="120" w:line="500" w:lineRule="atLeast"/>
      <w:ind w:right="26" w:firstLine="720"/>
      <w:jc w:val="both"/>
      <w:textAlignment w:val="auto"/>
    </w:pPr>
    <w:rPr>
      <w:rFonts w:eastAsia="標楷體"/>
      <w:kern w:val="2"/>
      <w:sz w:val="32"/>
    </w:rPr>
  </w:style>
  <w:style w:type="paragraph" w:customStyle="1" w:styleId="main">
    <w:name w:val="main"/>
    <w:basedOn w:val="a0"/>
    <w:rsid w:val="00286F49"/>
    <w:pPr>
      <w:adjustRightInd/>
      <w:snapToGrid w:val="0"/>
      <w:spacing w:beforeLines="50" w:before="180" w:afterLines="50" w:after="180" w:line="540" w:lineRule="atLeast"/>
      <w:ind w:firstLineChars="200" w:firstLine="560"/>
      <w:jc w:val="both"/>
      <w:textAlignment w:val="auto"/>
    </w:pPr>
    <w:rPr>
      <w:rFonts w:ascii="標楷體" w:eastAsia="標楷體" w:hAnsi="標楷體"/>
      <w:kern w:val="2"/>
      <w:sz w:val="28"/>
      <w:szCs w:val="24"/>
    </w:rPr>
  </w:style>
  <w:style w:type="paragraph" w:customStyle="1" w:styleId="P0">
    <w:name w:val="P0"/>
    <w:basedOn w:val="afa"/>
    <w:rsid w:val="00286F49"/>
    <w:pPr>
      <w:snapToGrid w:val="0"/>
      <w:spacing w:before="120" w:line="700" w:lineRule="atLeast"/>
      <w:ind w:left="960" w:firstLine="720"/>
      <w:textDirection w:val="lrTbV"/>
      <w:textAlignment w:val="baseline"/>
    </w:pPr>
    <w:rPr>
      <w:rFonts w:ascii="標楷體"/>
      <w:spacing w:val="20"/>
    </w:rPr>
  </w:style>
  <w:style w:type="paragraph" w:customStyle="1" w:styleId="afff0">
    <w:name w:val="表內容"/>
    <w:basedOn w:val="24"/>
    <w:rsid w:val="00286F49"/>
    <w:pPr>
      <w:spacing w:before="0" w:line="240" w:lineRule="atLeast"/>
      <w:ind w:left="0"/>
      <w:jc w:val="center"/>
    </w:pPr>
    <w:rPr>
      <w:spacing w:val="0"/>
      <w:sz w:val="22"/>
    </w:rPr>
  </w:style>
  <w:style w:type="character" w:customStyle="1" w:styleId="text11">
    <w:name w:val="text11"/>
    <w:rsid w:val="00286F49"/>
    <w:rPr>
      <w:color w:val="000000"/>
      <w:sz w:val="22"/>
      <w:szCs w:val="22"/>
    </w:rPr>
  </w:style>
  <w:style w:type="paragraph" w:styleId="20">
    <w:name w:val="toc 2"/>
    <w:aliases w:val="樣式(一)"/>
    <w:basedOn w:val="a0"/>
    <w:autoRedefine/>
    <w:semiHidden/>
    <w:rsid w:val="00286F49"/>
    <w:pPr>
      <w:numPr>
        <w:ilvl w:val="1"/>
        <w:numId w:val="3"/>
      </w:numPr>
      <w:adjustRightInd/>
      <w:spacing w:line="240" w:lineRule="auto"/>
      <w:jc w:val="both"/>
      <w:textAlignment w:val="auto"/>
    </w:pPr>
    <w:rPr>
      <w:rFonts w:eastAsia="標楷體"/>
      <w:b/>
      <w:kern w:val="2"/>
      <w:sz w:val="28"/>
    </w:rPr>
  </w:style>
  <w:style w:type="character" w:styleId="afff1">
    <w:name w:val="Hyperlink"/>
    <w:rsid w:val="00286F49"/>
    <w:rPr>
      <w:strike w:val="0"/>
      <w:dstrike w:val="0"/>
      <w:color w:val="0066CC"/>
      <w:u w:val="none"/>
      <w:effect w:val="none"/>
    </w:rPr>
  </w:style>
  <w:style w:type="character" w:styleId="afff2">
    <w:name w:val="FollowedHyperlink"/>
    <w:rsid w:val="00286F49"/>
    <w:rPr>
      <w:color w:val="800080"/>
      <w:u w:val="single"/>
    </w:rPr>
  </w:style>
  <w:style w:type="character" w:customStyle="1" w:styleId="newscontent1">
    <w:name w:val="news_content1"/>
    <w:rsid w:val="00286F49"/>
    <w:rPr>
      <w:sz w:val="19"/>
      <w:szCs w:val="19"/>
    </w:rPr>
  </w:style>
  <w:style w:type="paragraph" w:customStyle="1" w:styleId="afff3">
    <w:name w:val="內文 + 標楷體"/>
    <w:aliases w:val="16 點,左右對齊,左:  0 cm,凸出:  3.6 字元,行距:  固定行高 30 pt,14 點"/>
    <w:basedOn w:val="a0"/>
    <w:rsid w:val="00286F49"/>
    <w:pPr>
      <w:adjustRightInd/>
      <w:spacing w:line="240" w:lineRule="auto"/>
      <w:textAlignment w:val="auto"/>
    </w:pPr>
    <w:rPr>
      <w:rFonts w:ascii="標楷體" w:eastAsia="標楷體" w:hAnsi="標楷體"/>
      <w:kern w:val="2"/>
      <w:sz w:val="28"/>
      <w:szCs w:val="28"/>
    </w:rPr>
  </w:style>
  <w:style w:type="character" w:customStyle="1" w:styleId="mbody6">
    <w:name w:val="mbody6"/>
    <w:rsid w:val="00286F49"/>
    <w:rPr>
      <w:rFonts w:ascii="Arial" w:hAnsi="Arial" w:cs="Arial" w:hint="default"/>
      <w:sz w:val="24"/>
      <w:szCs w:val="24"/>
    </w:rPr>
  </w:style>
  <w:style w:type="paragraph" w:customStyle="1" w:styleId="afff4">
    <w:name w:val="一'"/>
    <w:basedOn w:val="a0"/>
    <w:rsid w:val="00286F49"/>
    <w:pPr>
      <w:spacing w:line="560" w:lineRule="atLeast"/>
      <w:ind w:firstLine="720"/>
      <w:jc w:val="both"/>
      <w:textAlignment w:val="baseline"/>
    </w:pPr>
    <w:rPr>
      <w:rFonts w:ascii="標楷體" w:eastAsia="標楷體"/>
      <w:sz w:val="36"/>
    </w:rPr>
  </w:style>
  <w:style w:type="paragraph" w:customStyle="1" w:styleId="default0">
    <w:name w:val="default"/>
    <w:basedOn w:val="a0"/>
    <w:rsid w:val="00286F49"/>
    <w:pPr>
      <w:widowControl/>
      <w:adjustRightInd/>
      <w:spacing w:before="100" w:beforeAutospacing="1" w:after="100" w:afterAutospacing="1" w:line="240" w:lineRule="auto"/>
      <w:textAlignment w:val="auto"/>
    </w:pPr>
    <w:rPr>
      <w:rFonts w:ascii="新細明體" w:eastAsia="新細明體" w:hAnsi="新細明體" w:cs="新細明體"/>
      <w:sz w:val="24"/>
      <w:szCs w:val="24"/>
    </w:rPr>
  </w:style>
  <w:style w:type="paragraph" w:customStyle="1" w:styleId="25">
    <w:name w:val="字元 字元2 字元 字元 字元 字元"/>
    <w:basedOn w:val="a0"/>
    <w:semiHidden/>
    <w:rsid w:val="00286F49"/>
    <w:pPr>
      <w:widowControl/>
      <w:adjustRightInd/>
      <w:spacing w:after="160" w:line="240" w:lineRule="exact"/>
      <w:textAlignment w:val="auto"/>
    </w:pPr>
    <w:rPr>
      <w:rFonts w:ascii="Verdana" w:eastAsia="Times New Roman" w:hAnsi="Verdana" w:cs="Mangal"/>
      <w:kern w:val="2"/>
      <w:szCs w:val="24"/>
      <w:lang w:eastAsia="en-US" w:bidi="hi-IN"/>
    </w:rPr>
  </w:style>
  <w:style w:type="character" w:customStyle="1" w:styleId="newmidwordlarge1">
    <w:name w:val="new_mid_word_large1"/>
    <w:rsid w:val="00286F49"/>
    <w:rPr>
      <w:rFonts w:ascii="Arial" w:hAnsi="Arial" w:cs="Arial" w:hint="default"/>
      <w:strike w:val="0"/>
      <w:dstrike w:val="0"/>
      <w:color w:val="555555"/>
      <w:sz w:val="19"/>
      <w:szCs w:val="19"/>
      <w:u w:val="none"/>
      <w:effect w:val="none"/>
    </w:rPr>
  </w:style>
  <w:style w:type="character" w:customStyle="1" w:styleId="12">
    <w:name w:val="標題 1 字元"/>
    <w:link w:val="11"/>
    <w:uiPriority w:val="9"/>
    <w:rsid w:val="00286F49"/>
    <w:rPr>
      <w:rFonts w:ascii="Arial Unicode MS" w:eastAsia="Arial Unicode MS" w:hAnsi="Arial Unicode MS" w:cs="Arial Unicode MS"/>
      <w:b/>
      <w:bCs/>
      <w:kern w:val="36"/>
      <w:sz w:val="48"/>
      <w:szCs w:val="48"/>
    </w:rPr>
  </w:style>
  <w:style w:type="paragraph" w:styleId="afff5">
    <w:name w:val="List Paragraph"/>
    <w:basedOn w:val="a0"/>
    <w:uiPriority w:val="34"/>
    <w:qFormat/>
    <w:rsid w:val="00286F49"/>
    <w:pPr>
      <w:spacing w:after="240" w:line="680" w:lineRule="exact"/>
      <w:ind w:leftChars="200" w:left="480" w:firstLine="567"/>
      <w:jc w:val="both"/>
      <w:textAlignment w:val="baseline"/>
    </w:pPr>
    <w:rPr>
      <w:rFonts w:ascii="Book Antiqua" w:eastAsia="華康楷書體W5"/>
      <w:spacing w:val="10"/>
      <w:sz w:val="36"/>
    </w:rPr>
  </w:style>
  <w:style w:type="table" w:styleId="afff6">
    <w:name w:val="Table Grid"/>
    <w:basedOn w:val="a2"/>
    <w:rsid w:val="00286F49"/>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註腳文字 字元"/>
    <w:link w:val="afb"/>
    <w:rsid w:val="00286F49"/>
    <w:rPr>
      <w:kern w:val="2"/>
    </w:rPr>
  </w:style>
  <w:style w:type="character" w:customStyle="1" w:styleId="a6">
    <w:name w:val="頁尾 字元"/>
    <w:link w:val="a5"/>
    <w:uiPriority w:val="99"/>
    <w:rsid w:val="0091791E"/>
    <w:rPr>
      <w:rFonts w:eastAsia="細明體"/>
      <w:sz w:val="18"/>
    </w:rPr>
  </w:style>
  <w:style w:type="character" w:customStyle="1" w:styleId="a8">
    <w:name w:val="頁首 字元"/>
    <w:link w:val="a7"/>
    <w:uiPriority w:val="99"/>
    <w:rsid w:val="00527E73"/>
    <w:rPr>
      <w:rFonts w:eastAsia="細明體"/>
    </w:rPr>
  </w:style>
  <w:style w:type="paragraph" w:customStyle="1" w:styleId="10">
    <w:name w:val="理監事會第 1層"/>
    <w:basedOn w:val="af0"/>
    <w:qFormat/>
    <w:rsid w:val="006D5EC2"/>
    <w:pPr>
      <w:widowControl/>
      <w:numPr>
        <w:numId w:val="5"/>
      </w:numPr>
      <w:topLinePunct/>
      <w:snapToGrid w:val="0"/>
      <w:spacing w:after="100" w:line="580" w:lineRule="exact"/>
      <w:ind w:left="925" w:right="0" w:hanging="641"/>
      <w:textDirection w:val="lrTb"/>
      <w:textAlignment w:val="auto"/>
    </w:pPr>
    <w:rPr>
      <w:rFonts w:ascii="Times New Roman" w:eastAsia="標楷體"/>
      <w:snapToGrid w:val="0"/>
      <w:spacing w:val="0"/>
      <w:sz w:val="32"/>
    </w:rPr>
  </w:style>
  <w:style w:type="paragraph" w:customStyle="1" w:styleId="2">
    <w:name w:val="理監事會第2層"/>
    <w:basedOn w:val="a0"/>
    <w:qFormat/>
    <w:rsid w:val="006D5EC2"/>
    <w:pPr>
      <w:widowControl/>
      <w:numPr>
        <w:numId w:val="6"/>
      </w:numPr>
      <w:tabs>
        <w:tab w:val="left" w:pos="1276"/>
      </w:tabs>
      <w:topLinePunct/>
      <w:snapToGrid w:val="0"/>
      <w:spacing w:after="100" w:line="580" w:lineRule="exact"/>
      <w:jc w:val="both"/>
      <w:textAlignment w:val="auto"/>
    </w:pPr>
    <w:rPr>
      <w:rFonts w:eastAsia="標楷體"/>
      <w:kern w:val="2"/>
      <w:sz w:val="32"/>
      <w:szCs w:val="24"/>
    </w:rPr>
  </w:style>
  <w:style w:type="paragraph" w:customStyle="1" w:styleId="34">
    <w:name w:val="理監事會第3層"/>
    <w:basedOn w:val="a0"/>
    <w:qFormat/>
    <w:rsid w:val="006D5EC2"/>
    <w:pPr>
      <w:widowControl/>
      <w:topLinePunct/>
      <w:snapToGrid w:val="0"/>
      <w:spacing w:after="100" w:line="580" w:lineRule="exact"/>
      <w:jc w:val="both"/>
      <w:textAlignment w:val="auto"/>
    </w:pPr>
    <w:rPr>
      <w:rFonts w:eastAsia="標楷體"/>
      <w:snapToGrid w:val="0"/>
      <w:sz w:val="32"/>
      <w:szCs w:val="24"/>
    </w:rPr>
  </w:style>
  <w:style w:type="paragraph" w:customStyle="1" w:styleId="1">
    <w:name w:val="1."/>
    <w:basedOn w:val="a0"/>
    <w:autoRedefine/>
    <w:rsid w:val="00EE7DB0"/>
    <w:pPr>
      <w:numPr>
        <w:numId w:val="11"/>
      </w:numPr>
      <w:topLinePunct/>
      <w:adjustRightInd/>
      <w:spacing w:after="100" w:line="580" w:lineRule="exact"/>
      <w:ind w:left="1406" w:right="28" w:hanging="641"/>
      <w:jc w:val="both"/>
      <w:textAlignment w:val="auto"/>
    </w:pPr>
    <w:rPr>
      <w:rFonts w:ascii="標楷體" w:eastAsia="標楷體"/>
      <w:kern w:val="2"/>
      <w:sz w:val="32"/>
      <w:szCs w:val="24"/>
    </w:rPr>
  </w:style>
  <w:style w:type="character" w:customStyle="1" w:styleId="af4">
    <w:name w:val="本文 字元"/>
    <w:basedOn w:val="a1"/>
    <w:link w:val="af3"/>
    <w:locked/>
    <w:rsid w:val="00BD32CA"/>
    <w:rPr>
      <w:rFonts w:eastAsia="標楷體"/>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7012">
      <w:bodyDiv w:val="1"/>
      <w:marLeft w:val="0"/>
      <w:marRight w:val="0"/>
      <w:marTop w:val="0"/>
      <w:marBottom w:val="0"/>
      <w:divBdr>
        <w:top w:val="none" w:sz="0" w:space="0" w:color="auto"/>
        <w:left w:val="none" w:sz="0" w:space="0" w:color="auto"/>
        <w:bottom w:val="none" w:sz="0" w:space="0" w:color="auto"/>
        <w:right w:val="none" w:sz="0" w:space="0" w:color="auto"/>
      </w:divBdr>
      <w:divsChild>
        <w:div w:id="1287732111">
          <w:marLeft w:val="0"/>
          <w:marRight w:val="0"/>
          <w:marTop w:val="0"/>
          <w:marBottom w:val="0"/>
          <w:divBdr>
            <w:top w:val="none" w:sz="0" w:space="0" w:color="auto"/>
            <w:left w:val="none" w:sz="0" w:space="0" w:color="auto"/>
            <w:bottom w:val="none" w:sz="0" w:space="0" w:color="auto"/>
            <w:right w:val="none" w:sz="0" w:space="0" w:color="auto"/>
          </w:divBdr>
          <w:divsChild>
            <w:div w:id="1354460009">
              <w:marLeft w:val="0"/>
              <w:marRight w:val="0"/>
              <w:marTop w:val="0"/>
              <w:marBottom w:val="0"/>
              <w:divBdr>
                <w:top w:val="none" w:sz="0" w:space="0" w:color="auto"/>
                <w:left w:val="none" w:sz="0" w:space="0" w:color="auto"/>
                <w:bottom w:val="none" w:sz="0" w:space="0" w:color="auto"/>
                <w:right w:val="none" w:sz="0" w:space="0" w:color="auto"/>
              </w:divBdr>
              <w:divsChild>
                <w:div w:id="480732112">
                  <w:marLeft w:val="0"/>
                  <w:marRight w:val="0"/>
                  <w:marTop w:val="0"/>
                  <w:marBottom w:val="0"/>
                  <w:divBdr>
                    <w:top w:val="none" w:sz="0" w:space="0" w:color="auto"/>
                    <w:left w:val="none" w:sz="0" w:space="0" w:color="auto"/>
                    <w:bottom w:val="none" w:sz="0" w:space="0" w:color="auto"/>
                    <w:right w:val="none" w:sz="0" w:space="0" w:color="auto"/>
                  </w:divBdr>
                  <w:divsChild>
                    <w:div w:id="126896340">
                      <w:marLeft w:val="0"/>
                      <w:marRight w:val="0"/>
                      <w:marTop w:val="0"/>
                      <w:marBottom w:val="0"/>
                      <w:divBdr>
                        <w:top w:val="none" w:sz="0" w:space="0" w:color="auto"/>
                        <w:left w:val="none" w:sz="0" w:space="0" w:color="auto"/>
                        <w:bottom w:val="none" w:sz="0" w:space="0" w:color="auto"/>
                        <w:right w:val="none" w:sz="0" w:space="0" w:color="auto"/>
                      </w:divBdr>
                      <w:divsChild>
                        <w:div w:id="266472809">
                          <w:marLeft w:val="0"/>
                          <w:marRight w:val="0"/>
                          <w:marTop w:val="0"/>
                          <w:marBottom w:val="0"/>
                          <w:divBdr>
                            <w:top w:val="none" w:sz="0" w:space="0" w:color="auto"/>
                            <w:left w:val="none" w:sz="0" w:space="0" w:color="auto"/>
                            <w:bottom w:val="none" w:sz="0" w:space="0" w:color="auto"/>
                            <w:right w:val="none" w:sz="0" w:space="0" w:color="auto"/>
                          </w:divBdr>
                          <w:divsChild>
                            <w:div w:id="33966606">
                              <w:marLeft w:val="0"/>
                              <w:marRight w:val="0"/>
                              <w:marTop w:val="0"/>
                              <w:marBottom w:val="0"/>
                              <w:divBdr>
                                <w:top w:val="none" w:sz="0" w:space="0" w:color="auto"/>
                                <w:left w:val="none" w:sz="0" w:space="0" w:color="auto"/>
                                <w:bottom w:val="none" w:sz="0" w:space="0" w:color="auto"/>
                                <w:right w:val="none" w:sz="0" w:space="0" w:color="auto"/>
                              </w:divBdr>
                              <w:divsChild>
                                <w:div w:id="719282890">
                                  <w:marLeft w:val="0"/>
                                  <w:marRight w:val="0"/>
                                  <w:marTop w:val="0"/>
                                  <w:marBottom w:val="0"/>
                                  <w:divBdr>
                                    <w:top w:val="none" w:sz="0" w:space="0" w:color="auto"/>
                                    <w:left w:val="none" w:sz="0" w:space="0" w:color="auto"/>
                                    <w:bottom w:val="none" w:sz="0" w:space="0" w:color="auto"/>
                                    <w:right w:val="none" w:sz="0" w:space="0" w:color="auto"/>
                                  </w:divBdr>
                                  <w:divsChild>
                                    <w:div w:id="2054769483">
                                      <w:marLeft w:val="0"/>
                                      <w:marRight w:val="0"/>
                                      <w:marTop w:val="0"/>
                                      <w:marBottom w:val="0"/>
                                      <w:divBdr>
                                        <w:top w:val="none" w:sz="0" w:space="0" w:color="auto"/>
                                        <w:left w:val="none" w:sz="0" w:space="0" w:color="auto"/>
                                        <w:bottom w:val="none" w:sz="0" w:space="0" w:color="auto"/>
                                        <w:right w:val="none" w:sz="0" w:space="0" w:color="auto"/>
                                      </w:divBdr>
                                      <w:divsChild>
                                        <w:div w:id="1334407986">
                                          <w:marLeft w:val="0"/>
                                          <w:marRight w:val="0"/>
                                          <w:marTop w:val="0"/>
                                          <w:marBottom w:val="525"/>
                                          <w:divBdr>
                                            <w:top w:val="none" w:sz="0" w:space="0" w:color="auto"/>
                                            <w:left w:val="none" w:sz="0" w:space="0" w:color="auto"/>
                                            <w:bottom w:val="none" w:sz="0" w:space="0" w:color="auto"/>
                                            <w:right w:val="none" w:sz="0" w:space="0" w:color="auto"/>
                                          </w:divBdr>
                                          <w:divsChild>
                                            <w:div w:id="1849908556">
                                              <w:marLeft w:val="0"/>
                                              <w:marRight w:val="0"/>
                                              <w:marTop w:val="0"/>
                                              <w:marBottom w:val="0"/>
                                              <w:divBdr>
                                                <w:top w:val="none" w:sz="0" w:space="0" w:color="auto"/>
                                                <w:left w:val="none" w:sz="0" w:space="0" w:color="auto"/>
                                                <w:bottom w:val="none" w:sz="0" w:space="0" w:color="auto"/>
                                                <w:right w:val="none" w:sz="0" w:space="0" w:color="auto"/>
                                              </w:divBdr>
                                              <w:divsChild>
                                                <w:div w:id="1001662720">
                                                  <w:marLeft w:val="0"/>
                                                  <w:marRight w:val="0"/>
                                                  <w:marTop w:val="225"/>
                                                  <w:marBottom w:val="0"/>
                                                  <w:divBdr>
                                                    <w:top w:val="none" w:sz="0" w:space="0" w:color="auto"/>
                                                    <w:left w:val="none" w:sz="0" w:space="0" w:color="auto"/>
                                                    <w:bottom w:val="none" w:sz="0" w:space="0" w:color="auto"/>
                                                    <w:right w:val="none" w:sz="0" w:space="0" w:color="auto"/>
                                                  </w:divBdr>
                                                  <w:divsChild>
                                                    <w:div w:id="13669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380650">
      <w:bodyDiv w:val="1"/>
      <w:marLeft w:val="0"/>
      <w:marRight w:val="0"/>
      <w:marTop w:val="0"/>
      <w:marBottom w:val="0"/>
      <w:divBdr>
        <w:top w:val="none" w:sz="0" w:space="0" w:color="auto"/>
        <w:left w:val="none" w:sz="0" w:space="0" w:color="auto"/>
        <w:bottom w:val="none" w:sz="0" w:space="0" w:color="auto"/>
        <w:right w:val="none" w:sz="0" w:space="0" w:color="auto"/>
      </w:divBdr>
    </w:div>
    <w:div w:id="306513676">
      <w:bodyDiv w:val="1"/>
      <w:marLeft w:val="0"/>
      <w:marRight w:val="0"/>
      <w:marTop w:val="0"/>
      <w:marBottom w:val="0"/>
      <w:divBdr>
        <w:top w:val="none" w:sz="0" w:space="0" w:color="auto"/>
        <w:left w:val="none" w:sz="0" w:space="0" w:color="auto"/>
        <w:bottom w:val="none" w:sz="0" w:space="0" w:color="auto"/>
        <w:right w:val="none" w:sz="0" w:space="0" w:color="auto"/>
      </w:divBdr>
    </w:div>
    <w:div w:id="472910718">
      <w:bodyDiv w:val="1"/>
      <w:marLeft w:val="0"/>
      <w:marRight w:val="0"/>
      <w:marTop w:val="0"/>
      <w:marBottom w:val="0"/>
      <w:divBdr>
        <w:top w:val="none" w:sz="0" w:space="0" w:color="auto"/>
        <w:left w:val="none" w:sz="0" w:space="0" w:color="auto"/>
        <w:bottom w:val="none" w:sz="0" w:space="0" w:color="auto"/>
        <w:right w:val="none" w:sz="0" w:space="0" w:color="auto"/>
      </w:divBdr>
    </w:div>
    <w:div w:id="504130895">
      <w:bodyDiv w:val="1"/>
      <w:marLeft w:val="0"/>
      <w:marRight w:val="0"/>
      <w:marTop w:val="0"/>
      <w:marBottom w:val="240"/>
      <w:divBdr>
        <w:top w:val="none" w:sz="0" w:space="0" w:color="auto"/>
        <w:left w:val="none" w:sz="0" w:space="0" w:color="auto"/>
        <w:bottom w:val="none" w:sz="0" w:space="0" w:color="auto"/>
        <w:right w:val="none" w:sz="0" w:space="0" w:color="auto"/>
      </w:divBdr>
      <w:divsChild>
        <w:div w:id="1841000680">
          <w:marLeft w:val="0"/>
          <w:marRight w:val="0"/>
          <w:marTop w:val="0"/>
          <w:marBottom w:val="0"/>
          <w:divBdr>
            <w:top w:val="none" w:sz="0" w:space="0" w:color="auto"/>
            <w:left w:val="none" w:sz="0" w:space="0" w:color="auto"/>
            <w:bottom w:val="none" w:sz="0" w:space="0" w:color="auto"/>
            <w:right w:val="none" w:sz="0" w:space="0" w:color="auto"/>
          </w:divBdr>
          <w:divsChild>
            <w:div w:id="494877479">
              <w:marLeft w:val="150"/>
              <w:marRight w:val="150"/>
              <w:marTop w:val="0"/>
              <w:marBottom w:val="0"/>
              <w:divBdr>
                <w:top w:val="none" w:sz="0" w:space="0" w:color="auto"/>
                <w:left w:val="none" w:sz="0" w:space="0" w:color="auto"/>
                <w:bottom w:val="none" w:sz="0" w:space="0" w:color="auto"/>
                <w:right w:val="none" w:sz="0" w:space="0" w:color="auto"/>
              </w:divBdr>
              <w:divsChild>
                <w:div w:id="1365592283">
                  <w:marLeft w:val="-2400"/>
                  <w:marRight w:val="0"/>
                  <w:marTop w:val="0"/>
                  <w:marBottom w:val="0"/>
                  <w:divBdr>
                    <w:top w:val="none" w:sz="0" w:space="0" w:color="auto"/>
                    <w:left w:val="none" w:sz="0" w:space="0" w:color="auto"/>
                    <w:bottom w:val="none" w:sz="0" w:space="0" w:color="auto"/>
                    <w:right w:val="none" w:sz="0" w:space="0" w:color="auto"/>
                  </w:divBdr>
                  <w:divsChild>
                    <w:div w:id="2115710508">
                      <w:marLeft w:val="2400"/>
                      <w:marRight w:val="0"/>
                      <w:marTop w:val="0"/>
                      <w:marBottom w:val="0"/>
                      <w:divBdr>
                        <w:top w:val="none" w:sz="0" w:space="0" w:color="auto"/>
                        <w:left w:val="none" w:sz="0" w:space="0" w:color="auto"/>
                        <w:bottom w:val="none" w:sz="0" w:space="0" w:color="auto"/>
                        <w:right w:val="none" w:sz="0" w:space="0" w:color="auto"/>
                      </w:divBdr>
                      <w:divsChild>
                        <w:div w:id="72167117">
                          <w:marLeft w:val="0"/>
                          <w:marRight w:val="-2400"/>
                          <w:marTop w:val="0"/>
                          <w:marBottom w:val="0"/>
                          <w:divBdr>
                            <w:top w:val="none" w:sz="0" w:space="0" w:color="auto"/>
                            <w:left w:val="none" w:sz="0" w:space="0" w:color="auto"/>
                            <w:bottom w:val="none" w:sz="0" w:space="0" w:color="auto"/>
                            <w:right w:val="none" w:sz="0" w:space="0" w:color="auto"/>
                          </w:divBdr>
                          <w:divsChild>
                            <w:div w:id="1204975458">
                              <w:marLeft w:val="0"/>
                              <w:marRight w:val="2400"/>
                              <w:marTop w:val="0"/>
                              <w:marBottom w:val="0"/>
                              <w:divBdr>
                                <w:top w:val="none" w:sz="0" w:space="0" w:color="auto"/>
                                <w:left w:val="none" w:sz="0" w:space="0" w:color="auto"/>
                                <w:bottom w:val="none" w:sz="0" w:space="0" w:color="auto"/>
                                <w:right w:val="none" w:sz="0" w:space="0" w:color="auto"/>
                              </w:divBdr>
                              <w:divsChild>
                                <w:div w:id="264383213">
                                  <w:marLeft w:val="0"/>
                                  <w:marRight w:val="0"/>
                                  <w:marTop w:val="0"/>
                                  <w:marBottom w:val="150"/>
                                  <w:divBdr>
                                    <w:top w:val="none" w:sz="0" w:space="0" w:color="auto"/>
                                    <w:left w:val="none" w:sz="0" w:space="0" w:color="auto"/>
                                    <w:bottom w:val="none" w:sz="0" w:space="0" w:color="auto"/>
                                    <w:right w:val="none" w:sz="0" w:space="0" w:color="auto"/>
                                  </w:divBdr>
                                  <w:divsChild>
                                    <w:div w:id="1492139786">
                                      <w:marLeft w:val="0"/>
                                      <w:marRight w:val="0"/>
                                      <w:marTop w:val="0"/>
                                      <w:marBottom w:val="0"/>
                                      <w:divBdr>
                                        <w:top w:val="none" w:sz="0" w:space="0" w:color="auto"/>
                                        <w:left w:val="none" w:sz="0" w:space="0" w:color="auto"/>
                                        <w:bottom w:val="none" w:sz="0" w:space="0" w:color="auto"/>
                                        <w:right w:val="none" w:sz="0" w:space="0" w:color="auto"/>
                                      </w:divBdr>
                                      <w:divsChild>
                                        <w:div w:id="658265426">
                                          <w:marLeft w:val="0"/>
                                          <w:marRight w:val="0"/>
                                          <w:marTop w:val="0"/>
                                          <w:marBottom w:val="0"/>
                                          <w:divBdr>
                                            <w:top w:val="none" w:sz="0" w:space="0" w:color="auto"/>
                                            <w:left w:val="none" w:sz="0" w:space="0" w:color="auto"/>
                                            <w:bottom w:val="none" w:sz="0" w:space="0" w:color="auto"/>
                                            <w:right w:val="none" w:sz="0" w:space="0" w:color="auto"/>
                                          </w:divBdr>
                                          <w:divsChild>
                                            <w:div w:id="540479810">
                                              <w:marLeft w:val="0"/>
                                              <w:marRight w:val="0"/>
                                              <w:marTop w:val="0"/>
                                              <w:marBottom w:val="0"/>
                                              <w:divBdr>
                                                <w:top w:val="none" w:sz="0" w:space="0" w:color="auto"/>
                                                <w:left w:val="none" w:sz="0" w:space="0" w:color="auto"/>
                                                <w:bottom w:val="none" w:sz="0" w:space="0" w:color="auto"/>
                                                <w:right w:val="none" w:sz="0" w:space="0" w:color="auto"/>
                                              </w:divBdr>
                                              <w:divsChild>
                                                <w:div w:id="115682945">
                                                  <w:marLeft w:val="0"/>
                                                  <w:marRight w:val="0"/>
                                                  <w:marTop w:val="0"/>
                                                  <w:marBottom w:val="0"/>
                                                  <w:divBdr>
                                                    <w:top w:val="none" w:sz="0" w:space="0" w:color="auto"/>
                                                    <w:left w:val="none" w:sz="0" w:space="0" w:color="auto"/>
                                                    <w:bottom w:val="none" w:sz="0" w:space="0" w:color="auto"/>
                                                    <w:right w:val="none" w:sz="0" w:space="0" w:color="auto"/>
                                                  </w:divBdr>
                                                  <w:divsChild>
                                                    <w:div w:id="267205383">
                                                      <w:marLeft w:val="0"/>
                                                      <w:marRight w:val="0"/>
                                                      <w:marTop w:val="0"/>
                                                      <w:marBottom w:val="0"/>
                                                      <w:divBdr>
                                                        <w:top w:val="none" w:sz="0" w:space="0" w:color="auto"/>
                                                        <w:left w:val="none" w:sz="0" w:space="0" w:color="auto"/>
                                                        <w:bottom w:val="none" w:sz="0" w:space="0" w:color="auto"/>
                                                        <w:right w:val="none" w:sz="0" w:space="0" w:color="auto"/>
                                                      </w:divBdr>
                                                      <w:divsChild>
                                                        <w:div w:id="449277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4811921">
      <w:bodyDiv w:val="1"/>
      <w:marLeft w:val="0"/>
      <w:marRight w:val="0"/>
      <w:marTop w:val="0"/>
      <w:marBottom w:val="0"/>
      <w:divBdr>
        <w:top w:val="none" w:sz="0" w:space="0" w:color="auto"/>
        <w:left w:val="none" w:sz="0" w:space="0" w:color="auto"/>
        <w:bottom w:val="none" w:sz="0" w:space="0" w:color="auto"/>
        <w:right w:val="none" w:sz="0" w:space="0" w:color="auto"/>
      </w:divBdr>
    </w:div>
    <w:div w:id="767770398">
      <w:bodyDiv w:val="1"/>
      <w:marLeft w:val="0"/>
      <w:marRight w:val="0"/>
      <w:marTop w:val="0"/>
      <w:marBottom w:val="0"/>
      <w:divBdr>
        <w:top w:val="none" w:sz="0" w:space="0" w:color="auto"/>
        <w:left w:val="none" w:sz="0" w:space="0" w:color="auto"/>
        <w:bottom w:val="none" w:sz="0" w:space="0" w:color="auto"/>
        <w:right w:val="none" w:sz="0" w:space="0" w:color="auto"/>
      </w:divBdr>
      <w:divsChild>
        <w:div w:id="120613336">
          <w:marLeft w:val="120"/>
          <w:marRight w:val="120"/>
          <w:marTop w:val="120"/>
          <w:marBottom w:val="120"/>
          <w:divBdr>
            <w:top w:val="none" w:sz="0" w:space="0" w:color="auto"/>
            <w:left w:val="none" w:sz="0" w:space="0" w:color="auto"/>
            <w:bottom w:val="none" w:sz="0" w:space="0" w:color="auto"/>
            <w:right w:val="none" w:sz="0" w:space="0" w:color="auto"/>
          </w:divBdr>
          <w:divsChild>
            <w:div w:id="1019311596">
              <w:marLeft w:val="0"/>
              <w:marRight w:val="0"/>
              <w:marTop w:val="0"/>
              <w:marBottom w:val="0"/>
              <w:divBdr>
                <w:top w:val="none" w:sz="0" w:space="0" w:color="auto"/>
                <w:left w:val="none" w:sz="0" w:space="0" w:color="auto"/>
                <w:bottom w:val="none" w:sz="0" w:space="0" w:color="auto"/>
                <w:right w:val="none" w:sz="0" w:space="0" w:color="auto"/>
              </w:divBdr>
              <w:divsChild>
                <w:div w:id="319889021">
                  <w:marLeft w:val="0"/>
                  <w:marRight w:val="0"/>
                  <w:marTop w:val="0"/>
                  <w:marBottom w:val="0"/>
                  <w:divBdr>
                    <w:top w:val="none" w:sz="0" w:space="0" w:color="auto"/>
                    <w:left w:val="none" w:sz="0" w:space="0" w:color="auto"/>
                    <w:bottom w:val="none" w:sz="0" w:space="0" w:color="auto"/>
                    <w:right w:val="none" w:sz="0" w:space="0" w:color="auto"/>
                  </w:divBdr>
                  <w:divsChild>
                    <w:div w:id="179511562">
                      <w:marLeft w:val="0"/>
                      <w:marRight w:val="0"/>
                      <w:marTop w:val="0"/>
                      <w:marBottom w:val="0"/>
                      <w:divBdr>
                        <w:top w:val="none" w:sz="0" w:space="0" w:color="auto"/>
                        <w:left w:val="none" w:sz="0" w:space="0" w:color="auto"/>
                        <w:bottom w:val="none" w:sz="0" w:space="0" w:color="auto"/>
                        <w:right w:val="none" w:sz="0" w:space="0" w:color="auto"/>
                      </w:divBdr>
                      <w:divsChild>
                        <w:div w:id="1933315777">
                          <w:marLeft w:val="0"/>
                          <w:marRight w:val="0"/>
                          <w:marTop w:val="0"/>
                          <w:marBottom w:val="0"/>
                          <w:divBdr>
                            <w:top w:val="none" w:sz="0" w:space="0" w:color="auto"/>
                            <w:left w:val="none" w:sz="0" w:space="0" w:color="auto"/>
                            <w:bottom w:val="none" w:sz="0" w:space="0" w:color="auto"/>
                            <w:right w:val="none" w:sz="0" w:space="0" w:color="auto"/>
                          </w:divBdr>
                          <w:divsChild>
                            <w:div w:id="1083189090">
                              <w:marLeft w:val="0"/>
                              <w:marRight w:val="0"/>
                              <w:marTop w:val="0"/>
                              <w:marBottom w:val="0"/>
                              <w:divBdr>
                                <w:top w:val="none" w:sz="0" w:space="0" w:color="auto"/>
                                <w:left w:val="none" w:sz="0" w:space="0" w:color="auto"/>
                                <w:bottom w:val="none" w:sz="0" w:space="0" w:color="auto"/>
                                <w:right w:val="none" w:sz="0" w:space="0" w:color="auto"/>
                              </w:divBdr>
                              <w:divsChild>
                                <w:div w:id="2125033415">
                                  <w:marLeft w:val="0"/>
                                  <w:marRight w:val="0"/>
                                  <w:marTop w:val="0"/>
                                  <w:marBottom w:val="0"/>
                                  <w:divBdr>
                                    <w:top w:val="none" w:sz="0" w:space="0" w:color="auto"/>
                                    <w:left w:val="none" w:sz="0" w:space="0" w:color="auto"/>
                                    <w:bottom w:val="none" w:sz="0" w:space="0" w:color="auto"/>
                                    <w:right w:val="none" w:sz="0" w:space="0" w:color="auto"/>
                                  </w:divBdr>
                                  <w:divsChild>
                                    <w:div w:id="14870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656007">
      <w:bodyDiv w:val="1"/>
      <w:marLeft w:val="0"/>
      <w:marRight w:val="0"/>
      <w:marTop w:val="0"/>
      <w:marBottom w:val="0"/>
      <w:divBdr>
        <w:top w:val="none" w:sz="0" w:space="0" w:color="auto"/>
        <w:left w:val="none" w:sz="0" w:space="0" w:color="auto"/>
        <w:bottom w:val="none" w:sz="0" w:space="0" w:color="auto"/>
        <w:right w:val="none" w:sz="0" w:space="0" w:color="auto"/>
      </w:divBdr>
      <w:divsChild>
        <w:div w:id="872569922">
          <w:marLeft w:val="0"/>
          <w:marRight w:val="0"/>
          <w:marTop w:val="0"/>
          <w:marBottom w:val="0"/>
          <w:divBdr>
            <w:top w:val="none" w:sz="0" w:space="0" w:color="auto"/>
            <w:left w:val="none" w:sz="0" w:space="0" w:color="auto"/>
            <w:bottom w:val="none" w:sz="0" w:space="0" w:color="auto"/>
            <w:right w:val="none" w:sz="0" w:space="0" w:color="auto"/>
          </w:divBdr>
          <w:divsChild>
            <w:div w:id="1643805195">
              <w:marLeft w:val="150"/>
              <w:marRight w:val="0"/>
              <w:marTop w:val="75"/>
              <w:marBottom w:val="75"/>
              <w:divBdr>
                <w:top w:val="none" w:sz="0" w:space="0" w:color="auto"/>
                <w:left w:val="none" w:sz="0" w:space="0" w:color="auto"/>
                <w:bottom w:val="none" w:sz="0" w:space="0" w:color="auto"/>
                <w:right w:val="none" w:sz="0" w:space="0" w:color="auto"/>
              </w:divBdr>
              <w:divsChild>
                <w:div w:id="18163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6569">
      <w:bodyDiv w:val="1"/>
      <w:marLeft w:val="0"/>
      <w:marRight w:val="0"/>
      <w:marTop w:val="0"/>
      <w:marBottom w:val="0"/>
      <w:divBdr>
        <w:top w:val="none" w:sz="0" w:space="0" w:color="auto"/>
        <w:left w:val="none" w:sz="0" w:space="0" w:color="auto"/>
        <w:bottom w:val="none" w:sz="0" w:space="0" w:color="auto"/>
        <w:right w:val="none" w:sz="0" w:space="0" w:color="auto"/>
      </w:divBdr>
      <w:divsChild>
        <w:div w:id="669212467">
          <w:marLeft w:val="0"/>
          <w:marRight w:val="0"/>
          <w:marTop w:val="0"/>
          <w:marBottom w:val="0"/>
          <w:divBdr>
            <w:top w:val="none" w:sz="0" w:space="0" w:color="auto"/>
            <w:left w:val="none" w:sz="0" w:space="0" w:color="auto"/>
            <w:bottom w:val="none" w:sz="0" w:space="0" w:color="auto"/>
            <w:right w:val="none" w:sz="0" w:space="0" w:color="auto"/>
          </w:divBdr>
          <w:divsChild>
            <w:div w:id="11199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9851">
      <w:bodyDiv w:val="1"/>
      <w:marLeft w:val="0"/>
      <w:marRight w:val="0"/>
      <w:marTop w:val="0"/>
      <w:marBottom w:val="240"/>
      <w:divBdr>
        <w:top w:val="none" w:sz="0" w:space="0" w:color="auto"/>
        <w:left w:val="none" w:sz="0" w:space="0" w:color="auto"/>
        <w:bottom w:val="none" w:sz="0" w:space="0" w:color="auto"/>
        <w:right w:val="none" w:sz="0" w:space="0" w:color="auto"/>
      </w:divBdr>
      <w:divsChild>
        <w:div w:id="2133672186">
          <w:marLeft w:val="0"/>
          <w:marRight w:val="0"/>
          <w:marTop w:val="0"/>
          <w:marBottom w:val="0"/>
          <w:divBdr>
            <w:top w:val="none" w:sz="0" w:space="0" w:color="auto"/>
            <w:left w:val="none" w:sz="0" w:space="0" w:color="auto"/>
            <w:bottom w:val="none" w:sz="0" w:space="0" w:color="auto"/>
            <w:right w:val="none" w:sz="0" w:space="0" w:color="auto"/>
          </w:divBdr>
          <w:divsChild>
            <w:div w:id="1829200916">
              <w:marLeft w:val="150"/>
              <w:marRight w:val="150"/>
              <w:marTop w:val="0"/>
              <w:marBottom w:val="0"/>
              <w:divBdr>
                <w:top w:val="none" w:sz="0" w:space="0" w:color="auto"/>
                <w:left w:val="none" w:sz="0" w:space="0" w:color="auto"/>
                <w:bottom w:val="none" w:sz="0" w:space="0" w:color="auto"/>
                <w:right w:val="none" w:sz="0" w:space="0" w:color="auto"/>
              </w:divBdr>
              <w:divsChild>
                <w:div w:id="2006736792">
                  <w:marLeft w:val="-2400"/>
                  <w:marRight w:val="0"/>
                  <w:marTop w:val="0"/>
                  <w:marBottom w:val="0"/>
                  <w:divBdr>
                    <w:top w:val="none" w:sz="0" w:space="0" w:color="auto"/>
                    <w:left w:val="none" w:sz="0" w:space="0" w:color="auto"/>
                    <w:bottom w:val="none" w:sz="0" w:space="0" w:color="auto"/>
                    <w:right w:val="none" w:sz="0" w:space="0" w:color="auto"/>
                  </w:divBdr>
                  <w:divsChild>
                    <w:div w:id="336346963">
                      <w:marLeft w:val="2400"/>
                      <w:marRight w:val="0"/>
                      <w:marTop w:val="0"/>
                      <w:marBottom w:val="0"/>
                      <w:divBdr>
                        <w:top w:val="none" w:sz="0" w:space="0" w:color="auto"/>
                        <w:left w:val="none" w:sz="0" w:space="0" w:color="auto"/>
                        <w:bottom w:val="none" w:sz="0" w:space="0" w:color="auto"/>
                        <w:right w:val="none" w:sz="0" w:space="0" w:color="auto"/>
                      </w:divBdr>
                      <w:divsChild>
                        <w:div w:id="627013584">
                          <w:marLeft w:val="0"/>
                          <w:marRight w:val="-2400"/>
                          <w:marTop w:val="0"/>
                          <w:marBottom w:val="0"/>
                          <w:divBdr>
                            <w:top w:val="none" w:sz="0" w:space="0" w:color="auto"/>
                            <w:left w:val="none" w:sz="0" w:space="0" w:color="auto"/>
                            <w:bottom w:val="none" w:sz="0" w:space="0" w:color="auto"/>
                            <w:right w:val="none" w:sz="0" w:space="0" w:color="auto"/>
                          </w:divBdr>
                          <w:divsChild>
                            <w:div w:id="1966153551">
                              <w:marLeft w:val="0"/>
                              <w:marRight w:val="2400"/>
                              <w:marTop w:val="0"/>
                              <w:marBottom w:val="0"/>
                              <w:divBdr>
                                <w:top w:val="none" w:sz="0" w:space="0" w:color="auto"/>
                                <w:left w:val="none" w:sz="0" w:space="0" w:color="auto"/>
                                <w:bottom w:val="none" w:sz="0" w:space="0" w:color="auto"/>
                                <w:right w:val="none" w:sz="0" w:space="0" w:color="auto"/>
                              </w:divBdr>
                              <w:divsChild>
                                <w:div w:id="146869302">
                                  <w:marLeft w:val="0"/>
                                  <w:marRight w:val="0"/>
                                  <w:marTop w:val="0"/>
                                  <w:marBottom w:val="150"/>
                                  <w:divBdr>
                                    <w:top w:val="none" w:sz="0" w:space="0" w:color="auto"/>
                                    <w:left w:val="none" w:sz="0" w:space="0" w:color="auto"/>
                                    <w:bottom w:val="none" w:sz="0" w:space="0" w:color="auto"/>
                                    <w:right w:val="none" w:sz="0" w:space="0" w:color="auto"/>
                                  </w:divBdr>
                                  <w:divsChild>
                                    <w:div w:id="1951818746">
                                      <w:marLeft w:val="0"/>
                                      <w:marRight w:val="0"/>
                                      <w:marTop w:val="0"/>
                                      <w:marBottom w:val="0"/>
                                      <w:divBdr>
                                        <w:top w:val="none" w:sz="0" w:space="0" w:color="auto"/>
                                        <w:left w:val="none" w:sz="0" w:space="0" w:color="auto"/>
                                        <w:bottom w:val="none" w:sz="0" w:space="0" w:color="auto"/>
                                        <w:right w:val="none" w:sz="0" w:space="0" w:color="auto"/>
                                      </w:divBdr>
                                      <w:divsChild>
                                        <w:div w:id="92406730">
                                          <w:marLeft w:val="0"/>
                                          <w:marRight w:val="0"/>
                                          <w:marTop w:val="0"/>
                                          <w:marBottom w:val="0"/>
                                          <w:divBdr>
                                            <w:top w:val="none" w:sz="0" w:space="0" w:color="auto"/>
                                            <w:left w:val="none" w:sz="0" w:space="0" w:color="auto"/>
                                            <w:bottom w:val="none" w:sz="0" w:space="0" w:color="auto"/>
                                            <w:right w:val="none" w:sz="0" w:space="0" w:color="auto"/>
                                          </w:divBdr>
                                          <w:divsChild>
                                            <w:div w:id="1241872449">
                                              <w:marLeft w:val="0"/>
                                              <w:marRight w:val="0"/>
                                              <w:marTop w:val="0"/>
                                              <w:marBottom w:val="0"/>
                                              <w:divBdr>
                                                <w:top w:val="none" w:sz="0" w:space="0" w:color="auto"/>
                                                <w:left w:val="none" w:sz="0" w:space="0" w:color="auto"/>
                                                <w:bottom w:val="none" w:sz="0" w:space="0" w:color="auto"/>
                                                <w:right w:val="none" w:sz="0" w:space="0" w:color="auto"/>
                                              </w:divBdr>
                                              <w:divsChild>
                                                <w:div w:id="843326528">
                                                  <w:marLeft w:val="0"/>
                                                  <w:marRight w:val="0"/>
                                                  <w:marTop w:val="0"/>
                                                  <w:marBottom w:val="0"/>
                                                  <w:divBdr>
                                                    <w:top w:val="none" w:sz="0" w:space="0" w:color="auto"/>
                                                    <w:left w:val="none" w:sz="0" w:space="0" w:color="auto"/>
                                                    <w:bottom w:val="none" w:sz="0" w:space="0" w:color="auto"/>
                                                    <w:right w:val="none" w:sz="0" w:space="0" w:color="auto"/>
                                                  </w:divBdr>
                                                  <w:divsChild>
                                                    <w:div w:id="1838764793">
                                                      <w:marLeft w:val="0"/>
                                                      <w:marRight w:val="0"/>
                                                      <w:marTop w:val="0"/>
                                                      <w:marBottom w:val="0"/>
                                                      <w:divBdr>
                                                        <w:top w:val="none" w:sz="0" w:space="0" w:color="auto"/>
                                                        <w:left w:val="none" w:sz="0" w:space="0" w:color="auto"/>
                                                        <w:bottom w:val="none" w:sz="0" w:space="0" w:color="auto"/>
                                                        <w:right w:val="none" w:sz="0" w:space="0" w:color="auto"/>
                                                      </w:divBdr>
                                                      <w:divsChild>
                                                        <w:div w:id="796531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1403611">
      <w:bodyDiv w:val="1"/>
      <w:marLeft w:val="0"/>
      <w:marRight w:val="0"/>
      <w:marTop w:val="0"/>
      <w:marBottom w:val="0"/>
      <w:divBdr>
        <w:top w:val="none" w:sz="0" w:space="0" w:color="auto"/>
        <w:left w:val="none" w:sz="0" w:space="0" w:color="auto"/>
        <w:bottom w:val="none" w:sz="0" w:space="0" w:color="auto"/>
        <w:right w:val="none" w:sz="0" w:space="0" w:color="auto"/>
      </w:divBdr>
    </w:div>
    <w:div w:id="1719546443">
      <w:bodyDiv w:val="1"/>
      <w:marLeft w:val="0"/>
      <w:marRight w:val="0"/>
      <w:marTop w:val="0"/>
      <w:marBottom w:val="0"/>
      <w:divBdr>
        <w:top w:val="none" w:sz="0" w:space="0" w:color="auto"/>
        <w:left w:val="none" w:sz="0" w:space="0" w:color="auto"/>
        <w:bottom w:val="none" w:sz="0" w:space="0" w:color="auto"/>
        <w:right w:val="none" w:sz="0" w:space="0" w:color="auto"/>
      </w:divBdr>
    </w:div>
    <w:div w:id="1744141129">
      <w:bodyDiv w:val="1"/>
      <w:marLeft w:val="0"/>
      <w:marRight w:val="0"/>
      <w:marTop w:val="0"/>
      <w:marBottom w:val="0"/>
      <w:divBdr>
        <w:top w:val="none" w:sz="0" w:space="0" w:color="auto"/>
        <w:left w:val="none" w:sz="0" w:space="0" w:color="auto"/>
        <w:bottom w:val="none" w:sz="0" w:space="0" w:color="auto"/>
        <w:right w:val="none" w:sz="0" w:space="0" w:color="auto"/>
      </w:divBdr>
    </w:div>
    <w:div w:id="1801652802">
      <w:bodyDiv w:val="1"/>
      <w:marLeft w:val="0"/>
      <w:marRight w:val="0"/>
      <w:marTop w:val="0"/>
      <w:marBottom w:val="0"/>
      <w:divBdr>
        <w:top w:val="none" w:sz="0" w:space="0" w:color="auto"/>
        <w:left w:val="none" w:sz="0" w:space="0" w:color="auto"/>
        <w:bottom w:val="none" w:sz="0" w:space="0" w:color="auto"/>
        <w:right w:val="none" w:sz="0" w:space="0" w:color="auto"/>
      </w:divBdr>
    </w:div>
    <w:div w:id="1943878611">
      <w:bodyDiv w:val="1"/>
      <w:marLeft w:val="0"/>
      <w:marRight w:val="0"/>
      <w:marTop w:val="0"/>
      <w:marBottom w:val="0"/>
      <w:divBdr>
        <w:top w:val="none" w:sz="0" w:space="0" w:color="auto"/>
        <w:left w:val="none" w:sz="0" w:space="0" w:color="auto"/>
        <w:bottom w:val="none" w:sz="0" w:space="0" w:color="auto"/>
        <w:right w:val="none" w:sz="0" w:space="0" w:color="auto"/>
      </w:divBdr>
    </w:div>
    <w:div w:id="206753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1412C-4C18-406B-B476-767CE0EF3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4504</Words>
  <Characters>25677</Characters>
  <Application>Microsoft Office Word</Application>
  <DocSecurity>0</DocSecurity>
  <Lines>213</Lines>
  <Paragraphs>60</Paragraphs>
  <ScaleCrop>false</ScaleCrop>
  <Company>cbc</Company>
  <LinksUpToDate>false</LinksUpToDate>
  <CharactersWithSpaces>30121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人事評審會提案</dc:title>
  <dc:creator>秘書處長秘書室</dc:creator>
  <cp:lastModifiedBy>ssl</cp:lastModifiedBy>
  <cp:revision>4</cp:revision>
  <cp:lastPrinted>2018-05-02T05:43:00Z</cp:lastPrinted>
  <dcterms:created xsi:type="dcterms:W3CDTF">2018-05-02T05:34:00Z</dcterms:created>
  <dcterms:modified xsi:type="dcterms:W3CDTF">2018-05-02T05:46:00Z</dcterms:modified>
</cp:coreProperties>
</file>