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DB" w:rsidRDefault="00327ADB">
      <w:pPr>
        <w:pStyle w:val="1"/>
        <w:pBdr>
          <w:bottom w:val="double" w:sz="4" w:space="0" w:color="auto"/>
        </w:pBdr>
        <w:tabs>
          <w:tab w:val="left" w:pos="5040"/>
        </w:tabs>
        <w:spacing w:before="240" w:after="240" w:line="320" w:lineRule="exact"/>
        <w:rPr>
          <w:rFonts w:ascii="Times New Roman" w:eastAsia="華康楷書體W5"/>
          <w:b/>
          <w:bCs/>
          <w:i/>
          <w:iCs/>
          <w:sz w:val="26"/>
        </w:rPr>
      </w:pPr>
      <w:r>
        <w:rPr>
          <w:rFonts w:ascii="Times New Roman" w:eastAsia="華康楷書體W5" w:hint="eastAsia"/>
          <w:b/>
          <w:bCs/>
          <w:i/>
          <w:iCs/>
          <w:sz w:val="26"/>
        </w:rPr>
        <w:t xml:space="preserve">                                                                                                   </w:t>
      </w:r>
      <w:r>
        <w:rPr>
          <w:rFonts w:ascii="Times New Roman" w:eastAsia="華康楷書體W5"/>
          <w:b/>
          <w:bCs/>
          <w:i/>
          <w:iCs/>
          <w:sz w:val="26"/>
        </w:rPr>
        <w:t>Condition and Performance of Domestic Banks</w:t>
      </w:r>
    </w:p>
    <w:p w:rsidR="00532B1C" w:rsidRDefault="009146E2" w:rsidP="008843BB">
      <w:pPr>
        <w:pStyle w:val="8"/>
        <w:spacing w:beforeLines="150" w:before="360" w:after="360" w:line="320" w:lineRule="exact"/>
        <w:rPr>
          <w:color w:val="17365D"/>
          <w:sz w:val="20"/>
        </w:rPr>
      </w:pPr>
      <w:r>
        <w:rPr>
          <w:rFonts w:ascii="Times New Roman" w:hint="eastAsia"/>
          <w:b/>
          <w:i/>
          <w:iCs/>
          <w:szCs w:val="28"/>
        </w:rPr>
        <w:t>Fourth</w:t>
      </w:r>
      <w:r w:rsidR="00585ECF">
        <w:rPr>
          <w:rFonts w:ascii="Times New Roman" w:hint="eastAsia"/>
          <w:b/>
          <w:i/>
          <w:iCs/>
          <w:szCs w:val="28"/>
        </w:rPr>
        <w:t xml:space="preserve"> </w:t>
      </w:r>
      <w:r w:rsidR="00327ADB" w:rsidRPr="00F77D73">
        <w:rPr>
          <w:rFonts w:ascii="Times New Roman"/>
          <w:b/>
          <w:i/>
          <w:iCs/>
          <w:szCs w:val="28"/>
        </w:rPr>
        <w:t>Quarter 20</w:t>
      </w:r>
      <w:r w:rsidR="00327ADB" w:rsidRPr="00F77D73">
        <w:rPr>
          <w:rFonts w:ascii="Times New Roman" w:hint="eastAsia"/>
          <w:b/>
          <w:i/>
          <w:iCs/>
          <w:szCs w:val="28"/>
        </w:rPr>
        <w:t>1</w:t>
      </w:r>
      <w:r w:rsidR="00C82137">
        <w:rPr>
          <w:rFonts w:ascii="Times New Roman" w:hint="eastAsia"/>
          <w:b/>
          <w:i/>
          <w:iCs/>
          <w:szCs w:val="28"/>
        </w:rPr>
        <w:t>5</w:t>
      </w:r>
    </w:p>
    <w:p w:rsidR="008843BB" w:rsidRDefault="008843BB">
      <w:pPr>
        <w:pStyle w:val="Web"/>
        <w:spacing w:before="240" w:after="240" w:line="320" w:lineRule="exact"/>
        <w:jc w:val="both"/>
        <w:rPr>
          <w:color w:val="17365D"/>
          <w:sz w:val="20"/>
        </w:rPr>
        <w:sectPr w:rsidR="008843BB" w:rsidSect="00D86B26">
          <w:pgSz w:w="11907" w:h="16839" w:code="9"/>
          <w:pgMar w:top="1418" w:right="851" w:bottom="1418" w:left="851" w:header="851" w:footer="992" w:gutter="0"/>
          <w:cols w:space="720"/>
          <w:docGrid w:linePitch="326"/>
        </w:sectPr>
      </w:pPr>
    </w:p>
    <w:p w:rsidR="008843BB" w:rsidRPr="00DD6A40" w:rsidRDefault="008843BB" w:rsidP="008843BB">
      <w:pPr>
        <w:pStyle w:val="41"/>
        <w:numPr>
          <w:ilvl w:val="0"/>
          <w:numId w:val="12"/>
        </w:numPr>
        <w:tabs>
          <w:tab w:val="clear" w:pos="480"/>
        </w:tabs>
        <w:topLinePunct/>
        <w:spacing w:afterLines="50" w:after="120" w:line="320" w:lineRule="exact"/>
        <w:ind w:left="0" w:firstLine="0"/>
        <w:jc w:val="both"/>
        <w:rPr>
          <w:b/>
          <w:bCs/>
          <w:i/>
          <w:iCs/>
          <w:sz w:val="26"/>
          <w:szCs w:val="26"/>
        </w:rPr>
      </w:pPr>
      <w:r w:rsidRPr="00DD6A40">
        <w:rPr>
          <w:b/>
          <w:bCs/>
          <w:i/>
          <w:iCs/>
          <w:sz w:val="26"/>
          <w:szCs w:val="26"/>
        </w:rPr>
        <w:lastRenderedPageBreak/>
        <w:t>Summary</w:t>
      </w:r>
      <w:r w:rsidRPr="00DD6A40">
        <w:rPr>
          <w:rFonts w:hint="eastAsia"/>
          <w:b/>
          <w:bCs/>
          <w:i/>
          <w:iCs/>
          <w:sz w:val="26"/>
          <w:szCs w:val="26"/>
        </w:rPr>
        <w:t xml:space="preserve"> </w:t>
      </w:r>
      <w:r w:rsidRPr="00DD6A40">
        <w:rPr>
          <w:b/>
          <w:bCs/>
          <w:i/>
          <w:iCs/>
          <w:sz w:val="26"/>
          <w:szCs w:val="26"/>
        </w:rPr>
        <w:t>of</w:t>
      </w:r>
      <w:r w:rsidRPr="00DD6A40">
        <w:rPr>
          <w:rFonts w:hint="eastAsia"/>
          <w:b/>
          <w:bCs/>
          <w:i/>
          <w:iCs/>
          <w:sz w:val="26"/>
          <w:szCs w:val="26"/>
        </w:rPr>
        <w:t xml:space="preserve"> c</w:t>
      </w:r>
      <w:r w:rsidRPr="00DD6A40">
        <w:rPr>
          <w:b/>
          <w:bCs/>
          <w:i/>
          <w:iCs/>
          <w:sz w:val="26"/>
          <w:szCs w:val="26"/>
        </w:rPr>
        <w:t xml:space="preserve">ondition and </w:t>
      </w:r>
      <w:r w:rsidRPr="00DD6A40">
        <w:rPr>
          <w:rFonts w:hint="eastAsia"/>
          <w:b/>
          <w:bCs/>
          <w:i/>
          <w:iCs/>
          <w:sz w:val="26"/>
          <w:szCs w:val="26"/>
        </w:rPr>
        <w:t>p</w:t>
      </w:r>
      <w:r w:rsidRPr="00DD6A40">
        <w:rPr>
          <w:b/>
          <w:bCs/>
          <w:i/>
          <w:iCs/>
          <w:sz w:val="26"/>
          <w:szCs w:val="26"/>
        </w:rPr>
        <w:t>erformance</w:t>
      </w:r>
    </w:p>
    <w:p w:rsidR="008843BB" w:rsidRPr="00D14418" w:rsidRDefault="008843BB" w:rsidP="008843BB">
      <w:pPr>
        <w:pStyle w:val="10"/>
        <w:topLinePunct/>
        <w:spacing w:beforeLines="50" w:before="120" w:afterLines="0" w:after="0"/>
        <w:ind w:firstLineChars="150" w:firstLine="300"/>
      </w:pPr>
      <w:r w:rsidRPr="00FC5E51">
        <w:rPr>
          <w:rFonts w:hint="eastAsia"/>
        </w:rPr>
        <w:t>As of end-</w:t>
      </w:r>
      <w:r>
        <w:rPr>
          <w:rFonts w:hint="eastAsia"/>
        </w:rPr>
        <w:t>Dec.</w:t>
      </w:r>
      <w:r w:rsidRPr="00FC5E51">
        <w:rPr>
          <w:rFonts w:hint="eastAsia"/>
        </w:rPr>
        <w:t xml:space="preserve"> 201</w:t>
      </w:r>
      <w:r>
        <w:rPr>
          <w:rFonts w:hint="eastAsia"/>
        </w:rPr>
        <w:t>5</w:t>
      </w:r>
      <w:r w:rsidRPr="00FC5E51">
        <w:rPr>
          <w:rFonts w:hint="eastAsia"/>
        </w:rPr>
        <w:t xml:space="preserve">, there were 40 domestic banks with </w:t>
      </w:r>
      <w:r w:rsidRPr="006626C7">
        <w:rPr>
          <w:rFonts w:hint="eastAsia"/>
        </w:rPr>
        <w:t>3,44</w:t>
      </w:r>
      <w:r>
        <w:rPr>
          <w:rFonts w:hint="eastAsia"/>
        </w:rPr>
        <w:t>4</w:t>
      </w:r>
      <w:r w:rsidRPr="00FC5E51">
        <w:rPr>
          <w:rFonts w:hint="eastAsia"/>
        </w:rPr>
        <w:t xml:space="preserve"> branches and </w:t>
      </w:r>
      <w:r w:rsidRPr="006626C7">
        <w:rPr>
          <w:rFonts w:hint="eastAsia"/>
        </w:rPr>
        <w:t>3</w:t>
      </w:r>
      <w:r>
        <w:rPr>
          <w:rFonts w:hint="eastAsia"/>
        </w:rPr>
        <w:t>7</w:t>
      </w:r>
      <w:r w:rsidRPr="00FC5E51">
        <w:rPr>
          <w:rFonts w:hint="eastAsia"/>
        </w:rPr>
        <w:t xml:space="preserve"> off-shore banking units in Taiwan.</w:t>
      </w:r>
      <w:r w:rsidRPr="00D14418">
        <w:rPr>
          <w:rFonts w:hint="eastAsia"/>
        </w:rPr>
        <w:t xml:space="preserve"> </w:t>
      </w:r>
      <w:r>
        <w:rPr>
          <w:rFonts w:hint="eastAsia"/>
        </w:rPr>
        <w:t>T</w:t>
      </w:r>
      <w:r w:rsidRPr="00D14418">
        <w:rPr>
          <w:rFonts w:hint="eastAsia"/>
        </w:rPr>
        <w:t>he largest banks were Bank of Taiwan, Mega International Commercial Bank</w:t>
      </w:r>
      <w:r>
        <w:rPr>
          <w:rFonts w:hint="eastAsia"/>
        </w:rPr>
        <w:t xml:space="preserve"> and T</w:t>
      </w:r>
      <w:r w:rsidRPr="00D14418">
        <w:rPr>
          <w:rFonts w:hint="eastAsia"/>
        </w:rPr>
        <w:t xml:space="preserve">aiwan Cooperative Bank in terms of assets, while the </w:t>
      </w:r>
      <w:r>
        <w:rPr>
          <w:rFonts w:hint="eastAsia"/>
        </w:rPr>
        <w:t xml:space="preserve">largest banks in terms of the </w:t>
      </w:r>
      <w:r w:rsidRPr="00D14418">
        <w:rPr>
          <w:rFonts w:hint="eastAsia"/>
        </w:rPr>
        <w:t xml:space="preserve">net income before tax </w:t>
      </w:r>
      <w:r>
        <w:rPr>
          <w:rFonts w:hint="eastAsia"/>
        </w:rPr>
        <w:t xml:space="preserve">for 2015 </w:t>
      </w:r>
      <w:r w:rsidRPr="00D14418">
        <w:rPr>
          <w:rFonts w:hint="eastAsia"/>
        </w:rPr>
        <w:t xml:space="preserve">were </w:t>
      </w:r>
      <w:r>
        <w:rPr>
          <w:rFonts w:hint="eastAsia"/>
        </w:rPr>
        <w:t xml:space="preserve">CTBC Bank Co., Ltd., </w:t>
      </w:r>
      <w:r w:rsidRPr="00D14418">
        <w:rPr>
          <w:rFonts w:hint="eastAsia"/>
        </w:rPr>
        <w:t>Mega international Commercial Bank</w:t>
      </w:r>
      <w:r>
        <w:rPr>
          <w:rFonts w:hint="eastAsia"/>
        </w:rPr>
        <w:t>, and Cathay United Bank</w:t>
      </w:r>
      <w:r w:rsidRPr="00D14418">
        <w:rPr>
          <w:rFonts w:hint="eastAsia"/>
        </w:rPr>
        <w:t>.</w:t>
      </w:r>
    </w:p>
    <w:p w:rsidR="008843BB" w:rsidRPr="00D14418" w:rsidRDefault="008843BB" w:rsidP="008843BB">
      <w:pPr>
        <w:pStyle w:val="10"/>
        <w:topLinePunct/>
        <w:spacing w:beforeLines="50" w:before="120" w:afterLines="0" w:after="0"/>
        <w:ind w:firstLineChars="150" w:firstLine="300"/>
      </w:pPr>
      <w:r w:rsidRPr="00D14418">
        <w:rPr>
          <w:rFonts w:hint="eastAsia"/>
        </w:rPr>
        <w:t xml:space="preserve">As </w:t>
      </w:r>
      <w:r>
        <w:rPr>
          <w:rFonts w:hint="eastAsia"/>
        </w:rPr>
        <w:t xml:space="preserve">of </w:t>
      </w:r>
      <w:r w:rsidRPr="00D14418">
        <w:rPr>
          <w:rFonts w:hint="eastAsia"/>
        </w:rPr>
        <w:t>end-</w:t>
      </w:r>
      <w:r>
        <w:rPr>
          <w:rFonts w:hint="eastAsia"/>
        </w:rPr>
        <w:t>Dec.</w:t>
      </w:r>
      <w:r w:rsidRPr="00D14418">
        <w:rPr>
          <w:rFonts w:hint="eastAsia"/>
        </w:rPr>
        <w:t xml:space="preserve"> 201</w:t>
      </w:r>
      <w:r>
        <w:rPr>
          <w:rFonts w:hint="eastAsia"/>
        </w:rPr>
        <w:t>5,</w:t>
      </w:r>
      <w:r w:rsidRPr="00D14418">
        <w:rPr>
          <w:rFonts w:hint="eastAsia"/>
        </w:rPr>
        <w:t xml:space="preserve"> the domestic bank</w:t>
      </w:r>
      <w:r>
        <w:rPr>
          <w:rFonts w:hint="eastAsia"/>
        </w:rPr>
        <w:t>s</w:t>
      </w:r>
      <w:r w:rsidRPr="00D14418">
        <w:rPr>
          <w:rFonts w:hint="eastAsia"/>
        </w:rPr>
        <w:t xml:space="preserve"> as a whole the average capital adequacy ratio registered </w:t>
      </w:r>
      <w:r>
        <w:rPr>
          <w:rFonts w:hint="eastAsia"/>
        </w:rPr>
        <w:t>12.93</w:t>
      </w:r>
      <w:r w:rsidRPr="00D14418">
        <w:rPr>
          <w:rFonts w:hint="eastAsia"/>
        </w:rPr>
        <w:t xml:space="preserve">% was well above the regulatory </w:t>
      </w:r>
      <w:r w:rsidRPr="00D14418">
        <w:t>requirement</w:t>
      </w:r>
      <w:r w:rsidRPr="00D14418">
        <w:rPr>
          <w:rFonts w:hint="eastAsia"/>
        </w:rPr>
        <w:t xml:space="preserve"> of 8%, indicating that capital adequacy for domestic banks kept satisfactory. Asset quality remained sound </w:t>
      </w:r>
      <w:r>
        <w:rPr>
          <w:rFonts w:hint="eastAsia"/>
        </w:rPr>
        <w:t>and</w:t>
      </w:r>
      <w:r w:rsidRPr="00D14418">
        <w:rPr>
          <w:rFonts w:hint="eastAsia"/>
        </w:rPr>
        <w:t xml:space="preserve"> the provisions for loans were sufficient to cover potential losses. The profitability for domestic banks </w:t>
      </w:r>
      <w:r>
        <w:rPr>
          <w:rFonts w:hint="eastAsia"/>
        </w:rPr>
        <w:t>remains</w:t>
      </w:r>
      <w:r w:rsidRPr="00D14418">
        <w:rPr>
          <w:rFonts w:hint="eastAsia"/>
        </w:rPr>
        <w:t xml:space="preserve"> </w:t>
      </w:r>
      <w:r>
        <w:rPr>
          <w:rFonts w:hint="eastAsia"/>
        </w:rPr>
        <w:t xml:space="preserve">stable in </w:t>
      </w:r>
      <w:r w:rsidRPr="00D14418">
        <w:rPr>
          <w:rFonts w:hint="eastAsia"/>
        </w:rPr>
        <w:t>201</w:t>
      </w:r>
      <w:r>
        <w:rPr>
          <w:rFonts w:hint="eastAsia"/>
        </w:rPr>
        <w:t>5</w:t>
      </w:r>
      <w:r w:rsidRPr="00D14418">
        <w:rPr>
          <w:rFonts w:hint="eastAsia"/>
        </w:rPr>
        <w:t xml:space="preserve"> while liquidity kept ample with the liquidity ratio well above the </w:t>
      </w:r>
      <w:r w:rsidRPr="00D14418">
        <w:t>regulatory</w:t>
      </w:r>
      <w:r w:rsidRPr="00D14418">
        <w:rPr>
          <w:rFonts w:hint="eastAsia"/>
        </w:rPr>
        <w:t xml:space="preserve"> requirement of 10%.</w:t>
      </w:r>
    </w:p>
    <w:p w:rsidR="008843BB" w:rsidRPr="006B75A0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  <w:rPr>
          <w:color w:val="FF0000"/>
        </w:rPr>
      </w:pPr>
    </w:p>
    <w:p w:rsidR="008843BB" w:rsidRPr="00C21AC7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</w:pPr>
    </w:p>
    <w:p w:rsidR="008843BB" w:rsidRPr="00C21AC7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</w:pPr>
    </w:p>
    <w:p w:rsidR="008843BB" w:rsidRPr="00C21AC7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</w:pPr>
    </w:p>
    <w:p w:rsidR="008843BB" w:rsidRPr="00C21AC7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</w:pPr>
    </w:p>
    <w:p w:rsidR="008843BB" w:rsidRPr="00C21AC7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</w:pPr>
    </w:p>
    <w:p w:rsidR="008843BB" w:rsidRPr="00C21AC7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</w:pPr>
    </w:p>
    <w:p w:rsidR="008843BB" w:rsidRPr="00C21AC7" w:rsidRDefault="008843BB" w:rsidP="008843BB">
      <w:pPr>
        <w:pStyle w:val="10"/>
        <w:topLinePunct/>
        <w:spacing w:afterLines="0" w:after="0" w:line="20" w:lineRule="exact"/>
        <w:ind w:rightChars="47" w:right="113" w:firstLineChars="150" w:firstLine="300"/>
      </w:pPr>
    </w:p>
    <w:p w:rsidR="008843BB" w:rsidRPr="00C21AC7" w:rsidRDefault="008843BB" w:rsidP="008843BB">
      <w:pPr>
        <w:pStyle w:val="41"/>
        <w:numPr>
          <w:ilvl w:val="0"/>
          <w:numId w:val="12"/>
        </w:numPr>
        <w:tabs>
          <w:tab w:val="clear" w:pos="480"/>
        </w:tabs>
        <w:topLinePunct/>
        <w:spacing w:afterLines="50" w:after="120" w:line="320" w:lineRule="exact"/>
        <w:ind w:left="0" w:right="45" w:firstLine="0"/>
        <w:jc w:val="both"/>
        <w:rPr>
          <w:b/>
          <w:bCs/>
          <w:sz w:val="26"/>
          <w:szCs w:val="26"/>
        </w:rPr>
      </w:pPr>
      <w:r w:rsidRPr="00C21AC7">
        <w:rPr>
          <w:rFonts w:hint="eastAsia"/>
          <w:b/>
          <w:bCs/>
          <w:sz w:val="26"/>
          <w:szCs w:val="26"/>
        </w:rPr>
        <w:t>Key trend</w:t>
      </w:r>
    </w:p>
    <w:p w:rsidR="008843BB" w:rsidRPr="00584657" w:rsidRDefault="008843BB" w:rsidP="008843BB">
      <w:pPr>
        <w:pStyle w:val="a6"/>
        <w:topLinePunct/>
        <w:spacing w:afterLines="50" w:after="120" w:line="300" w:lineRule="exact"/>
        <w:ind w:firstLineChars="150" w:firstLine="300"/>
        <w:jc w:val="both"/>
        <w:rPr>
          <w:sz w:val="20"/>
        </w:rPr>
      </w:pPr>
      <w:r w:rsidRPr="00584657">
        <w:rPr>
          <w:rFonts w:hint="eastAsia"/>
          <w:sz w:val="20"/>
        </w:rPr>
        <w:t>As of end-</w:t>
      </w:r>
      <w:r>
        <w:rPr>
          <w:rFonts w:hint="eastAsia"/>
          <w:sz w:val="20"/>
        </w:rPr>
        <w:t>Dec.</w:t>
      </w:r>
      <w:r w:rsidRPr="00584657">
        <w:rPr>
          <w:rFonts w:hint="eastAsia"/>
          <w:sz w:val="20"/>
        </w:rPr>
        <w:t xml:space="preserve"> 2015, domestic banks total </w:t>
      </w:r>
      <w:r>
        <w:rPr>
          <w:rFonts w:hint="eastAsia"/>
          <w:sz w:val="20"/>
        </w:rPr>
        <w:t>assets</w:t>
      </w:r>
      <w:r w:rsidRPr="00584657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 xml:space="preserve">and liabilities amounted to </w:t>
      </w:r>
      <w:r w:rsidRPr="00584657">
        <w:rPr>
          <w:rFonts w:hint="eastAsia"/>
          <w:sz w:val="20"/>
        </w:rPr>
        <w:t>NT$</w:t>
      </w:r>
      <w:r>
        <w:rPr>
          <w:rFonts w:hint="eastAsia"/>
          <w:sz w:val="20"/>
        </w:rPr>
        <w:t>44,662.6 billion and NT$41</w:t>
      </w:r>
      <w:r w:rsidRPr="009A3646">
        <w:rPr>
          <w:rFonts w:hint="eastAsia"/>
          <w:sz w:val="20"/>
        </w:rPr>
        <w:t>,</w:t>
      </w:r>
      <w:r>
        <w:rPr>
          <w:rFonts w:hint="eastAsia"/>
          <w:sz w:val="20"/>
        </w:rPr>
        <w:t>481.4</w:t>
      </w:r>
      <w:r w:rsidRPr="009A3646">
        <w:rPr>
          <w:rFonts w:hint="eastAsia"/>
          <w:sz w:val="20"/>
        </w:rPr>
        <w:t xml:space="preserve"> billion</w:t>
      </w:r>
      <w:r>
        <w:rPr>
          <w:rFonts w:hint="eastAsia"/>
          <w:sz w:val="20"/>
        </w:rPr>
        <w:t>, de</w:t>
      </w:r>
      <w:r w:rsidRPr="00584657">
        <w:rPr>
          <w:rFonts w:hint="eastAsia"/>
          <w:sz w:val="20"/>
        </w:rPr>
        <w:t>creasing by NT$</w:t>
      </w:r>
      <w:r>
        <w:rPr>
          <w:rFonts w:hint="eastAsia"/>
          <w:sz w:val="20"/>
        </w:rPr>
        <w:t>94.7</w:t>
      </w:r>
      <w:r w:rsidRPr="004F521A">
        <w:rPr>
          <w:rFonts w:hint="eastAsia"/>
          <w:sz w:val="20"/>
        </w:rPr>
        <w:t xml:space="preserve"> </w:t>
      </w:r>
      <w:r w:rsidRPr="009A3646">
        <w:rPr>
          <w:rFonts w:hint="eastAsia"/>
          <w:sz w:val="20"/>
        </w:rPr>
        <w:t>billion</w:t>
      </w:r>
      <w:r w:rsidRPr="00584657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 xml:space="preserve">and </w:t>
      </w:r>
      <w:r w:rsidRPr="009A3646">
        <w:rPr>
          <w:rFonts w:hint="eastAsia"/>
          <w:sz w:val="20"/>
        </w:rPr>
        <w:t>NT$</w:t>
      </w:r>
      <w:r>
        <w:rPr>
          <w:rFonts w:hint="eastAsia"/>
          <w:sz w:val="20"/>
        </w:rPr>
        <w:t>175.6</w:t>
      </w:r>
      <w:r w:rsidRPr="009A3646">
        <w:rPr>
          <w:rFonts w:hint="eastAsia"/>
          <w:sz w:val="20"/>
        </w:rPr>
        <w:t xml:space="preserve"> billion</w:t>
      </w:r>
      <w:r w:rsidRPr="00584657">
        <w:rPr>
          <w:rFonts w:hint="eastAsia"/>
          <w:sz w:val="20"/>
        </w:rPr>
        <w:t xml:space="preserve"> or </w:t>
      </w:r>
      <w:r>
        <w:rPr>
          <w:rFonts w:hint="eastAsia"/>
          <w:sz w:val="20"/>
        </w:rPr>
        <w:t>0.21</w:t>
      </w:r>
      <w:r w:rsidRPr="00584657">
        <w:rPr>
          <w:rFonts w:hint="eastAsia"/>
          <w:sz w:val="20"/>
        </w:rPr>
        <w:t>%</w:t>
      </w:r>
      <w:r>
        <w:rPr>
          <w:rFonts w:hint="eastAsia"/>
          <w:sz w:val="20"/>
        </w:rPr>
        <w:t xml:space="preserve"> and 0</w:t>
      </w:r>
      <w:r w:rsidRPr="009A3646">
        <w:rPr>
          <w:rFonts w:hint="eastAsia"/>
          <w:sz w:val="20"/>
        </w:rPr>
        <w:t>.</w:t>
      </w:r>
      <w:r>
        <w:rPr>
          <w:rFonts w:hint="eastAsia"/>
          <w:sz w:val="20"/>
        </w:rPr>
        <w:t>42</w:t>
      </w:r>
      <w:r w:rsidRPr="009A3646">
        <w:rPr>
          <w:rFonts w:hint="eastAsia"/>
          <w:sz w:val="20"/>
        </w:rPr>
        <w:t>%</w:t>
      </w:r>
      <w:r>
        <w:rPr>
          <w:rFonts w:hint="eastAsia"/>
          <w:sz w:val="20"/>
        </w:rPr>
        <w:t>, respectively,</w:t>
      </w:r>
      <w:r w:rsidRPr="00584657">
        <w:rPr>
          <w:rFonts w:hint="eastAsia"/>
          <w:sz w:val="20"/>
        </w:rPr>
        <w:t xml:space="preserve"> compared to end-</w:t>
      </w:r>
      <w:r>
        <w:rPr>
          <w:rFonts w:hint="eastAsia"/>
          <w:sz w:val="20"/>
        </w:rPr>
        <w:t>Sep.</w:t>
      </w:r>
      <w:r w:rsidRPr="00584657">
        <w:rPr>
          <w:rFonts w:hint="eastAsia"/>
          <w:sz w:val="20"/>
        </w:rPr>
        <w:t xml:space="preserve"> 201</w:t>
      </w:r>
      <w:r>
        <w:rPr>
          <w:rFonts w:hint="eastAsia"/>
          <w:sz w:val="20"/>
        </w:rPr>
        <w:t>5</w:t>
      </w:r>
      <w:r w:rsidRPr="00584657">
        <w:rPr>
          <w:rFonts w:hint="eastAsia"/>
          <w:sz w:val="20"/>
        </w:rPr>
        <w:t>.</w:t>
      </w:r>
      <w:r>
        <w:rPr>
          <w:rFonts w:hint="eastAsia"/>
          <w:sz w:val="20"/>
        </w:rPr>
        <w:t xml:space="preserve"> Total</w:t>
      </w:r>
      <w:r w:rsidRPr="009A3646">
        <w:rPr>
          <w:rFonts w:hint="eastAsia"/>
          <w:sz w:val="20"/>
        </w:rPr>
        <w:t xml:space="preserve"> </w:t>
      </w:r>
      <w:r w:rsidRPr="00584657">
        <w:rPr>
          <w:rFonts w:hint="eastAsia"/>
          <w:sz w:val="20"/>
        </w:rPr>
        <w:t>equities</w:t>
      </w:r>
      <w:r>
        <w:rPr>
          <w:rFonts w:hint="eastAsia"/>
          <w:sz w:val="20"/>
        </w:rPr>
        <w:t xml:space="preserve"> amounted to NT$3</w:t>
      </w:r>
      <w:r w:rsidRPr="009A3646">
        <w:rPr>
          <w:rFonts w:hint="eastAsia"/>
          <w:sz w:val="20"/>
        </w:rPr>
        <w:t>,</w:t>
      </w:r>
      <w:r>
        <w:rPr>
          <w:rFonts w:hint="eastAsia"/>
          <w:sz w:val="20"/>
        </w:rPr>
        <w:t>181.2 billion increasing by</w:t>
      </w:r>
      <w:r w:rsidRPr="009A3646">
        <w:rPr>
          <w:rFonts w:hint="eastAsia"/>
          <w:sz w:val="20"/>
        </w:rPr>
        <w:t xml:space="preserve"> NT$ </w:t>
      </w:r>
      <w:r>
        <w:rPr>
          <w:rFonts w:hint="eastAsia"/>
          <w:sz w:val="20"/>
        </w:rPr>
        <w:t>80.9</w:t>
      </w:r>
      <w:r w:rsidRPr="009A3646">
        <w:rPr>
          <w:rFonts w:hint="eastAsia"/>
          <w:sz w:val="20"/>
        </w:rPr>
        <w:t xml:space="preserve"> billion </w:t>
      </w:r>
      <w:r>
        <w:rPr>
          <w:rFonts w:hint="eastAsia"/>
          <w:sz w:val="20"/>
        </w:rPr>
        <w:t>or 2.61</w:t>
      </w:r>
      <w:r w:rsidRPr="009A3646">
        <w:rPr>
          <w:rFonts w:hint="eastAsia"/>
          <w:sz w:val="20"/>
        </w:rPr>
        <w:t>% compared to end-</w:t>
      </w:r>
      <w:r>
        <w:rPr>
          <w:rFonts w:hint="eastAsia"/>
          <w:sz w:val="20"/>
        </w:rPr>
        <w:t>Sep.</w:t>
      </w:r>
      <w:r w:rsidRPr="009A3646">
        <w:rPr>
          <w:rFonts w:hint="eastAsia"/>
          <w:sz w:val="20"/>
        </w:rPr>
        <w:t xml:space="preserve"> 201</w:t>
      </w:r>
      <w:r>
        <w:rPr>
          <w:rFonts w:hint="eastAsia"/>
          <w:sz w:val="20"/>
        </w:rPr>
        <w:t>5</w:t>
      </w:r>
      <w:r w:rsidRPr="009A3646">
        <w:rPr>
          <w:rFonts w:hint="eastAsia"/>
          <w:sz w:val="20"/>
        </w:rPr>
        <w:t>. Domestic banks as a whole posed a net income before tax of NT$</w:t>
      </w:r>
      <w:r>
        <w:rPr>
          <w:rFonts w:hint="eastAsia"/>
          <w:sz w:val="20"/>
        </w:rPr>
        <w:t>320.6</w:t>
      </w:r>
      <w:r w:rsidRPr="009A3646">
        <w:rPr>
          <w:rFonts w:hint="eastAsia"/>
          <w:sz w:val="20"/>
        </w:rPr>
        <w:t xml:space="preserve"> billion </w:t>
      </w:r>
      <w:r>
        <w:rPr>
          <w:rFonts w:hint="eastAsia"/>
          <w:sz w:val="20"/>
        </w:rPr>
        <w:t xml:space="preserve">in </w:t>
      </w:r>
      <w:r w:rsidRPr="009A3646">
        <w:rPr>
          <w:rFonts w:hint="eastAsia"/>
          <w:sz w:val="20"/>
        </w:rPr>
        <w:t xml:space="preserve">2015, decreasing by NT$ </w:t>
      </w:r>
      <w:r>
        <w:rPr>
          <w:rFonts w:hint="eastAsia"/>
          <w:sz w:val="20"/>
        </w:rPr>
        <w:t>0.1</w:t>
      </w:r>
      <w:r w:rsidRPr="009A3646">
        <w:rPr>
          <w:rFonts w:hint="eastAsia"/>
          <w:sz w:val="20"/>
        </w:rPr>
        <w:t xml:space="preserve"> billion or </w:t>
      </w:r>
      <w:r>
        <w:rPr>
          <w:rFonts w:hint="eastAsia"/>
          <w:sz w:val="20"/>
        </w:rPr>
        <w:t>0</w:t>
      </w:r>
      <w:r w:rsidRPr="009A3646">
        <w:rPr>
          <w:rFonts w:hint="eastAsia"/>
          <w:sz w:val="20"/>
        </w:rPr>
        <w:t>.</w:t>
      </w:r>
      <w:r>
        <w:rPr>
          <w:rFonts w:hint="eastAsia"/>
          <w:sz w:val="20"/>
        </w:rPr>
        <w:t>03</w:t>
      </w:r>
      <w:r w:rsidRPr="009A3646">
        <w:rPr>
          <w:rFonts w:hint="eastAsia"/>
          <w:sz w:val="20"/>
        </w:rPr>
        <w:t>%</w:t>
      </w:r>
      <w:r>
        <w:rPr>
          <w:rFonts w:hint="eastAsia"/>
          <w:sz w:val="20"/>
        </w:rPr>
        <w:t xml:space="preserve"> compared to the same period of previous year.</w:t>
      </w:r>
      <w:r w:rsidRPr="009A3646">
        <w:rPr>
          <w:rFonts w:hint="eastAsia"/>
          <w:sz w:val="20"/>
        </w:rPr>
        <w:t xml:space="preserve"> The major income statement components are tabulated as follows:</w:t>
      </w:r>
    </w:p>
    <w:p w:rsidR="008843BB" w:rsidRPr="006A53B8" w:rsidRDefault="008843BB" w:rsidP="008843BB">
      <w:pPr>
        <w:pStyle w:val="a6"/>
        <w:topLinePunct/>
        <w:spacing w:afterLines="50" w:after="120" w:line="300" w:lineRule="exact"/>
        <w:ind w:right="113" w:firstLineChars="150" w:firstLine="300"/>
        <w:jc w:val="both"/>
        <w:rPr>
          <w:sz w:val="20"/>
        </w:rPr>
      </w:pPr>
    </w:p>
    <w:p w:rsidR="008843BB" w:rsidRDefault="008843BB" w:rsidP="008843BB">
      <w:pPr>
        <w:pStyle w:val="a6"/>
        <w:topLinePunct/>
        <w:spacing w:after="120" w:line="240" w:lineRule="exact"/>
        <w:jc w:val="center"/>
        <w:rPr>
          <w:b/>
          <w:bCs/>
          <w:i/>
          <w:iCs/>
          <w:spacing w:val="-10"/>
          <w:sz w:val="26"/>
          <w:szCs w:val="26"/>
        </w:rPr>
      </w:pPr>
    </w:p>
    <w:p w:rsidR="008843BB" w:rsidRDefault="008843BB" w:rsidP="008843BB">
      <w:pPr>
        <w:pStyle w:val="a6"/>
        <w:topLinePunct/>
        <w:spacing w:after="120" w:line="240" w:lineRule="exact"/>
        <w:jc w:val="center"/>
        <w:rPr>
          <w:b/>
          <w:bCs/>
          <w:i/>
          <w:iCs/>
          <w:spacing w:val="-10"/>
          <w:sz w:val="26"/>
          <w:szCs w:val="26"/>
        </w:rPr>
      </w:pPr>
    </w:p>
    <w:p w:rsidR="008843BB" w:rsidRDefault="008843BB" w:rsidP="008843BB">
      <w:pPr>
        <w:pStyle w:val="a6"/>
        <w:topLinePunct/>
        <w:spacing w:after="120" w:line="240" w:lineRule="exact"/>
        <w:jc w:val="center"/>
        <w:rPr>
          <w:b/>
          <w:bCs/>
          <w:i/>
          <w:iCs/>
          <w:spacing w:val="-10"/>
          <w:sz w:val="26"/>
          <w:szCs w:val="26"/>
        </w:rPr>
      </w:pPr>
    </w:p>
    <w:p w:rsidR="008843BB" w:rsidRDefault="008843BB" w:rsidP="008843BB">
      <w:pPr>
        <w:pStyle w:val="a6"/>
        <w:topLinePunct/>
        <w:spacing w:after="120" w:line="240" w:lineRule="exact"/>
        <w:jc w:val="center"/>
        <w:rPr>
          <w:b/>
          <w:bCs/>
          <w:i/>
          <w:iCs/>
          <w:spacing w:val="-10"/>
          <w:sz w:val="26"/>
          <w:szCs w:val="26"/>
        </w:rPr>
      </w:pPr>
    </w:p>
    <w:p w:rsidR="008843BB" w:rsidRDefault="008843BB" w:rsidP="008843BB">
      <w:pPr>
        <w:pStyle w:val="a6"/>
        <w:topLinePunct/>
        <w:spacing w:after="120" w:line="240" w:lineRule="exact"/>
        <w:jc w:val="center"/>
        <w:rPr>
          <w:b/>
          <w:bCs/>
          <w:i/>
          <w:iCs/>
          <w:spacing w:val="-10"/>
          <w:sz w:val="26"/>
          <w:szCs w:val="26"/>
        </w:rPr>
      </w:pPr>
    </w:p>
    <w:p w:rsidR="008843BB" w:rsidRDefault="008843BB" w:rsidP="008843BB">
      <w:pPr>
        <w:pStyle w:val="a6"/>
        <w:topLinePunct/>
        <w:spacing w:after="120" w:line="240" w:lineRule="exact"/>
        <w:jc w:val="center"/>
        <w:rPr>
          <w:b/>
          <w:bCs/>
          <w:i/>
          <w:iCs/>
          <w:spacing w:val="-10"/>
          <w:sz w:val="26"/>
          <w:szCs w:val="26"/>
        </w:rPr>
      </w:pPr>
    </w:p>
    <w:p w:rsidR="008843BB" w:rsidRDefault="008843BB" w:rsidP="008843BB">
      <w:pPr>
        <w:pStyle w:val="a6"/>
        <w:topLinePunct/>
        <w:spacing w:after="120" w:line="240" w:lineRule="exact"/>
        <w:jc w:val="center"/>
        <w:rPr>
          <w:b/>
          <w:bCs/>
          <w:i/>
          <w:iCs/>
          <w:spacing w:val="-10"/>
          <w:sz w:val="26"/>
          <w:szCs w:val="26"/>
        </w:rPr>
      </w:pPr>
      <w:r w:rsidRPr="008E32B5">
        <w:rPr>
          <w:rFonts w:hint="eastAsia"/>
          <w:b/>
          <w:bCs/>
          <w:i/>
          <w:iCs/>
          <w:spacing w:val="-10"/>
          <w:sz w:val="26"/>
          <w:szCs w:val="26"/>
        </w:rPr>
        <w:lastRenderedPageBreak/>
        <w:t>Major Income Statement Components</w:t>
      </w:r>
    </w:p>
    <w:p w:rsidR="008843BB" w:rsidRDefault="008843BB" w:rsidP="008843BB">
      <w:pPr>
        <w:pStyle w:val="a6"/>
        <w:topLinePunct/>
        <w:spacing w:line="360" w:lineRule="auto"/>
        <w:rPr>
          <w:bCs/>
          <w:iCs/>
          <w:spacing w:val="-10"/>
          <w:sz w:val="16"/>
          <w:szCs w:val="16"/>
        </w:rPr>
      </w:pPr>
      <w:r>
        <w:rPr>
          <w:rFonts w:hint="eastAsia"/>
          <w:bCs/>
          <w:iCs/>
          <w:spacing w:val="-10"/>
          <w:sz w:val="16"/>
          <w:szCs w:val="16"/>
        </w:rPr>
        <w:t xml:space="preserve">                                                             </w:t>
      </w:r>
      <w:r w:rsidRPr="00BC35BC">
        <w:rPr>
          <w:rFonts w:hint="eastAsia"/>
          <w:bCs/>
          <w:iCs/>
          <w:spacing w:val="-10"/>
          <w:sz w:val="16"/>
          <w:szCs w:val="16"/>
        </w:rPr>
        <w:t>Unit: NT$ Billion</w:t>
      </w:r>
    </w:p>
    <w:tbl>
      <w:tblPr>
        <w:tblW w:w="467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850"/>
        <w:gridCol w:w="709"/>
      </w:tblGrid>
      <w:tr w:rsidR="008843BB" w:rsidRPr="008E32B5" w:rsidTr="0048030C">
        <w:trPr>
          <w:trHeight w:val="399"/>
        </w:trPr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both"/>
              <w:rPr>
                <w:sz w:val="20"/>
              </w:rPr>
            </w:pPr>
          </w:p>
          <w:p w:rsidR="008843BB" w:rsidRPr="008E32B5" w:rsidRDefault="008843BB" w:rsidP="0048030C">
            <w:pPr>
              <w:pStyle w:val="a6"/>
              <w:topLinePunct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center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>Jan.-</w:t>
            </w:r>
            <w:r>
              <w:rPr>
                <w:rFonts w:hint="eastAsia"/>
                <w:sz w:val="20"/>
              </w:rPr>
              <w:t>Dec.</w:t>
            </w:r>
          </w:p>
          <w:p w:rsidR="008843BB" w:rsidRPr="008E32B5" w:rsidRDefault="008843BB" w:rsidP="0048030C">
            <w:pPr>
              <w:pStyle w:val="a6"/>
              <w:topLinePunct/>
              <w:spacing w:line="240" w:lineRule="exact"/>
              <w:jc w:val="center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>201</w:t>
            </w: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center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>Jan.-</w:t>
            </w:r>
            <w:r>
              <w:rPr>
                <w:rFonts w:hint="eastAsia"/>
                <w:sz w:val="20"/>
              </w:rPr>
              <w:t>Dec.</w:t>
            </w:r>
          </w:p>
          <w:p w:rsidR="008843BB" w:rsidRPr="008E32B5" w:rsidRDefault="008843BB" w:rsidP="0048030C">
            <w:pPr>
              <w:pStyle w:val="a6"/>
              <w:topLinePunct/>
              <w:spacing w:line="240" w:lineRule="exact"/>
              <w:jc w:val="center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>201</w:t>
            </w: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709" w:type="dxa"/>
          </w:tcPr>
          <w:p w:rsidR="008843BB" w:rsidRPr="00B54EFD" w:rsidRDefault="008843BB" w:rsidP="0048030C">
            <w:pPr>
              <w:pStyle w:val="a6"/>
              <w:topLinePunct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Change%</w:t>
            </w: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both"/>
              <w:rPr>
                <w:b/>
                <w:bCs/>
                <w:i/>
                <w:iCs/>
                <w:sz w:val="20"/>
              </w:rPr>
            </w:pPr>
            <w:r w:rsidRPr="008E32B5">
              <w:rPr>
                <w:rFonts w:hint="eastAsia"/>
                <w:b/>
                <w:bCs/>
                <w:i/>
                <w:iCs/>
                <w:sz w:val="20"/>
              </w:rPr>
              <w:t>Income</w:t>
            </w: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ind w:left="152"/>
              <w:jc w:val="both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>Net interest revenues</w:t>
            </w: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433.6</w:t>
            </w: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447.0</w:t>
            </w: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3.09</w:t>
            </w: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ind w:left="152"/>
              <w:jc w:val="both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>Net revenues other than interest</w:t>
            </w: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297.2</w:t>
            </w: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287.6</w:t>
            </w: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-3.23</w:t>
            </w: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both"/>
              <w:rPr>
                <w:b/>
                <w:bCs/>
                <w:i/>
                <w:iCs/>
                <w:sz w:val="20"/>
              </w:rPr>
            </w:pPr>
          </w:p>
          <w:p w:rsidR="008843BB" w:rsidRPr="008E32B5" w:rsidRDefault="008843BB" w:rsidP="0048030C">
            <w:pPr>
              <w:pStyle w:val="a6"/>
              <w:topLinePunct/>
              <w:spacing w:line="240" w:lineRule="exact"/>
              <w:jc w:val="both"/>
              <w:rPr>
                <w:b/>
                <w:bCs/>
                <w:i/>
                <w:iCs/>
                <w:sz w:val="20"/>
              </w:rPr>
            </w:pPr>
            <w:r w:rsidRPr="008E32B5">
              <w:rPr>
                <w:rFonts w:hint="eastAsia"/>
                <w:b/>
                <w:bCs/>
                <w:i/>
                <w:iCs/>
                <w:sz w:val="20"/>
              </w:rPr>
              <w:t>Expense</w:t>
            </w: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i/>
                <w:iCs/>
                <w:sz w:val="20"/>
              </w:rPr>
            </w:pP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ind w:left="152"/>
              <w:jc w:val="both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>Loan loss provision</w:t>
            </w: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44.7</w:t>
            </w: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22.6</w:t>
            </w: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-49.44</w:t>
            </w: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ind w:left="152"/>
              <w:jc w:val="both"/>
              <w:rPr>
                <w:sz w:val="20"/>
              </w:rPr>
            </w:pPr>
            <w:r w:rsidRPr="008E32B5">
              <w:rPr>
                <w:rFonts w:hint="eastAsia"/>
                <w:sz w:val="20"/>
              </w:rPr>
              <w:t xml:space="preserve">Other expense </w:t>
            </w: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365.4</w:t>
            </w: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391.4</w:t>
            </w: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7.12</w:t>
            </w: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ind w:left="152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850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</w:p>
        </w:tc>
      </w:tr>
      <w:tr w:rsidR="008843BB" w:rsidRPr="008E32B5" w:rsidTr="0048030C">
        <w:tc>
          <w:tcPr>
            <w:tcW w:w="2127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both"/>
              <w:rPr>
                <w:b/>
                <w:bCs/>
                <w:i/>
                <w:iCs/>
                <w:sz w:val="20"/>
              </w:rPr>
            </w:pPr>
            <w:r w:rsidRPr="008E32B5">
              <w:rPr>
                <w:rFonts w:hint="eastAsia"/>
                <w:b/>
                <w:bCs/>
                <w:i/>
                <w:iCs/>
                <w:sz w:val="20"/>
              </w:rPr>
              <w:t>Net income before tax</w:t>
            </w:r>
          </w:p>
        </w:tc>
        <w:tc>
          <w:tcPr>
            <w:tcW w:w="992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320.7</w:t>
            </w:r>
          </w:p>
        </w:tc>
        <w:tc>
          <w:tcPr>
            <w:tcW w:w="850" w:type="dxa"/>
          </w:tcPr>
          <w:p w:rsidR="008843BB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320.6</w:t>
            </w:r>
          </w:p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8843BB" w:rsidRPr="008E32B5" w:rsidRDefault="008843BB" w:rsidP="0048030C">
            <w:pPr>
              <w:pStyle w:val="a6"/>
              <w:topLinePunct/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-0.03</w:t>
            </w:r>
          </w:p>
        </w:tc>
      </w:tr>
    </w:tbl>
    <w:p w:rsidR="008843BB" w:rsidRPr="00B54571" w:rsidRDefault="008843BB" w:rsidP="008843BB">
      <w:pPr>
        <w:pStyle w:val="a2"/>
        <w:topLinePunct/>
        <w:spacing w:before="240" w:after="120" w:line="480" w:lineRule="exact"/>
        <w:ind w:left="0"/>
        <w:jc w:val="both"/>
        <w:rPr>
          <w:rFonts w:eastAsia="華康楷書體W5"/>
          <w:b/>
          <w:bCs/>
          <w:i/>
          <w:iCs/>
          <w:color w:val="FF0000"/>
          <w:spacing w:val="-10"/>
        </w:rPr>
      </w:pPr>
    </w:p>
    <w:p w:rsidR="008843BB" w:rsidRDefault="008843BB" w:rsidP="008843BB">
      <w:pPr>
        <w:pStyle w:val="Web"/>
        <w:spacing w:before="240" w:after="240" w:line="320" w:lineRule="exact"/>
        <w:jc w:val="both"/>
        <w:rPr>
          <w:color w:val="17365D"/>
          <w:sz w:val="20"/>
        </w:rPr>
        <w:sectPr w:rsidR="008843BB" w:rsidSect="008843BB">
          <w:type w:val="continuous"/>
          <w:pgSz w:w="11907" w:h="16839" w:code="9"/>
          <w:pgMar w:top="1418" w:right="851" w:bottom="1418" w:left="851" w:header="851" w:footer="992" w:gutter="0"/>
          <w:cols w:num="2" w:space="423"/>
          <w:docGrid w:linePitch="326"/>
        </w:sectPr>
      </w:pPr>
    </w:p>
    <w:p w:rsidR="00327ADB" w:rsidRPr="002870AD" w:rsidRDefault="00327ADB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rFonts w:eastAsia="華康楷書體W5"/>
          <w:b/>
          <w:bCs/>
          <w:i/>
          <w:iCs/>
          <w:sz w:val="20"/>
        </w:rPr>
      </w:pPr>
      <w:r w:rsidRPr="002870AD">
        <w:rPr>
          <w:rFonts w:eastAsia="華康楷書體W5" w:hint="eastAsia"/>
          <w:b/>
          <w:bCs/>
          <w:i/>
          <w:iCs/>
          <w:sz w:val="20"/>
        </w:rPr>
        <w:lastRenderedPageBreak/>
        <w:t xml:space="preserve">Net </w:t>
      </w:r>
      <w:r w:rsidR="00974BAA" w:rsidRPr="002870AD">
        <w:rPr>
          <w:rFonts w:eastAsia="華康楷書體W5" w:hint="eastAsia"/>
          <w:b/>
          <w:bCs/>
          <w:i/>
          <w:iCs/>
          <w:sz w:val="20"/>
        </w:rPr>
        <w:t xml:space="preserve">interest </w:t>
      </w:r>
      <w:r w:rsidR="00DB7745" w:rsidRPr="002870AD">
        <w:rPr>
          <w:rFonts w:eastAsia="華康楷書體W5" w:hint="eastAsia"/>
          <w:b/>
          <w:bCs/>
          <w:i/>
          <w:iCs/>
          <w:sz w:val="20"/>
        </w:rPr>
        <w:t>revenues</w:t>
      </w:r>
      <w:r w:rsidR="00974BAA" w:rsidRPr="002870AD">
        <w:rPr>
          <w:rFonts w:eastAsia="華康楷書體W5" w:hint="eastAsia"/>
          <w:b/>
          <w:bCs/>
          <w:i/>
          <w:iCs/>
          <w:sz w:val="20"/>
        </w:rPr>
        <w:t xml:space="preserve"> </w:t>
      </w:r>
      <w:r w:rsidR="00F1230D" w:rsidRPr="002870AD">
        <w:rPr>
          <w:rFonts w:eastAsia="華康楷書體W5" w:hint="eastAsia"/>
          <w:b/>
          <w:bCs/>
          <w:i/>
          <w:iCs/>
          <w:sz w:val="20"/>
        </w:rPr>
        <w:t>slightly</w:t>
      </w:r>
      <w:r w:rsidR="0053749C" w:rsidRPr="002870AD">
        <w:rPr>
          <w:rFonts w:eastAsia="華康楷書體W5" w:hint="eastAsia"/>
          <w:b/>
          <w:bCs/>
          <w:i/>
          <w:iCs/>
          <w:sz w:val="20"/>
        </w:rPr>
        <w:t xml:space="preserve"> de</w:t>
      </w:r>
      <w:r w:rsidRPr="002870AD">
        <w:rPr>
          <w:rFonts w:eastAsia="華康楷書體W5" w:hint="eastAsia"/>
          <w:b/>
          <w:bCs/>
          <w:i/>
          <w:iCs/>
          <w:sz w:val="20"/>
        </w:rPr>
        <w:t xml:space="preserve">creased </w:t>
      </w:r>
    </w:p>
    <w:p w:rsidR="00327ADB" w:rsidRPr="00BD198D" w:rsidRDefault="00974BAA" w:rsidP="00A166DD">
      <w:pPr>
        <w:pStyle w:val="10"/>
        <w:topLinePunct/>
        <w:spacing w:beforeLines="50" w:before="120"/>
        <w:ind w:firstLineChars="150" w:firstLine="300"/>
      </w:pPr>
      <w:r w:rsidRPr="00BD198D">
        <w:rPr>
          <w:rFonts w:hint="eastAsia"/>
        </w:rPr>
        <w:t xml:space="preserve">Net interest </w:t>
      </w:r>
      <w:r w:rsidR="00DB7745" w:rsidRPr="00BD198D">
        <w:rPr>
          <w:rFonts w:hint="eastAsia"/>
        </w:rPr>
        <w:t>revenues</w:t>
      </w:r>
      <w:r w:rsidRPr="00BD198D">
        <w:rPr>
          <w:rFonts w:hint="eastAsia"/>
        </w:rPr>
        <w:t xml:space="preserve"> </w:t>
      </w:r>
      <w:r w:rsidR="00327ADB" w:rsidRPr="00BD198D">
        <w:rPr>
          <w:rFonts w:hint="eastAsia"/>
        </w:rPr>
        <w:t>reported NT$</w:t>
      </w:r>
      <w:r w:rsidR="002C7ED9">
        <w:rPr>
          <w:rFonts w:hint="eastAsia"/>
        </w:rPr>
        <w:t>1</w:t>
      </w:r>
      <w:r w:rsidR="004273AA">
        <w:rPr>
          <w:rFonts w:hint="eastAsia"/>
        </w:rPr>
        <w:t>1</w:t>
      </w:r>
      <w:r w:rsidR="00AA484E">
        <w:rPr>
          <w:rFonts w:hint="eastAsia"/>
        </w:rPr>
        <w:t>2</w:t>
      </w:r>
      <w:r w:rsidR="00F53C30">
        <w:rPr>
          <w:rFonts w:hint="eastAsia"/>
        </w:rPr>
        <w:t>.</w:t>
      </w:r>
      <w:r w:rsidR="00AA484E">
        <w:rPr>
          <w:rFonts w:hint="eastAsia"/>
        </w:rPr>
        <w:t>7</w:t>
      </w:r>
      <w:r w:rsidR="00327ADB" w:rsidRPr="00BD198D">
        <w:rPr>
          <w:rFonts w:hint="eastAsia"/>
        </w:rPr>
        <w:t xml:space="preserve"> billion for </w:t>
      </w:r>
      <w:r w:rsidR="00F752DA" w:rsidRPr="00BD198D">
        <w:rPr>
          <w:rFonts w:hint="eastAsia"/>
        </w:rPr>
        <w:t>201</w:t>
      </w:r>
      <w:r w:rsidR="002C7ED9">
        <w:rPr>
          <w:rFonts w:hint="eastAsia"/>
        </w:rPr>
        <w:t>5</w:t>
      </w:r>
      <w:r w:rsidR="00F752DA" w:rsidRPr="00BD198D">
        <w:rPr>
          <w:rFonts w:hint="eastAsia"/>
        </w:rPr>
        <w:t>Q</w:t>
      </w:r>
      <w:r w:rsidR="00AA484E">
        <w:rPr>
          <w:rFonts w:hint="eastAsia"/>
        </w:rPr>
        <w:t>4</w:t>
      </w:r>
      <w:r w:rsidR="00327ADB" w:rsidRPr="00BD198D">
        <w:rPr>
          <w:rFonts w:hint="eastAsia"/>
        </w:rPr>
        <w:t xml:space="preserve">, </w:t>
      </w:r>
      <w:r w:rsidR="00AA484E">
        <w:rPr>
          <w:rFonts w:hint="eastAsia"/>
        </w:rPr>
        <w:t>de</w:t>
      </w:r>
      <w:r w:rsidR="00327ADB" w:rsidRPr="00BD198D">
        <w:rPr>
          <w:rFonts w:hint="eastAsia"/>
        </w:rPr>
        <w:t>creasing by NT$</w:t>
      </w:r>
      <w:r w:rsidR="00AA484E">
        <w:rPr>
          <w:rFonts w:hint="eastAsia"/>
        </w:rPr>
        <w:t>1</w:t>
      </w:r>
      <w:r w:rsidR="002C7ED9">
        <w:rPr>
          <w:rFonts w:hint="eastAsia"/>
        </w:rPr>
        <w:t>.</w:t>
      </w:r>
      <w:r w:rsidR="00AA484E">
        <w:rPr>
          <w:rFonts w:hint="eastAsia"/>
        </w:rPr>
        <w:t>4</w:t>
      </w:r>
      <w:r w:rsidR="00327ADB" w:rsidRPr="00BD198D">
        <w:rPr>
          <w:rFonts w:hint="eastAsia"/>
        </w:rPr>
        <w:t xml:space="preserve"> billion or </w:t>
      </w:r>
      <w:r w:rsidR="00AA484E">
        <w:rPr>
          <w:rFonts w:hint="eastAsia"/>
        </w:rPr>
        <w:t>1</w:t>
      </w:r>
      <w:r w:rsidR="002C7ED9">
        <w:rPr>
          <w:rFonts w:hint="eastAsia"/>
        </w:rPr>
        <w:t>.</w:t>
      </w:r>
      <w:r w:rsidR="00AA484E">
        <w:rPr>
          <w:rFonts w:hint="eastAsia"/>
        </w:rPr>
        <w:t>21</w:t>
      </w:r>
      <w:r w:rsidR="00327ADB" w:rsidRPr="00BD198D">
        <w:rPr>
          <w:rFonts w:hint="eastAsia"/>
        </w:rPr>
        <w:t>% compared to the previous quarter (</w:t>
      </w:r>
      <w:r w:rsidR="00327ADB" w:rsidRPr="00BD198D">
        <w:t>Chart</w:t>
      </w:r>
      <w:r w:rsidR="00327ADB" w:rsidRPr="00BD198D">
        <w:rPr>
          <w:rFonts w:hint="eastAsia"/>
        </w:rPr>
        <w:t xml:space="preserve"> 1).</w:t>
      </w:r>
    </w:p>
    <w:p w:rsidR="00327ADB" w:rsidRPr="00444D0A" w:rsidRDefault="00327ADB" w:rsidP="00A166DD">
      <w:pPr>
        <w:pStyle w:val="10"/>
        <w:topLinePunct/>
        <w:spacing w:beforeLines="50" w:before="120"/>
        <w:ind w:firstLineChars="0" w:firstLine="0"/>
        <w:rPr>
          <w:b/>
          <w:bCs/>
          <w:i/>
          <w:iCs/>
          <w:color w:val="FF0000"/>
          <w:sz w:val="24"/>
        </w:rPr>
      </w:pPr>
    </w:p>
    <w:p w:rsidR="00327ADB" w:rsidRPr="00882A8B" w:rsidRDefault="00327ADB" w:rsidP="00A166DD">
      <w:pPr>
        <w:pStyle w:val="10"/>
        <w:topLinePunct/>
        <w:spacing w:beforeLines="50" w:before="120"/>
        <w:ind w:firstLineChars="0" w:firstLine="0"/>
        <w:rPr>
          <w:b/>
          <w:bCs/>
          <w:i/>
          <w:iCs/>
          <w:color w:val="FF0000"/>
          <w:sz w:val="24"/>
        </w:rPr>
      </w:pPr>
    </w:p>
    <w:p w:rsidR="00327ADB" w:rsidRPr="002C7ED9" w:rsidRDefault="00327ADB" w:rsidP="00A166DD">
      <w:pPr>
        <w:pStyle w:val="10"/>
        <w:topLinePunct/>
        <w:spacing w:beforeLines="50" w:before="120"/>
        <w:ind w:firstLineChars="0" w:firstLine="0"/>
        <w:rPr>
          <w:b/>
          <w:bCs/>
          <w:i/>
          <w:iCs/>
          <w:color w:val="FF0000"/>
          <w:sz w:val="24"/>
        </w:rPr>
      </w:pPr>
    </w:p>
    <w:p w:rsidR="00327ADB" w:rsidRPr="00882A8B" w:rsidRDefault="00327ADB" w:rsidP="00A166DD">
      <w:pPr>
        <w:pStyle w:val="10"/>
        <w:topLinePunct/>
        <w:spacing w:beforeLines="50" w:before="120"/>
        <w:ind w:firstLineChars="0" w:firstLine="0"/>
        <w:rPr>
          <w:b/>
          <w:bCs/>
          <w:i/>
          <w:iCs/>
          <w:color w:val="FF0000"/>
          <w:sz w:val="24"/>
        </w:rPr>
      </w:pPr>
    </w:p>
    <w:p w:rsidR="00327ADB" w:rsidRPr="00882A8B" w:rsidRDefault="00327ADB" w:rsidP="00A166DD">
      <w:pPr>
        <w:pStyle w:val="10"/>
        <w:topLinePunct/>
        <w:spacing w:beforeLines="50" w:before="120"/>
        <w:ind w:firstLineChars="0" w:firstLine="0"/>
        <w:rPr>
          <w:b/>
          <w:bCs/>
          <w:i/>
          <w:iCs/>
          <w:color w:val="FF0000"/>
          <w:sz w:val="24"/>
        </w:rPr>
      </w:pPr>
    </w:p>
    <w:p w:rsidR="00327ADB" w:rsidRPr="00EA176E" w:rsidRDefault="00327ADB" w:rsidP="00A166DD">
      <w:pPr>
        <w:pStyle w:val="a2"/>
        <w:topLinePunct/>
        <w:spacing w:beforeLines="50" w:before="120" w:after="50" w:line="300" w:lineRule="exact"/>
        <w:ind w:left="0"/>
        <w:jc w:val="both"/>
        <w:rPr>
          <w:b/>
          <w:bCs/>
          <w:i/>
          <w:iCs/>
          <w:color w:val="000000"/>
          <w:sz w:val="20"/>
        </w:rPr>
      </w:pPr>
      <w:r w:rsidRPr="00EA176E">
        <w:rPr>
          <w:rFonts w:hint="eastAsia"/>
          <w:b/>
          <w:bCs/>
          <w:i/>
          <w:iCs/>
          <w:color w:val="000000"/>
          <w:sz w:val="20"/>
        </w:rPr>
        <w:t>D</w:t>
      </w:r>
      <w:r w:rsidRPr="00EA176E">
        <w:rPr>
          <w:b/>
          <w:bCs/>
          <w:i/>
          <w:iCs/>
          <w:color w:val="000000"/>
          <w:sz w:val="20"/>
        </w:rPr>
        <w:t>eposits</w:t>
      </w:r>
      <w:r w:rsidRPr="00EA176E">
        <w:rPr>
          <w:rFonts w:hint="eastAsia"/>
          <w:b/>
          <w:bCs/>
          <w:i/>
          <w:iCs/>
          <w:color w:val="000000"/>
          <w:sz w:val="20"/>
        </w:rPr>
        <w:t xml:space="preserve"> </w:t>
      </w:r>
      <w:r w:rsidR="003F72A0">
        <w:rPr>
          <w:rFonts w:hint="eastAsia"/>
          <w:b/>
          <w:bCs/>
          <w:i/>
          <w:iCs/>
          <w:color w:val="000000"/>
          <w:sz w:val="20"/>
        </w:rPr>
        <w:t>slightly increase</w:t>
      </w:r>
      <w:r w:rsidR="00A77116">
        <w:rPr>
          <w:rFonts w:hint="eastAsia"/>
          <w:b/>
          <w:bCs/>
          <w:i/>
          <w:iCs/>
          <w:color w:val="000000"/>
          <w:sz w:val="20"/>
        </w:rPr>
        <w:t>d</w:t>
      </w:r>
    </w:p>
    <w:p w:rsidR="00327ADB" w:rsidRDefault="003A0035" w:rsidP="00A166DD">
      <w:pPr>
        <w:pStyle w:val="10"/>
        <w:topLinePunct/>
        <w:spacing w:beforeLines="50" w:before="120"/>
        <w:ind w:firstLineChars="150" w:firstLine="300"/>
        <w:rPr>
          <w:color w:val="000000"/>
        </w:rPr>
      </w:pPr>
      <w:r w:rsidRPr="00EA176E">
        <w:rPr>
          <w:rFonts w:hint="eastAsia"/>
          <w:color w:val="000000"/>
        </w:rPr>
        <w:t>T</w:t>
      </w:r>
      <w:r w:rsidR="00327ADB" w:rsidRPr="00EA176E">
        <w:rPr>
          <w:color w:val="000000"/>
        </w:rPr>
        <w:t xml:space="preserve">otal deposits </w:t>
      </w:r>
      <w:r w:rsidR="00327ADB" w:rsidRPr="00EA176E">
        <w:rPr>
          <w:rFonts w:hint="eastAsia"/>
          <w:color w:val="000000"/>
        </w:rPr>
        <w:t>amounted to NT</w:t>
      </w:r>
      <w:r w:rsidR="00327ADB" w:rsidRPr="00EA176E">
        <w:rPr>
          <w:color w:val="000000"/>
        </w:rPr>
        <w:t>$</w:t>
      </w:r>
      <w:r w:rsidR="002C7ED9" w:rsidRPr="00EA176E">
        <w:rPr>
          <w:rFonts w:hint="eastAsia"/>
          <w:color w:val="000000"/>
        </w:rPr>
        <w:t>3</w:t>
      </w:r>
      <w:r w:rsidR="00205C82">
        <w:rPr>
          <w:rFonts w:hint="eastAsia"/>
          <w:color w:val="000000"/>
        </w:rPr>
        <w:t>5</w:t>
      </w:r>
      <w:r w:rsidR="00327ADB" w:rsidRPr="00EA176E">
        <w:rPr>
          <w:color w:val="000000"/>
        </w:rPr>
        <w:t>,</w:t>
      </w:r>
      <w:r w:rsidR="00205C82">
        <w:rPr>
          <w:rFonts w:hint="eastAsia"/>
          <w:color w:val="000000"/>
        </w:rPr>
        <w:t>00</w:t>
      </w:r>
      <w:r w:rsidR="00AF47D3">
        <w:rPr>
          <w:rFonts w:hint="eastAsia"/>
          <w:color w:val="000000"/>
        </w:rPr>
        <w:t>6</w:t>
      </w:r>
      <w:r w:rsidR="004273AA">
        <w:rPr>
          <w:rFonts w:hint="eastAsia"/>
          <w:color w:val="000000"/>
        </w:rPr>
        <w:t>.</w:t>
      </w:r>
      <w:r w:rsidR="00205C82">
        <w:rPr>
          <w:rFonts w:hint="eastAsia"/>
          <w:color w:val="000000"/>
        </w:rPr>
        <w:t>3</w:t>
      </w:r>
      <w:r w:rsidR="00D53FCB" w:rsidRPr="00EA176E">
        <w:rPr>
          <w:rFonts w:hint="eastAsia"/>
          <w:color w:val="000000"/>
        </w:rPr>
        <w:t xml:space="preserve"> </w:t>
      </w:r>
      <w:r w:rsidR="00327ADB" w:rsidRPr="00EA176E">
        <w:rPr>
          <w:color w:val="000000"/>
        </w:rPr>
        <w:t>billion</w:t>
      </w:r>
      <w:r w:rsidRPr="00EA176E">
        <w:rPr>
          <w:rFonts w:hint="eastAsia"/>
          <w:color w:val="000000"/>
        </w:rPr>
        <w:t xml:space="preserve"> as of end-</w:t>
      </w:r>
      <w:r w:rsidR="00205C82">
        <w:rPr>
          <w:rFonts w:hint="eastAsia"/>
          <w:color w:val="000000"/>
        </w:rPr>
        <w:t>D</w:t>
      </w:r>
      <w:r w:rsidR="004273AA">
        <w:rPr>
          <w:rFonts w:hint="eastAsia"/>
          <w:color w:val="000000"/>
        </w:rPr>
        <w:t>e</w:t>
      </w:r>
      <w:r w:rsidR="00205C82">
        <w:rPr>
          <w:rFonts w:hint="eastAsia"/>
          <w:color w:val="000000"/>
        </w:rPr>
        <w:t>c</w:t>
      </w:r>
      <w:r w:rsidR="004273AA">
        <w:rPr>
          <w:rFonts w:hint="eastAsia"/>
          <w:color w:val="000000"/>
        </w:rPr>
        <w:t>.</w:t>
      </w:r>
      <w:r w:rsidRPr="00EA176E">
        <w:rPr>
          <w:rFonts w:hint="eastAsia"/>
          <w:color w:val="000000"/>
        </w:rPr>
        <w:t xml:space="preserve"> 201</w:t>
      </w:r>
      <w:r w:rsidR="002C7ED9" w:rsidRPr="00EA176E">
        <w:rPr>
          <w:rFonts w:hint="eastAsia"/>
          <w:color w:val="000000"/>
        </w:rPr>
        <w:t>5</w:t>
      </w:r>
      <w:r w:rsidR="00327ADB" w:rsidRPr="00EA176E">
        <w:rPr>
          <w:rFonts w:hint="eastAsia"/>
          <w:color w:val="000000"/>
        </w:rPr>
        <w:t>, increasing by NT</w:t>
      </w:r>
      <w:r w:rsidR="00327ADB" w:rsidRPr="00EA176E">
        <w:rPr>
          <w:color w:val="000000"/>
        </w:rPr>
        <w:t>$</w:t>
      </w:r>
      <w:r w:rsidR="00205C82">
        <w:rPr>
          <w:rFonts w:hint="eastAsia"/>
          <w:color w:val="000000"/>
        </w:rPr>
        <w:t>5</w:t>
      </w:r>
      <w:r w:rsidR="004273AA">
        <w:rPr>
          <w:rFonts w:hint="eastAsia"/>
          <w:color w:val="000000"/>
        </w:rPr>
        <w:t>8</w:t>
      </w:r>
      <w:r w:rsidR="00205C82">
        <w:rPr>
          <w:rFonts w:hint="eastAsia"/>
          <w:color w:val="000000"/>
        </w:rPr>
        <w:t>9</w:t>
      </w:r>
      <w:r w:rsidR="004273AA">
        <w:rPr>
          <w:rFonts w:hint="eastAsia"/>
          <w:color w:val="000000"/>
        </w:rPr>
        <w:t>.</w:t>
      </w:r>
      <w:r w:rsidR="00205C82">
        <w:rPr>
          <w:rFonts w:hint="eastAsia"/>
          <w:color w:val="000000"/>
        </w:rPr>
        <w:t>7</w:t>
      </w:r>
      <w:r w:rsidR="00327ADB" w:rsidRPr="00EA176E">
        <w:rPr>
          <w:rFonts w:hint="eastAsia"/>
          <w:color w:val="000000"/>
        </w:rPr>
        <w:t xml:space="preserve"> </w:t>
      </w:r>
      <w:r w:rsidR="00327ADB" w:rsidRPr="00EA176E">
        <w:rPr>
          <w:color w:val="000000"/>
        </w:rPr>
        <w:t>billion</w:t>
      </w:r>
      <w:r w:rsidR="00327ADB" w:rsidRPr="00EA176E">
        <w:rPr>
          <w:rFonts w:hint="eastAsia"/>
          <w:color w:val="000000"/>
        </w:rPr>
        <w:t xml:space="preserve"> or </w:t>
      </w:r>
      <w:r w:rsidR="00205C82">
        <w:rPr>
          <w:rFonts w:hint="eastAsia"/>
          <w:color w:val="000000"/>
        </w:rPr>
        <w:t>1</w:t>
      </w:r>
      <w:r w:rsidR="004273AA">
        <w:rPr>
          <w:rFonts w:hint="eastAsia"/>
          <w:color w:val="000000"/>
        </w:rPr>
        <w:t>.</w:t>
      </w:r>
      <w:r w:rsidR="00205C82">
        <w:rPr>
          <w:rFonts w:hint="eastAsia"/>
          <w:color w:val="000000"/>
        </w:rPr>
        <w:t>71</w:t>
      </w:r>
      <w:r w:rsidR="00327ADB" w:rsidRPr="00EA176E">
        <w:rPr>
          <w:rFonts w:hint="eastAsia"/>
          <w:color w:val="000000"/>
        </w:rPr>
        <w:t>% compared to</w:t>
      </w:r>
      <w:r w:rsidR="00327ADB" w:rsidRPr="00EA176E">
        <w:rPr>
          <w:color w:val="000000"/>
        </w:rPr>
        <w:t xml:space="preserve"> </w:t>
      </w:r>
      <w:r w:rsidR="00327ADB" w:rsidRPr="00EA176E">
        <w:rPr>
          <w:rFonts w:hint="eastAsia"/>
          <w:color w:val="000000"/>
        </w:rPr>
        <w:t>end</w:t>
      </w:r>
      <w:r w:rsidR="005B1F28" w:rsidRPr="00EA176E">
        <w:rPr>
          <w:rFonts w:hint="eastAsia"/>
          <w:color w:val="000000"/>
        </w:rPr>
        <w:t>-</w:t>
      </w:r>
      <w:r w:rsidR="00205C82">
        <w:rPr>
          <w:rFonts w:hint="eastAsia"/>
          <w:color w:val="000000"/>
        </w:rPr>
        <w:t>Sep.</w:t>
      </w:r>
      <w:r w:rsidR="00C21AC7" w:rsidRPr="00EA176E">
        <w:rPr>
          <w:rFonts w:hint="eastAsia"/>
          <w:color w:val="000000"/>
        </w:rPr>
        <w:t xml:space="preserve"> of</w:t>
      </w:r>
      <w:r w:rsidR="00327ADB" w:rsidRPr="00EA176E">
        <w:rPr>
          <w:rFonts w:hint="eastAsia"/>
          <w:color w:val="000000"/>
        </w:rPr>
        <w:t xml:space="preserve"> 201</w:t>
      </w:r>
      <w:r w:rsidR="00AF47D3">
        <w:rPr>
          <w:rFonts w:hint="eastAsia"/>
          <w:color w:val="000000"/>
        </w:rPr>
        <w:t>5</w:t>
      </w:r>
      <w:r w:rsidR="001131A8" w:rsidRPr="00EA176E">
        <w:rPr>
          <w:rFonts w:hint="eastAsia"/>
          <w:color w:val="000000"/>
        </w:rPr>
        <w:t xml:space="preserve"> (</w:t>
      </w:r>
      <w:r w:rsidR="001131A8" w:rsidRPr="00EA176E">
        <w:rPr>
          <w:color w:val="000000"/>
        </w:rPr>
        <w:t>Chart</w:t>
      </w:r>
      <w:r w:rsidR="001131A8" w:rsidRPr="00EA176E">
        <w:rPr>
          <w:rFonts w:hint="eastAsia"/>
          <w:color w:val="000000"/>
        </w:rPr>
        <w:t xml:space="preserve"> 2)</w:t>
      </w:r>
      <w:r w:rsidR="00327ADB" w:rsidRPr="00EA176E">
        <w:rPr>
          <w:rFonts w:hint="eastAsia"/>
          <w:color w:val="000000"/>
        </w:rPr>
        <w:t>. T</w:t>
      </w:r>
      <w:r w:rsidR="00327ADB" w:rsidRPr="00EA176E">
        <w:rPr>
          <w:color w:val="000000"/>
        </w:rPr>
        <w:t>h</w:t>
      </w:r>
      <w:r w:rsidR="00327ADB" w:rsidRPr="00EA176E">
        <w:rPr>
          <w:rFonts w:hint="eastAsia"/>
          <w:color w:val="000000"/>
        </w:rPr>
        <w:t xml:space="preserve">e annual growth rate of deposits was </w:t>
      </w:r>
      <w:r w:rsidR="00205C82">
        <w:rPr>
          <w:rFonts w:hint="eastAsia"/>
          <w:color w:val="000000"/>
        </w:rPr>
        <w:t>5</w:t>
      </w:r>
      <w:r w:rsidR="002B0253">
        <w:rPr>
          <w:rFonts w:hint="eastAsia"/>
          <w:color w:val="000000"/>
        </w:rPr>
        <w:t>.</w:t>
      </w:r>
      <w:r w:rsidR="00205C82">
        <w:rPr>
          <w:rFonts w:hint="eastAsia"/>
          <w:color w:val="000000"/>
        </w:rPr>
        <w:t>43</w:t>
      </w:r>
      <w:r w:rsidR="00327ADB" w:rsidRPr="00EA176E">
        <w:rPr>
          <w:rFonts w:hint="eastAsia"/>
          <w:color w:val="000000"/>
        </w:rPr>
        <w:t xml:space="preserve">% as </w:t>
      </w:r>
      <w:r w:rsidR="00F752DA" w:rsidRPr="00EA176E">
        <w:rPr>
          <w:rFonts w:hint="eastAsia"/>
          <w:color w:val="000000"/>
        </w:rPr>
        <w:t xml:space="preserve">of </w:t>
      </w:r>
      <w:r w:rsidR="00327ADB" w:rsidRPr="00EA176E">
        <w:rPr>
          <w:rFonts w:hint="eastAsia"/>
          <w:color w:val="000000"/>
        </w:rPr>
        <w:t>end</w:t>
      </w:r>
      <w:r w:rsidR="00C80562" w:rsidRPr="00EA176E">
        <w:rPr>
          <w:rFonts w:hint="eastAsia"/>
          <w:color w:val="000000"/>
        </w:rPr>
        <w:t>-</w:t>
      </w:r>
      <w:r w:rsidR="00205C82">
        <w:rPr>
          <w:rFonts w:hint="eastAsia"/>
          <w:color w:val="000000"/>
        </w:rPr>
        <w:t>Dec</w:t>
      </w:r>
      <w:r w:rsidR="004273AA">
        <w:rPr>
          <w:rFonts w:hint="eastAsia"/>
          <w:color w:val="000000"/>
        </w:rPr>
        <w:t>.</w:t>
      </w:r>
      <w:r w:rsidR="00C80562" w:rsidRPr="00EA176E">
        <w:rPr>
          <w:rFonts w:hint="eastAsia"/>
          <w:color w:val="000000"/>
        </w:rPr>
        <w:t xml:space="preserve"> </w:t>
      </w:r>
      <w:r w:rsidR="00327ADB" w:rsidRPr="00EA176E">
        <w:rPr>
          <w:rFonts w:hint="eastAsia"/>
          <w:color w:val="000000"/>
        </w:rPr>
        <w:t>201</w:t>
      </w:r>
      <w:r w:rsidR="002C7ED9" w:rsidRPr="00EA176E">
        <w:rPr>
          <w:rFonts w:hint="eastAsia"/>
          <w:color w:val="000000"/>
        </w:rPr>
        <w:t>5</w:t>
      </w:r>
      <w:r w:rsidR="006D42A7">
        <w:rPr>
          <w:rFonts w:hint="eastAsia"/>
          <w:color w:val="000000"/>
        </w:rPr>
        <w:t xml:space="preserve">, </w:t>
      </w:r>
      <w:r w:rsidR="00205C82">
        <w:rPr>
          <w:rFonts w:hint="eastAsia"/>
          <w:color w:val="000000"/>
        </w:rPr>
        <w:t>de</w:t>
      </w:r>
      <w:r w:rsidR="006D42A7" w:rsidRPr="000939A4">
        <w:rPr>
          <w:rFonts w:hint="eastAsia"/>
        </w:rPr>
        <w:t xml:space="preserve">creasing by </w:t>
      </w:r>
      <w:r w:rsidR="00F76DEB">
        <w:rPr>
          <w:rFonts w:hint="eastAsia"/>
        </w:rPr>
        <w:t>1.</w:t>
      </w:r>
      <w:r w:rsidR="00205C82">
        <w:rPr>
          <w:rFonts w:hint="eastAsia"/>
        </w:rPr>
        <w:t>54</w:t>
      </w:r>
      <w:r w:rsidR="006D42A7" w:rsidRPr="000939A4">
        <w:rPr>
          <w:rFonts w:hint="eastAsia"/>
        </w:rPr>
        <w:t xml:space="preserve"> percentage points compared </w:t>
      </w:r>
      <w:r w:rsidR="000939A4" w:rsidRPr="000939A4">
        <w:rPr>
          <w:rFonts w:hint="eastAsia"/>
        </w:rPr>
        <w:t xml:space="preserve">to </w:t>
      </w:r>
      <w:r w:rsidR="006D42A7" w:rsidRPr="000939A4">
        <w:rPr>
          <w:rFonts w:hint="eastAsia"/>
        </w:rPr>
        <w:t>the previous quarter.</w:t>
      </w:r>
    </w:p>
    <w:p w:rsidR="000939A4" w:rsidRDefault="000939A4" w:rsidP="00A166DD">
      <w:pPr>
        <w:topLinePunct/>
        <w:spacing w:beforeLines="50" w:before="120" w:afterLines="50" w:after="120" w:line="300" w:lineRule="exact"/>
        <w:jc w:val="both"/>
        <w:rPr>
          <w:rFonts w:eastAsia="華康楷書體W5"/>
          <w:b/>
          <w:bCs/>
          <w:i/>
          <w:iCs/>
          <w:color w:val="FF0000"/>
        </w:rPr>
      </w:pPr>
    </w:p>
    <w:p w:rsidR="00327ADB" w:rsidRPr="00F1230D" w:rsidRDefault="00327ADB" w:rsidP="00A166DD">
      <w:pPr>
        <w:topLinePunct/>
        <w:spacing w:beforeLines="50" w:before="120" w:afterLines="50" w:after="120" w:line="300" w:lineRule="exact"/>
        <w:jc w:val="both"/>
        <w:rPr>
          <w:rFonts w:eastAsia="華康楷書體W5"/>
          <w:b/>
          <w:bCs/>
          <w:i/>
          <w:iCs/>
          <w:color w:val="FF0000"/>
        </w:rPr>
      </w:pPr>
    </w:p>
    <w:p w:rsidR="00327ADB" w:rsidRDefault="00327ADB" w:rsidP="00A166DD">
      <w:pPr>
        <w:topLinePunct/>
        <w:spacing w:beforeLines="50" w:before="120" w:afterLines="50" w:after="120" w:line="300" w:lineRule="exact"/>
        <w:jc w:val="both"/>
        <w:rPr>
          <w:rFonts w:eastAsia="華康楷書體W5"/>
          <w:b/>
          <w:bCs/>
          <w:i/>
          <w:iCs/>
          <w:color w:val="FF0000"/>
        </w:rPr>
      </w:pPr>
    </w:p>
    <w:p w:rsidR="00A166DD" w:rsidRDefault="00A166DD" w:rsidP="00A166DD">
      <w:pPr>
        <w:topLinePunct/>
        <w:spacing w:beforeLines="50" w:before="120" w:afterLines="50" w:after="120" w:line="300" w:lineRule="exact"/>
        <w:jc w:val="both"/>
        <w:rPr>
          <w:rFonts w:eastAsia="華康楷書體W5"/>
          <w:b/>
          <w:bCs/>
          <w:i/>
          <w:iCs/>
          <w:color w:val="FF0000"/>
        </w:rPr>
      </w:pPr>
    </w:p>
    <w:p w:rsidR="00327ADB" w:rsidRPr="003F72A0" w:rsidRDefault="00327ADB" w:rsidP="00A166DD">
      <w:pPr>
        <w:pStyle w:val="a2"/>
        <w:topLinePunct/>
        <w:spacing w:beforeLines="50" w:before="120" w:afterLines="50" w:after="120" w:line="300" w:lineRule="exact"/>
        <w:ind w:left="0"/>
        <w:jc w:val="both"/>
        <w:rPr>
          <w:rFonts w:eastAsia="華康楷書體W5"/>
          <w:b/>
          <w:bCs/>
          <w:i/>
          <w:iCs/>
          <w:sz w:val="20"/>
        </w:rPr>
      </w:pPr>
      <w:r w:rsidRPr="003F72A0">
        <w:rPr>
          <w:rFonts w:eastAsia="華康楷書體W5"/>
          <w:b/>
          <w:bCs/>
          <w:i/>
          <w:iCs/>
          <w:sz w:val="20"/>
        </w:rPr>
        <w:t>Loans</w:t>
      </w:r>
      <w:r w:rsidRPr="003F72A0">
        <w:rPr>
          <w:rFonts w:eastAsia="華康楷書體W5" w:hint="eastAsia"/>
          <w:b/>
          <w:bCs/>
          <w:i/>
          <w:iCs/>
          <w:sz w:val="20"/>
        </w:rPr>
        <w:t xml:space="preserve"> </w:t>
      </w:r>
      <w:r w:rsidR="003F72A0" w:rsidRPr="003F72A0">
        <w:rPr>
          <w:rFonts w:eastAsia="華康楷書體W5" w:hint="eastAsia"/>
          <w:b/>
          <w:bCs/>
          <w:i/>
          <w:iCs/>
          <w:sz w:val="20"/>
        </w:rPr>
        <w:t xml:space="preserve">slightly </w:t>
      </w:r>
      <w:r w:rsidR="00205C82">
        <w:rPr>
          <w:rFonts w:eastAsia="華康楷書體W5" w:hint="eastAsia"/>
          <w:b/>
          <w:bCs/>
          <w:i/>
          <w:iCs/>
          <w:sz w:val="20"/>
        </w:rPr>
        <w:t>in</w:t>
      </w:r>
      <w:r w:rsidRPr="003F72A0">
        <w:rPr>
          <w:rFonts w:eastAsia="華康楷書體W5" w:hint="eastAsia"/>
          <w:b/>
          <w:bCs/>
          <w:i/>
          <w:iCs/>
          <w:sz w:val="20"/>
        </w:rPr>
        <w:t>creased</w:t>
      </w:r>
    </w:p>
    <w:p w:rsidR="00327ADB" w:rsidRDefault="00327ADB" w:rsidP="00A166DD">
      <w:pPr>
        <w:pStyle w:val="10"/>
        <w:topLinePunct/>
        <w:spacing w:beforeLines="50" w:before="120"/>
        <w:ind w:firstLineChars="150" w:firstLine="300"/>
      </w:pPr>
      <w:r w:rsidRPr="003F72A0">
        <w:rPr>
          <w:rFonts w:hint="eastAsia"/>
        </w:rPr>
        <w:t>T</w:t>
      </w:r>
      <w:r w:rsidRPr="003F72A0">
        <w:t xml:space="preserve">otal loans </w:t>
      </w:r>
      <w:r w:rsidRPr="003F72A0">
        <w:rPr>
          <w:rFonts w:hint="eastAsia"/>
        </w:rPr>
        <w:t xml:space="preserve">amounted to </w:t>
      </w:r>
      <w:r w:rsidRPr="003F72A0">
        <w:t>NT$</w:t>
      </w:r>
      <w:r w:rsidR="00F71654" w:rsidRPr="003F72A0">
        <w:rPr>
          <w:rFonts w:hint="eastAsia"/>
        </w:rPr>
        <w:t>25</w:t>
      </w:r>
      <w:r w:rsidRPr="003F72A0">
        <w:rPr>
          <w:rFonts w:hint="eastAsia"/>
        </w:rPr>
        <w:t>,</w:t>
      </w:r>
      <w:r w:rsidR="007F3962">
        <w:rPr>
          <w:rFonts w:hint="eastAsia"/>
        </w:rPr>
        <w:t>6</w:t>
      </w:r>
      <w:r w:rsidR="00205C82">
        <w:rPr>
          <w:rFonts w:hint="eastAsia"/>
        </w:rPr>
        <w:t>99</w:t>
      </w:r>
      <w:r w:rsidR="002502EC">
        <w:rPr>
          <w:rFonts w:hint="eastAsia"/>
        </w:rPr>
        <w:t>.</w:t>
      </w:r>
      <w:r w:rsidR="00205C82">
        <w:rPr>
          <w:rFonts w:hint="eastAsia"/>
        </w:rPr>
        <w:t>6</w:t>
      </w:r>
      <w:r w:rsidRPr="003F72A0">
        <w:rPr>
          <w:rFonts w:hint="eastAsia"/>
        </w:rPr>
        <w:t xml:space="preserve"> </w:t>
      </w:r>
      <w:r w:rsidRPr="003F72A0">
        <w:t>billion</w:t>
      </w:r>
      <w:r w:rsidRPr="003F72A0">
        <w:rPr>
          <w:rFonts w:hint="eastAsia"/>
        </w:rPr>
        <w:t xml:space="preserve"> as </w:t>
      </w:r>
      <w:r w:rsidR="00F752DA" w:rsidRPr="003F72A0">
        <w:rPr>
          <w:rFonts w:hint="eastAsia"/>
        </w:rPr>
        <w:t xml:space="preserve">of </w:t>
      </w:r>
      <w:r w:rsidR="00D53FCB" w:rsidRPr="003F72A0">
        <w:rPr>
          <w:rFonts w:hint="eastAsia"/>
        </w:rPr>
        <w:t>end</w:t>
      </w:r>
      <w:r w:rsidR="00C80562" w:rsidRPr="003F72A0">
        <w:rPr>
          <w:rFonts w:hint="eastAsia"/>
        </w:rPr>
        <w:t>-</w:t>
      </w:r>
      <w:r w:rsidR="00205C82">
        <w:rPr>
          <w:rFonts w:hint="eastAsia"/>
        </w:rPr>
        <w:t>Dec</w:t>
      </w:r>
      <w:r w:rsidR="007F3962">
        <w:rPr>
          <w:rFonts w:hint="eastAsia"/>
        </w:rPr>
        <w:t>.</w:t>
      </w:r>
      <w:r w:rsidR="00C80562" w:rsidRPr="003F72A0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85454E" w:rsidRPr="003F72A0">
        <w:rPr>
          <w:rFonts w:hint="eastAsia"/>
        </w:rPr>
        <w:t>5</w:t>
      </w:r>
      <w:r w:rsidRPr="003F72A0">
        <w:rPr>
          <w:rFonts w:hint="eastAsia"/>
        </w:rPr>
        <w:t xml:space="preserve">, </w:t>
      </w:r>
      <w:r w:rsidR="007F3962">
        <w:rPr>
          <w:rFonts w:hint="eastAsia"/>
        </w:rPr>
        <w:t>in</w:t>
      </w:r>
      <w:r w:rsidRPr="003F72A0">
        <w:rPr>
          <w:rFonts w:hint="eastAsia"/>
        </w:rPr>
        <w:t>creasing</w:t>
      </w:r>
      <w:r w:rsidRPr="003F72A0">
        <w:t xml:space="preserve"> </w:t>
      </w:r>
      <w:r w:rsidRPr="003F72A0">
        <w:rPr>
          <w:rFonts w:hint="eastAsia"/>
        </w:rPr>
        <w:t xml:space="preserve">by </w:t>
      </w:r>
      <w:r w:rsidRPr="003F72A0">
        <w:t>NT$</w:t>
      </w:r>
      <w:r w:rsidR="007F3962">
        <w:rPr>
          <w:rFonts w:hint="eastAsia"/>
        </w:rPr>
        <w:t>6</w:t>
      </w:r>
      <w:r w:rsidR="00205C82">
        <w:rPr>
          <w:rFonts w:hint="eastAsia"/>
        </w:rPr>
        <w:t>1</w:t>
      </w:r>
      <w:r w:rsidR="007F3962">
        <w:rPr>
          <w:rFonts w:hint="eastAsia"/>
        </w:rPr>
        <w:t>.</w:t>
      </w:r>
      <w:r w:rsidR="00205C82">
        <w:rPr>
          <w:rFonts w:hint="eastAsia"/>
        </w:rPr>
        <w:t>7</w:t>
      </w:r>
      <w:r w:rsidRPr="003F72A0">
        <w:rPr>
          <w:rFonts w:hint="eastAsia"/>
        </w:rPr>
        <w:t xml:space="preserve"> </w:t>
      </w:r>
      <w:r w:rsidRPr="003F72A0">
        <w:t>billion</w:t>
      </w:r>
      <w:r w:rsidRPr="003F72A0">
        <w:rPr>
          <w:rFonts w:hint="eastAsia"/>
        </w:rPr>
        <w:t xml:space="preserve"> or </w:t>
      </w:r>
      <w:r w:rsidR="00205C82">
        <w:rPr>
          <w:rFonts w:hint="eastAsia"/>
        </w:rPr>
        <w:t>0</w:t>
      </w:r>
      <w:r w:rsidR="007F3962">
        <w:rPr>
          <w:rFonts w:hint="eastAsia"/>
        </w:rPr>
        <w:t>.</w:t>
      </w:r>
      <w:r w:rsidR="00205C82">
        <w:rPr>
          <w:rFonts w:hint="eastAsia"/>
        </w:rPr>
        <w:t>24</w:t>
      </w:r>
      <w:r w:rsidRPr="003F72A0">
        <w:rPr>
          <w:rFonts w:hint="eastAsia"/>
        </w:rPr>
        <w:t>%</w:t>
      </w:r>
      <w:r w:rsidRPr="003F72A0">
        <w:t xml:space="preserve"> </w:t>
      </w:r>
      <w:r w:rsidRPr="003F72A0">
        <w:rPr>
          <w:rFonts w:hint="eastAsia"/>
        </w:rPr>
        <w:t>compared to end</w:t>
      </w:r>
      <w:r w:rsidR="00171956" w:rsidRPr="003F72A0">
        <w:rPr>
          <w:rFonts w:hint="eastAsia"/>
        </w:rPr>
        <w:t>-</w:t>
      </w:r>
      <w:r w:rsidR="00205C82">
        <w:rPr>
          <w:rFonts w:hint="eastAsia"/>
        </w:rPr>
        <w:t>Sep.</w:t>
      </w:r>
      <w:r w:rsidRPr="003F72A0">
        <w:rPr>
          <w:rFonts w:hint="eastAsia"/>
        </w:rPr>
        <w:t xml:space="preserve"> </w:t>
      </w:r>
      <w:r w:rsidR="00C80562" w:rsidRPr="003F72A0">
        <w:rPr>
          <w:rFonts w:hint="eastAsia"/>
        </w:rPr>
        <w:t xml:space="preserve">of </w:t>
      </w:r>
      <w:r w:rsidRPr="003F72A0">
        <w:rPr>
          <w:rFonts w:hint="eastAsia"/>
        </w:rPr>
        <w:t>201</w:t>
      </w:r>
      <w:r w:rsidR="002502EC">
        <w:rPr>
          <w:rFonts w:hint="eastAsia"/>
        </w:rPr>
        <w:t>5</w:t>
      </w:r>
      <w:r w:rsidR="001131A8" w:rsidRPr="003F72A0">
        <w:rPr>
          <w:rFonts w:hint="eastAsia"/>
        </w:rPr>
        <w:t xml:space="preserve"> </w:t>
      </w:r>
      <w:r w:rsidR="001131A8" w:rsidRPr="003F72A0">
        <w:t>(Chart</w:t>
      </w:r>
      <w:r w:rsidR="001131A8" w:rsidRPr="003F72A0">
        <w:rPr>
          <w:rFonts w:hint="eastAsia"/>
        </w:rPr>
        <w:t xml:space="preserve"> 3)</w:t>
      </w:r>
      <w:r w:rsidRPr="003F72A0">
        <w:rPr>
          <w:rFonts w:hint="eastAsia"/>
        </w:rPr>
        <w:t xml:space="preserve">. The annual growth rate of loans registered </w:t>
      </w:r>
      <w:r w:rsidR="00205C82">
        <w:rPr>
          <w:rFonts w:hint="eastAsia"/>
        </w:rPr>
        <w:t>2</w:t>
      </w:r>
      <w:r w:rsidR="00F76DEB">
        <w:rPr>
          <w:rFonts w:hint="eastAsia"/>
        </w:rPr>
        <w:t>.</w:t>
      </w:r>
      <w:r w:rsidR="00205C82">
        <w:rPr>
          <w:rFonts w:hint="eastAsia"/>
        </w:rPr>
        <w:t>5</w:t>
      </w:r>
      <w:r w:rsidR="0053749C">
        <w:rPr>
          <w:rFonts w:hint="eastAsia"/>
        </w:rPr>
        <w:t>2</w:t>
      </w:r>
      <w:r w:rsidRPr="003F72A0">
        <w:rPr>
          <w:rFonts w:hint="eastAsia"/>
        </w:rPr>
        <w:t xml:space="preserve">% as </w:t>
      </w:r>
      <w:r w:rsidR="00F752DA" w:rsidRPr="003F72A0">
        <w:rPr>
          <w:rFonts w:hint="eastAsia"/>
        </w:rPr>
        <w:t xml:space="preserve">of </w:t>
      </w:r>
      <w:r w:rsidR="00D53FCB" w:rsidRPr="003F72A0">
        <w:rPr>
          <w:rFonts w:hint="eastAsia"/>
        </w:rPr>
        <w:t>end</w:t>
      </w:r>
      <w:r w:rsidR="00C80562" w:rsidRPr="003F72A0">
        <w:rPr>
          <w:rFonts w:hint="eastAsia"/>
        </w:rPr>
        <w:t>-</w:t>
      </w:r>
      <w:r w:rsidR="00205C82">
        <w:rPr>
          <w:rFonts w:hint="eastAsia"/>
        </w:rPr>
        <w:t>Dec</w:t>
      </w:r>
      <w:r w:rsidR="002B0253">
        <w:rPr>
          <w:rFonts w:hint="eastAsia"/>
        </w:rPr>
        <w:t>.</w:t>
      </w:r>
      <w:r w:rsidR="00C80562" w:rsidRPr="003F72A0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85454E" w:rsidRPr="003F72A0">
        <w:rPr>
          <w:rFonts w:hint="eastAsia"/>
        </w:rPr>
        <w:t>5</w:t>
      </w:r>
      <w:r w:rsidR="006D42A7">
        <w:rPr>
          <w:rFonts w:hint="eastAsia"/>
        </w:rPr>
        <w:t xml:space="preserve">, </w:t>
      </w:r>
      <w:r w:rsidR="000939A4" w:rsidRPr="00F76DEB">
        <w:rPr>
          <w:rFonts w:hint="eastAsia"/>
        </w:rPr>
        <w:t>de</w:t>
      </w:r>
      <w:r w:rsidR="006D42A7" w:rsidRPr="00F76DEB">
        <w:rPr>
          <w:rFonts w:hint="eastAsia"/>
        </w:rPr>
        <w:t xml:space="preserve">creasing by </w:t>
      </w:r>
      <w:r w:rsidR="002B0253">
        <w:rPr>
          <w:rFonts w:hint="eastAsia"/>
        </w:rPr>
        <w:t>0.</w:t>
      </w:r>
      <w:r w:rsidR="00205C82">
        <w:rPr>
          <w:rFonts w:hint="eastAsia"/>
        </w:rPr>
        <w:t>9</w:t>
      </w:r>
      <w:r w:rsidR="0053749C">
        <w:rPr>
          <w:rFonts w:hint="eastAsia"/>
        </w:rPr>
        <w:t>5</w:t>
      </w:r>
      <w:r w:rsidR="006D42A7" w:rsidRPr="00F76DEB">
        <w:rPr>
          <w:rFonts w:hint="eastAsia"/>
        </w:rPr>
        <w:t xml:space="preserve"> percentage points compared </w:t>
      </w:r>
      <w:r w:rsidR="000939A4" w:rsidRPr="00F76DEB">
        <w:rPr>
          <w:rFonts w:hint="eastAsia"/>
        </w:rPr>
        <w:t xml:space="preserve">to </w:t>
      </w:r>
      <w:r w:rsidR="006D42A7" w:rsidRPr="00F76DEB">
        <w:rPr>
          <w:rFonts w:hint="eastAsia"/>
        </w:rPr>
        <w:t>the previous quarter.</w:t>
      </w:r>
    </w:p>
    <w:p w:rsidR="00327ADB" w:rsidRPr="00F1230D" w:rsidRDefault="00327ADB" w:rsidP="00A166DD">
      <w:pPr>
        <w:pStyle w:val="10"/>
        <w:topLinePunct/>
        <w:spacing w:beforeLines="50" w:before="120"/>
        <w:ind w:rightChars="47" w:right="113" w:firstLineChars="140" w:firstLine="280"/>
        <w:rPr>
          <w:color w:val="FF0000"/>
        </w:rPr>
      </w:pPr>
    </w:p>
    <w:p w:rsidR="00327ADB" w:rsidRDefault="00327ADB" w:rsidP="00A166DD">
      <w:pPr>
        <w:pStyle w:val="10"/>
        <w:topLinePunct/>
        <w:spacing w:beforeLines="50" w:before="120"/>
        <w:ind w:rightChars="47" w:right="113" w:firstLineChars="140" w:firstLine="280"/>
        <w:rPr>
          <w:color w:val="FF0000"/>
        </w:rPr>
      </w:pPr>
    </w:p>
    <w:p w:rsidR="00A166DD" w:rsidRDefault="00A166DD" w:rsidP="00A166DD">
      <w:pPr>
        <w:pStyle w:val="10"/>
        <w:topLinePunct/>
        <w:spacing w:beforeLines="50" w:before="120"/>
        <w:ind w:rightChars="47" w:right="113" w:firstLineChars="140" w:firstLine="280"/>
        <w:rPr>
          <w:color w:val="FF0000"/>
        </w:rPr>
      </w:pPr>
    </w:p>
    <w:p w:rsidR="00327ADB" w:rsidRPr="003F72A0" w:rsidRDefault="00327ADB" w:rsidP="00A166DD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  <w:r w:rsidRPr="003F72A0">
        <w:rPr>
          <w:b/>
          <w:bCs/>
          <w:i/>
          <w:iCs/>
          <w:sz w:val="20"/>
        </w:rPr>
        <w:t>Investments</w:t>
      </w:r>
      <w:r w:rsidR="00384CC1" w:rsidRPr="003F72A0">
        <w:rPr>
          <w:rFonts w:hint="eastAsia"/>
          <w:b/>
          <w:bCs/>
          <w:i/>
          <w:iCs/>
          <w:sz w:val="20"/>
        </w:rPr>
        <w:t xml:space="preserve"> </w:t>
      </w:r>
      <w:r w:rsidR="00C2015A" w:rsidRPr="003F72A0">
        <w:rPr>
          <w:rFonts w:hint="eastAsia"/>
          <w:b/>
          <w:bCs/>
          <w:i/>
          <w:iCs/>
          <w:sz w:val="20"/>
        </w:rPr>
        <w:t>in</w:t>
      </w:r>
      <w:r w:rsidRPr="003F72A0">
        <w:rPr>
          <w:rFonts w:eastAsia="華康楷書體W5" w:hint="eastAsia"/>
          <w:b/>
          <w:bCs/>
          <w:i/>
          <w:iCs/>
          <w:spacing w:val="-10"/>
          <w:sz w:val="20"/>
        </w:rPr>
        <w:t>creased</w:t>
      </w:r>
    </w:p>
    <w:p w:rsidR="00327ADB" w:rsidRPr="00F1230D" w:rsidRDefault="00327ADB" w:rsidP="00A166DD">
      <w:pPr>
        <w:pStyle w:val="10"/>
        <w:topLinePunct/>
        <w:spacing w:beforeLines="50" w:before="120"/>
        <w:ind w:firstLineChars="150" w:firstLine="300"/>
        <w:rPr>
          <w:color w:val="FF0000"/>
        </w:rPr>
      </w:pPr>
      <w:r w:rsidRPr="003F72A0">
        <w:rPr>
          <w:rFonts w:hint="eastAsia"/>
        </w:rPr>
        <w:t xml:space="preserve">Total </w:t>
      </w:r>
      <w:r w:rsidRPr="003F72A0">
        <w:t>investment</w:t>
      </w:r>
      <w:r w:rsidRPr="003F72A0">
        <w:rPr>
          <w:rFonts w:hint="eastAsia"/>
        </w:rPr>
        <w:t xml:space="preserve">s </w:t>
      </w:r>
      <w:r w:rsidR="001131A8" w:rsidRPr="003F72A0">
        <w:rPr>
          <w:rFonts w:hint="eastAsia"/>
        </w:rPr>
        <w:t xml:space="preserve">amounted to </w:t>
      </w:r>
      <w:r w:rsidRPr="003F72A0">
        <w:t>NT$</w:t>
      </w:r>
      <w:r w:rsidR="001368C1">
        <w:rPr>
          <w:rFonts w:hint="eastAsia"/>
        </w:rPr>
        <w:t>10</w:t>
      </w:r>
      <w:r w:rsidRPr="003F72A0">
        <w:rPr>
          <w:rFonts w:hint="eastAsia"/>
        </w:rPr>
        <w:t>,</w:t>
      </w:r>
      <w:r w:rsidR="001368C1">
        <w:rPr>
          <w:rFonts w:hint="eastAsia"/>
        </w:rPr>
        <w:t>11</w:t>
      </w:r>
      <w:r w:rsidR="0053749C">
        <w:rPr>
          <w:rFonts w:hint="eastAsia"/>
        </w:rPr>
        <w:t>1</w:t>
      </w:r>
      <w:r w:rsidR="001F5667">
        <w:rPr>
          <w:rFonts w:hint="eastAsia"/>
        </w:rPr>
        <w:t>.</w:t>
      </w:r>
      <w:r w:rsidR="0053749C">
        <w:rPr>
          <w:rFonts w:hint="eastAsia"/>
        </w:rPr>
        <w:t>5</w:t>
      </w:r>
      <w:r w:rsidRPr="003F72A0">
        <w:rPr>
          <w:rFonts w:hint="eastAsia"/>
        </w:rPr>
        <w:t xml:space="preserve"> </w:t>
      </w:r>
      <w:r w:rsidRPr="003F72A0">
        <w:t>billion</w:t>
      </w:r>
      <w:r w:rsidRPr="003F72A0">
        <w:rPr>
          <w:rFonts w:hint="eastAsia"/>
        </w:rPr>
        <w:t xml:space="preserve"> as </w:t>
      </w:r>
      <w:r w:rsidR="00041096" w:rsidRPr="003F72A0">
        <w:rPr>
          <w:rFonts w:hint="eastAsia"/>
        </w:rPr>
        <w:t xml:space="preserve">of </w:t>
      </w:r>
      <w:r w:rsidR="001A719C" w:rsidRPr="003F72A0">
        <w:rPr>
          <w:rFonts w:hint="eastAsia"/>
        </w:rPr>
        <w:t>end</w:t>
      </w:r>
      <w:r w:rsidR="00C80562" w:rsidRPr="003F72A0">
        <w:rPr>
          <w:rFonts w:hint="eastAsia"/>
        </w:rPr>
        <w:t>-</w:t>
      </w:r>
      <w:r w:rsidR="00563C1C">
        <w:rPr>
          <w:rFonts w:hint="eastAsia"/>
        </w:rPr>
        <w:t>Dec</w:t>
      </w:r>
      <w:r w:rsidR="001F5667">
        <w:rPr>
          <w:rFonts w:hint="eastAsia"/>
        </w:rPr>
        <w:t>.</w:t>
      </w:r>
      <w:r w:rsidR="00C2015A" w:rsidRPr="003F72A0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3F72A0" w:rsidRPr="003F72A0">
        <w:rPr>
          <w:rFonts w:hint="eastAsia"/>
        </w:rPr>
        <w:t>5</w:t>
      </w:r>
      <w:r w:rsidRPr="003F72A0">
        <w:rPr>
          <w:rFonts w:hint="eastAsia"/>
        </w:rPr>
        <w:t xml:space="preserve">, </w:t>
      </w:r>
      <w:r w:rsidR="00C2015A" w:rsidRPr="003F72A0">
        <w:rPr>
          <w:rFonts w:hint="eastAsia"/>
        </w:rPr>
        <w:t>in</w:t>
      </w:r>
      <w:r w:rsidRPr="003F72A0">
        <w:rPr>
          <w:rFonts w:hint="eastAsia"/>
        </w:rPr>
        <w:t xml:space="preserve">creasing by </w:t>
      </w:r>
      <w:r w:rsidRPr="003F72A0">
        <w:t>NT$</w:t>
      </w:r>
      <w:r w:rsidR="00563C1C">
        <w:rPr>
          <w:rFonts w:hint="eastAsia"/>
        </w:rPr>
        <w:t>1</w:t>
      </w:r>
      <w:r w:rsidR="001B66E7">
        <w:rPr>
          <w:rFonts w:hint="eastAsia"/>
        </w:rPr>
        <w:t>8</w:t>
      </w:r>
      <w:r w:rsidR="0053749C">
        <w:rPr>
          <w:rFonts w:hint="eastAsia"/>
        </w:rPr>
        <w:t>4</w:t>
      </w:r>
      <w:r w:rsidR="001B66E7">
        <w:rPr>
          <w:rFonts w:hint="eastAsia"/>
        </w:rPr>
        <w:t>.</w:t>
      </w:r>
      <w:r w:rsidR="00563C1C">
        <w:rPr>
          <w:rFonts w:hint="eastAsia"/>
        </w:rPr>
        <w:t>5</w:t>
      </w:r>
      <w:r w:rsidR="00C80562" w:rsidRPr="003F72A0">
        <w:rPr>
          <w:rFonts w:hint="eastAsia"/>
        </w:rPr>
        <w:t xml:space="preserve"> </w:t>
      </w:r>
      <w:r w:rsidRPr="003F72A0">
        <w:t xml:space="preserve">billion </w:t>
      </w:r>
      <w:r w:rsidRPr="003F72A0">
        <w:rPr>
          <w:rFonts w:hint="eastAsia"/>
        </w:rPr>
        <w:t xml:space="preserve">or </w:t>
      </w:r>
      <w:r w:rsidR="00563C1C">
        <w:rPr>
          <w:rFonts w:hint="eastAsia"/>
        </w:rPr>
        <w:t>1</w:t>
      </w:r>
      <w:r w:rsidR="001B66E7">
        <w:rPr>
          <w:rFonts w:hint="eastAsia"/>
        </w:rPr>
        <w:t>.8</w:t>
      </w:r>
      <w:r w:rsidR="0053749C">
        <w:rPr>
          <w:rFonts w:hint="eastAsia"/>
        </w:rPr>
        <w:t>6</w:t>
      </w:r>
      <w:r w:rsidRPr="003F72A0">
        <w:rPr>
          <w:rFonts w:hint="eastAsia"/>
        </w:rPr>
        <w:t xml:space="preserve">% compared to </w:t>
      </w:r>
      <w:r w:rsidR="00C80562" w:rsidRPr="003F72A0">
        <w:rPr>
          <w:rFonts w:hint="eastAsia"/>
        </w:rPr>
        <w:t>end</w:t>
      </w:r>
      <w:r w:rsidR="006A7660" w:rsidRPr="003F72A0">
        <w:rPr>
          <w:rFonts w:hint="eastAsia"/>
        </w:rPr>
        <w:t>-</w:t>
      </w:r>
      <w:r w:rsidR="00563C1C">
        <w:rPr>
          <w:rFonts w:hint="eastAsia"/>
        </w:rPr>
        <w:t>Sep.</w:t>
      </w:r>
      <w:r w:rsidR="00C80562" w:rsidRPr="003F72A0">
        <w:rPr>
          <w:rFonts w:hint="eastAsia"/>
        </w:rPr>
        <w:t xml:space="preserve"> of </w:t>
      </w:r>
      <w:r w:rsidRPr="003F72A0">
        <w:rPr>
          <w:rFonts w:hint="eastAsia"/>
        </w:rPr>
        <w:t>201</w:t>
      </w:r>
      <w:r w:rsidR="006D42A7">
        <w:rPr>
          <w:rFonts w:hint="eastAsia"/>
        </w:rPr>
        <w:t>5</w:t>
      </w:r>
      <w:r w:rsidR="001131A8" w:rsidRPr="003F72A0">
        <w:rPr>
          <w:rFonts w:hint="eastAsia"/>
        </w:rPr>
        <w:t xml:space="preserve"> (</w:t>
      </w:r>
      <w:r w:rsidR="001131A8" w:rsidRPr="003F72A0">
        <w:t>Chart</w:t>
      </w:r>
      <w:r w:rsidR="001131A8" w:rsidRPr="003F72A0">
        <w:rPr>
          <w:rFonts w:hint="eastAsia"/>
        </w:rPr>
        <w:t xml:space="preserve"> 4)</w:t>
      </w:r>
      <w:r w:rsidR="00950AF0" w:rsidRPr="003F72A0">
        <w:rPr>
          <w:rFonts w:hint="eastAsia"/>
        </w:rPr>
        <w:t>.</w:t>
      </w:r>
      <w:r w:rsidRPr="003F72A0">
        <w:rPr>
          <w:rFonts w:hint="eastAsia"/>
        </w:rPr>
        <w:t xml:space="preserve"> The annual growth rate of investment reached </w:t>
      </w:r>
      <w:r w:rsidR="0085454E" w:rsidRPr="003F72A0">
        <w:rPr>
          <w:rFonts w:hint="eastAsia"/>
        </w:rPr>
        <w:t>1</w:t>
      </w:r>
      <w:r w:rsidR="00563C1C">
        <w:rPr>
          <w:rFonts w:hint="eastAsia"/>
        </w:rPr>
        <w:t>3</w:t>
      </w:r>
      <w:r w:rsidR="002B0253">
        <w:rPr>
          <w:rFonts w:hint="eastAsia"/>
        </w:rPr>
        <w:t>.</w:t>
      </w:r>
      <w:r w:rsidR="00563C1C">
        <w:rPr>
          <w:rFonts w:hint="eastAsia"/>
        </w:rPr>
        <w:t>36</w:t>
      </w:r>
      <w:r w:rsidRPr="003F72A0">
        <w:rPr>
          <w:rFonts w:hint="eastAsia"/>
        </w:rPr>
        <w:t xml:space="preserve">% as </w:t>
      </w:r>
      <w:r w:rsidR="00F752DA" w:rsidRPr="003F72A0">
        <w:rPr>
          <w:rFonts w:hint="eastAsia"/>
        </w:rPr>
        <w:t xml:space="preserve">of </w:t>
      </w:r>
      <w:r w:rsidR="001A719C" w:rsidRPr="003F72A0">
        <w:rPr>
          <w:rFonts w:hint="eastAsia"/>
        </w:rPr>
        <w:t>end</w:t>
      </w:r>
      <w:r w:rsidR="00C80562" w:rsidRPr="003F72A0">
        <w:rPr>
          <w:rFonts w:hint="eastAsia"/>
        </w:rPr>
        <w:t>-</w:t>
      </w:r>
      <w:r w:rsidR="00563C1C">
        <w:rPr>
          <w:rFonts w:hint="eastAsia"/>
        </w:rPr>
        <w:t>Dec</w:t>
      </w:r>
      <w:r w:rsidR="002B0253">
        <w:rPr>
          <w:rFonts w:hint="eastAsia"/>
        </w:rPr>
        <w:t>.</w:t>
      </w:r>
      <w:r w:rsidRPr="003F72A0">
        <w:rPr>
          <w:rFonts w:hint="eastAsia"/>
        </w:rPr>
        <w:t xml:space="preserve"> 201</w:t>
      </w:r>
      <w:r w:rsidR="0085454E" w:rsidRPr="003F72A0">
        <w:rPr>
          <w:rFonts w:hint="eastAsia"/>
        </w:rPr>
        <w:t>5</w:t>
      </w:r>
      <w:r w:rsidRPr="003F72A0">
        <w:rPr>
          <w:rFonts w:hint="eastAsia"/>
        </w:rPr>
        <w:t xml:space="preserve">, </w:t>
      </w:r>
      <w:r w:rsidR="002B0253">
        <w:rPr>
          <w:rFonts w:hint="eastAsia"/>
        </w:rPr>
        <w:t>de</w:t>
      </w:r>
      <w:r w:rsidR="006D42A7" w:rsidRPr="00F76DEB">
        <w:rPr>
          <w:rFonts w:hint="eastAsia"/>
        </w:rPr>
        <w:t xml:space="preserve">creasing by </w:t>
      </w:r>
      <w:r w:rsidR="00563C1C">
        <w:rPr>
          <w:rFonts w:hint="eastAsia"/>
        </w:rPr>
        <w:t>1</w:t>
      </w:r>
      <w:r w:rsidR="002B0253">
        <w:rPr>
          <w:rFonts w:hint="eastAsia"/>
        </w:rPr>
        <w:t>.</w:t>
      </w:r>
      <w:r w:rsidR="00563C1C">
        <w:rPr>
          <w:rFonts w:hint="eastAsia"/>
        </w:rPr>
        <w:t>53</w:t>
      </w:r>
      <w:r w:rsidR="006D42A7" w:rsidRPr="00F76DEB">
        <w:rPr>
          <w:rFonts w:hint="eastAsia"/>
        </w:rPr>
        <w:t xml:space="preserve"> percentage points compared </w:t>
      </w:r>
      <w:r w:rsidR="00F76DEB" w:rsidRPr="00F76DEB">
        <w:rPr>
          <w:rFonts w:hint="eastAsia"/>
        </w:rPr>
        <w:t xml:space="preserve">to </w:t>
      </w:r>
      <w:r w:rsidR="006D42A7" w:rsidRPr="00F76DEB">
        <w:rPr>
          <w:rFonts w:hint="eastAsia"/>
        </w:rPr>
        <w:t>the previous quarter.</w:t>
      </w:r>
    </w:p>
    <w:p w:rsidR="00327ADB" w:rsidRPr="00F1230D" w:rsidRDefault="00327ADB" w:rsidP="00A166DD">
      <w:pPr>
        <w:pStyle w:val="10"/>
        <w:topLinePunct/>
        <w:spacing w:beforeLines="50" w:before="120"/>
        <w:ind w:rightChars="47" w:right="113" w:firstLineChars="0" w:firstLine="0"/>
        <w:rPr>
          <w:color w:val="FF0000"/>
        </w:rPr>
      </w:pPr>
    </w:p>
    <w:p w:rsidR="00327ADB" w:rsidRPr="00F1230D" w:rsidRDefault="00327ADB" w:rsidP="00A166DD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color w:val="FF0000"/>
        </w:rPr>
      </w:pPr>
    </w:p>
    <w:p w:rsidR="001A719C" w:rsidRDefault="00B62890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color w:val="FF0000"/>
          <w:sz w:val="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BFCAD9" wp14:editId="6DD59D01">
                <wp:simplePos x="0" y="0"/>
                <wp:positionH relativeFrom="column">
                  <wp:posOffset>315595</wp:posOffset>
                </wp:positionH>
                <wp:positionV relativeFrom="page">
                  <wp:posOffset>7651750</wp:posOffset>
                </wp:positionV>
                <wp:extent cx="2743200" cy="2112645"/>
                <wp:effectExtent l="0" t="0" r="0" b="1905"/>
                <wp:wrapTight wrapText="bothSides">
                  <wp:wrapPolygon edited="0">
                    <wp:start x="0" y="0"/>
                    <wp:lineTo x="0" y="21425"/>
                    <wp:lineTo x="21450" y="21425"/>
                    <wp:lineTo x="21450" y="0"/>
                    <wp:lineTo x="0" y="0"/>
                  </wp:wrapPolygon>
                </wp:wrapTight>
                <wp:docPr id="1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1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4</w:t>
                            </w:r>
                          </w:p>
                          <w:p w:rsidR="00327ADB" w:rsidRDefault="00327ADB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Investment</w:t>
                            </w:r>
                          </w:p>
                          <w:p w:rsidR="008862B2" w:rsidRDefault="00442410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1F43F" wp14:editId="2703D507">
                                  <wp:extent cx="2552700" cy="1667510"/>
                                  <wp:effectExtent l="0" t="0" r="0" b="8890"/>
                                  <wp:docPr id="19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667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3" o:spid="_x0000_s1026" type="#_x0000_t202" style="position:absolute;left:0;text-align:left;margin-left:24.85pt;margin-top:602.5pt;width:3in;height:16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behQIAABM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4</w:t>
                      </w:r>
                    </w:p>
                    <w:p w:rsidR="00327ADB" w:rsidRDefault="00327ADB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Investment</w:t>
                      </w:r>
                    </w:p>
                    <w:p w:rsidR="008862B2" w:rsidRDefault="00442410">
                      <w:pPr>
                        <w:spacing w:line="240" w:lineRule="atLeast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01F43F" wp14:editId="2703D507">
                            <wp:extent cx="2552700" cy="1667510"/>
                            <wp:effectExtent l="0" t="0" r="0" b="8890"/>
                            <wp:docPr id="19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667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>
                      <w:pPr>
                        <w:spacing w:line="24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2870A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B56D9DD" wp14:editId="0DF0BA05">
                <wp:simplePos x="0" y="0"/>
                <wp:positionH relativeFrom="column">
                  <wp:posOffset>309245</wp:posOffset>
                </wp:positionH>
                <wp:positionV relativeFrom="page">
                  <wp:posOffset>901700</wp:posOffset>
                </wp:positionV>
                <wp:extent cx="2743200" cy="2073275"/>
                <wp:effectExtent l="0" t="0" r="0" b="3175"/>
                <wp:wrapTight wrapText="bothSides">
                  <wp:wrapPolygon edited="0">
                    <wp:start x="0" y="0"/>
                    <wp:lineTo x="0" y="21435"/>
                    <wp:lineTo x="21450" y="21435"/>
                    <wp:lineTo x="21450" y="0"/>
                    <wp:lineTo x="0" y="0"/>
                  </wp:wrapPolygon>
                </wp:wrapTight>
                <wp:docPr id="15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7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1</w:t>
                            </w:r>
                          </w:p>
                          <w:p w:rsidR="00327ADB" w:rsidRDefault="00327ADB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Net </w:t>
                            </w:r>
                            <w:r w:rsidR="00974BA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interest </w:t>
                            </w:r>
                            <w:r w:rsidR="00DB774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revenues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27ADB" w:rsidRDefault="00442410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9A764" wp14:editId="1B57545D">
                                  <wp:extent cx="2581910" cy="1623695"/>
                                  <wp:effectExtent l="0" t="0" r="8890" b="0"/>
                                  <wp:docPr id="1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910" cy="1623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027" type="#_x0000_t202" style="position:absolute;left:0;text-align:left;margin-left:24.35pt;margin-top:71pt;width:3in;height:16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OmhgIAABo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1</w:t>
                      </w:r>
                    </w:p>
                    <w:p w:rsidR="00327ADB" w:rsidRDefault="00327ADB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Net </w:t>
                      </w:r>
                      <w:r w:rsidR="00974BA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interest </w:t>
                      </w:r>
                      <w:r w:rsidR="00DB774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revenues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327ADB" w:rsidRDefault="00442410">
                      <w:pPr>
                        <w:spacing w:line="240" w:lineRule="atLeast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B9A764" wp14:editId="1B57545D">
                            <wp:extent cx="2581910" cy="1623695"/>
                            <wp:effectExtent l="0" t="0" r="8890" b="0"/>
                            <wp:docPr id="1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910" cy="162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>
                      <w:pPr>
                        <w:spacing w:line="24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A166DD" w:rsidRPr="00F1230D" w:rsidRDefault="00A166DD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color w:val="FF0000"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rFonts w:eastAsia="新細明體"/>
          <w:kern w:val="2"/>
          <w:sz w:val="12"/>
          <w:szCs w:val="12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B62890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B88F9AF" wp14:editId="20DF6B32">
                <wp:simplePos x="0" y="0"/>
                <wp:positionH relativeFrom="column">
                  <wp:posOffset>315595</wp:posOffset>
                </wp:positionH>
                <wp:positionV relativeFrom="page">
                  <wp:posOffset>3115310</wp:posOffset>
                </wp:positionV>
                <wp:extent cx="2743200" cy="2057400"/>
                <wp:effectExtent l="0" t="0" r="0" b="0"/>
                <wp:wrapTight wrapText="bothSides">
                  <wp:wrapPolygon edited="0">
                    <wp:start x="0" y="0"/>
                    <wp:lineTo x="0" y="21400"/>
                    <wp:lineTo x="21450" y="21400"/>
                    <wp:lineTo x="21450" y="0"/>
                    <wp:lineTo x="0" y="0"/>
                  </wp:wrapPolygon>
                </wp:wrapTight>
                <wp:docPr id="14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D059B4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</w:t>
                            </w:r>
                            <w:r w:rsidR="00327AD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hart 2</w:t>
                            </w:r>
                          </w:p>
                          <w:p w:rsidR="00327ADB" w:rsidRDefault="00D059B4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327AD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eposits</w:t>
                            </w:r>
                          </w:p>
                          <w:p w:rsidR="00327ADB" w:rsidRDefault="00442410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89DAC" wp14:editId="227595EB">
                                  <wp:extent cx="2557145" cy="1598930"/>
                                  <wp:effectExtent l="0" t="0" r="0" b="1270"/>
                                  <wp:docPr id="17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145" cy="1598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>
                            <w:pPr>
                              <w:spacing w:line="24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28" type="#_x0000_t202" style="position:absolute;left:0;text-align:left;margin-left:24.85pt;margin-top:245.3pt;width:3in;height:16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" stroked="f">
                <v:textbox>
                  <w:txbxContent>
                    <w:p w:rsidR="00327ADB" w:rsidRDefault="00D059B4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</w:t>
                      </w:r>
                      <w:r w:rsidR="00327ADB">
                        <w:rPr>
                          <w:rFonts w:hint="eastAsia"/>
                          <w:sz w:val="12"/>
                          <w:szCs w:val="12"/>
                        </w:rPr>
                        <w:t>hart 2</w:t>
                      </w:r>
                    </w:p>
                    <w:p w:rsidR="00327ADB" w:rsidRDefault="00D059B4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327ADB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eposits</w:t>
                      </w:r>
                    </w:p>
                    <w:p w:rsidR="00327ADB" w:rsidRDefault="00442410">
                      <w:pPr>
                        <w:spacing w:line="240" w:lineRule="atLeast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689DAC" wp14:editId="227595EB">
                            <wp:extent cx="2557145" cy="1598930"/>
                            <wp:effectExtent l="0" t="0" r="0" b="1270"/>
                            <wp:docPr id="17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145" cy="1598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>
                      <w:pPr>
                        <w:spacing w:line="24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B62890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200E9E" wp14:editId="06DD98BF">
                <wp:simplePos x="0" y="0"/>
                <wp:positionH relativeFrom="column">
                  <wp:posOffset>313690</wp:posOffset>
                </wp:positionH>
                <wp:positionV relativeFrom="page">
                  <wp:posOffset>5357495</wp:posOffset>
                </wp:positionV>
                <wp:extent cx="2743200" cy="2138045"/>
                <wp:effectExtent l="0" t="0" r="0" b="0"/>
                <wp:wrapTight wrapText="bothSides">
                  <wp:wrapPolygon edited="0">
                    <wp:start x="0" y="0"/>
                    <wp:lineTo x="0" y="21363"/>
                    <wp:lineTo x="21450" y="21363"/>
                    <wp:lineTo x="21450" y="0"/>
                    <wp:lineTo x="0" y="0"/>
                  </wp:wrapPolygon>
                </wp:wrapTight>
                <wp:docPr id="13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3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503" w:rsidRDefault="002B4503" w:rsidP="002B4503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3</w:t>
                            </w:r>
                          </w:p>
                          <w:p w:rsidR="002B4503" w:rsidRDefault="002B4503" w:rsidP="002B45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Loans</w:t>
                            </w:r>
                          </w:p>
                          <w:p w:rsidR="002B4503" w:rsidRDefault="002B4503" w:rsidP="002B4503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049959" wp14:editId="007BC6A3">
                                  <wp:extent cx="2557145" cy="1691640"/>
                                  <wp:effectExtent l="0" t="0" r="0" b="3810"/>
                                  <wp:docPr id="29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145" cy="169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4503" w:rsidRDefault="002B4503" w:rsidP="002B4503">
                            <w:pPr>
                              <w:spacing w:line="24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029" type="#_x0000_t202" style="position:absolute;left:0;text-align:left;margin-left:24.7pt;margin-top:421.85pt;width:3in;height:16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" stroked="f">
                <v:textbox>
                  <w:txbxContent>
                    <w:p w:rsidR="002B4503" w:rsidRDefault="002B4503" w:rsidP="002B4503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3</w:t>
                      </w:r>
                      <w:bookmarkStart w:id="1" w:name="_GoBack"/>
                      <w:bookmarkEnd w:id="1"/>
                    </w:p>
                    <w:p w:rsidR="002B4503" w:rsidRDefault="002B4503" w:rsidP="002B4503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Loans</w:t>
                      </w:r>
                    </w:p>
                    <w:p w:rsidR="002B4503" w:rsidRDefault="002B4503" w:rsidP="002B4503">
                      <w:pPr>
                        <w:spacing w:line="240" w:lineRule="atLeast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049959" wp14:editId="007BC6A3">
                            <wp:extent cx="2557145" cy="1691640"/>
                            <wp:effectExtent l="0" t="0" r="0" b="3810"/>
                            <wp:docPr id="29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145" cy="169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4503" w:rsidRDefault="002B4503" w:rsidP="002B4503">
                      <w:pPr>
                        <w:spacing w:line="24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2B4503" w:rsidRDefault="002B4503" w:rsidP="00B62890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</w:p>
    <w:p w:rsidR="00327ADB" w:rsidRPr="002870AD" w:rsidRDefault="002B4503" w:rsidP="00A166DD">
      <w:pPr>
        <w:pStyle w:val="a2"/>
        <w:topLinePunct/>
        <w:spacing w:beforeLines="50" w:before="120" w:afterLines="50" w:after="120" w:line="300" w:lineRule="exact"/>
        <w:ind w:left="0"/>
        <w:jc w:val="both"/>
        <w:rPr>
          <w:b/>
          <w:bCs/>
          <w:i/>
          <w:iCs/>
          <w:sz w:val="20"/>
        </w:rPr>
      </w:pPr>
      <w:r w:rsidRPr="002B4503">
        <w:rPr>
          <w:rFonts w:asciiTheme="minorHAnsi" w:eastAsiaTheme="minorEastAsia" w:hAnsiTheme="minorHAnsi" w:cstheme="minorBid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312113" wp14:editId="7ACECCBC">
                <wp:simplePos x="0" y="0"/>
                <wp:positionH relativeFrom="column">
                  <wp:posOffset>3691890</wp:posOffset>
                </wp:positionH>
                <wp:positionV relativeFrom="page">
                  <wp:posOffset>900430</wp:posOffset>
                </wp:positionV>
                <wp:extent cx="2743200" cy="2059200"/>
                <wp:effectExtent l="0" t="0" r="0" b="0"/>
                <wp:wrapTight wrapText="bothSides">
                  <wp:wrapPolygon edited="0">
                    <wp:start x="0" y="0"/>
                    <wp:lineTo x="0" y="21387"/>
                    <wp:lineTo x="21450" y="21387"/>
                    <wp:lineTo x="21450" y="0"/>
                    <wp:lineTo x="0" y="0"/>
                  </wp:wrapPolygon>
                </wp:wrapTight>
                <wp:docPr id="11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503" w:rsidRDefault="002B4503" w:rsidP="002B4503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5</w:t>
                            </w:r>
                          </w:p>
                          <w:p w:rsidR="002B4503" w:rsidRDefault="002B4503" w:rsidP="002B45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NPL ratio</w:t>
                            </w:r>
                          </w:p>
                          <w:p w:rsidR="002B4503" w:rsidRDefault="002B4503" w:rsidP="002B4503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652571" wp14:editId="7C5A29DA">
                                  <wp:extent cx="2571750" cy="1579245"/>
                                  <wp:effectExtent l="0" t="0" r="0" b="1905"/>
                                  <wp:docPr id="27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0" cy="1579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4503" w:rsidRDefault="002B4503" w:rsidP="002B4503">
                            <w:pPr>
                              <w:spacing w:line="24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30" type="#_x0000_t202" style="position:absolute;left:0;text-align:left;margin-left:290.7pt;margin-top:70.9pt;width:3in;height:162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" stroked="f">
                <v:textbox>
                  <w:txbxContent>
                    <w:p w:rsidR="002B4503" w:rsidRDefault="002B4503" w:rsidP="002B4503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5</w:t>
                      </w:r>
                    </w:p>
                    <w:p w:rsidR="002B4503" w:rsidRDefault="002B4503" w:rsidP="002B4503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NPL ratio</w:t>
                      </w:r>
                    </w:p>
                    <w:p w:rsidR="002B4503" w:rsidRDefault="002B4503" w:rsidP="002B4503">
                      <w:pPr>
                        <w:spacing w:line="240" w:lineRule="atLeast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652571" wp14:editId="7C5A29DA">
                            <wp:extent cx="2571750" cy="1579245"/>
                            <wp:effectExtent l="0" t="0" r="0" b="1905"/>
                            <wp:docPr id="27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0" cy="1579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4503" w:rsidRDefault="002B4503" w:rsidP="002B4503">
                      <w:pPr>
                        <w:spacing w:line="24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27ADB" w:rsidRPr="002870AD">
        <w:rPr>
          <w:rFonts w:hint="eastAsia"/>
          <w:b/>
          <w:bCs/>
          <w:i/>
          <w:iCs/>
          <w:sz w:val="20"/>
        </w:rPr>
        <w:t xml:space="preserve">Asset </w:t>
      </w:r>
      <w:r w:rsidR="00327ADB" w:rsidRPr="002870AD">
        <w:rPr>
          <w:rFonts w:eastAsia="華康楷書體W5" w:hint="eastAsia"/>
          <w:b/>
          <w:bCs/>
          <w:i/>
          <w:iCs/>
          <w:sz w:val="20"/>
        </w:rPr>
        <w:t>q</w:t>
      </w:r>
      <w:r w:rsidR="00327ADB" w:rsidRPr="002870AD">
        <w:rPr>
          <w:rFonts w:eastAsia="華康楷書體W5"/>
          <w:b/>
          <w:bCs/>
          <w:i/>
          <w:iCs/>
          <w:sz w:val="20"/>
        </w:rPr>
        <w:t>uality</w:t>
      </w:r>
      <w:r w:rsidR="00327ADB" w:rsidRPr="002870AD">
        <w:rPr>
          <w:rFonts w:hint="eastAsia"/>
          <w:b/>
          <w:bCs/>
          <w:i/>
          <w:iCs/>
          <w:sz w:val="20"/>
        </w:rPr>
        <w:t xml:space="preserve"> </w:t>
      </w:r>
      <w:r w:rsidR="00327ADB" w:rsidRPr="002870AD">
        <w:rPr>
          <w:b/>
          <w:bCs/>
          <w:i/>
          <w:iCs/>
          <w:sz w:val="20"/>
        </w:rPr>
        <w:t>remained</w:t>
      </w:r>
      <w:r w:rsidR="00327ADB" w:rsidRPr="002870AD">
        <w:rPr>
          <w:rFonts w:hint="eastAsia"/>
          <w:b/>
          <w:bCs/>
          <w:i/>
          <w:iCs/>
          <w:sz w:val="20"/>
        </w:rPr>
        <w:t xml:space="preserve"> satisfactory</w:t>
      </w:r>
    </w:p>
    <w:p w:rsidR="00327ADB" w:rsidRPr="00F1230D" w:rsidRDefault="00327ADB" w:rsidP="00A166DD">
      <w:pPr>
        <w:pStyle w:val="10"/>
        <w:topLinePunct/>
        <w:spacing w:beforeLines="50" w:before="120"/>
        <w:ind w:firstLineChars="150" w:firstLine="300"/>
        <w:rPr>
          <w:color w:val="FF0000"/>
          <w:sz w:val="24"/>
          <w:szCs w:val="24"/>
        </w:rPr>
      </w:pPr>
      <w:r w:rsidRPr="003F72A0">
        <w:t xml:space="preserve">The average </w:t>
      </w:r>
      <w:r w:rsidRPr="003F72A0">
        <w:rPr>
          <w:rFonts w:hint="eastAsia"/>
        </w:rPr>
        <w:t>NPL</w:t>
      </w:r>
      <w:r w:rsidRPr="003F72A0">
        <w:t xml:space="preserve"> ratio </w:t>
      </w:r>
      <w:r w:rsidRPr="003F72A0">
        <w:rPr>
          <w:rFonts w:hint="eastAsia"/>
        </w:rPr>
        <w:t>stood at 0.</w:t>
      </w:r>
      <w:r w:rsidR="00B7630D" w:rsidRPr="003F72A0">
        <w:rPr>
          <w:rFonts w:hint="eastAsia"/>
        </w:rPr>
        <w:t>2</w:t>
      </w:r>
      <w:r w:rsidR="00F90DFA">
        <w:rPr>
          <w:rFonts w:hint="eastAsia"/>
        </w:rPr>
        <w:t>4</w:t>
      </w:r>
      <w:r w:rsidRPr="003F72A0">
        <w:rPr>
          <w:rFonts w:hint="eastAsia"/>
        </w:rPr>
        <w:t xml:space="preserve">% as </w:t>
      </w:r>
      <w:r w:rsidR="00F752DA" w:rsidRPr="003F72A0">
        <w:rPr>
          <w:rFonts w:hint="eastAsia"/>
        </w:rPr>
        <w:t xml:space="preserve">of </w:t>
      </w:r>
      <w:r w:rsidR="001A719C" w:rsidRPr="003F72A0">
        <w:rPr>
          <w:rFonts w:hint="eastAsia"/>
        </w:rPr>
        <w:t>end</w:t>
      </w:r>
      <w:r w:rsidR="00C80562" w:rsidRPr="003F72A0">
        <w:rPr>
          <w:rFonts w:hint="eastAsia"/>
        </w:rPr>
        <w:t>-</w:t>
      </w:r>
      <w:r w:rsidR="00F90DFA">
        <w:rPr>
          <w:rFonts w:hint="eastAsia"/>
        </w:rPr>
        <w:t>Dec</w:t>
      </w:r>
      <w:r w:rsidR="004977C7">
        <w:rPr>
          <w:rFonts w:hint="eastAsia"/>
        </w:rPr>
        <w:t>.</w:t>
      </w:r>
      <w:r w:rsidR="00C2015A" w:rsidRPr="003F72A0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B7630D" w:rsidRPr="003F72A0">
        <w:rPr>
          <w:rFonts w:hint="eastAsia"/>
        </w:rPr>
        <w:t>5</w:t>
      </w:r>
      <w:r w:rsidRPr="003F72A0">
        <w:rPr>
          <w:rFonts w:hint="eastAsia"/>
        </w:rPr>
        <w:t xml:space="preserve">, </w:t>
      </w:r>
      <w:r w:rsidR="00F90DFA">
        <w:rPr>
          <w:rFonts w:hint="eastAsia"/>
        </w:rPr>
        <w:t>decreas</w:t>
      </w:r>
      <w:r w:rsidR="00551F17">
        <w:rPr>
          <w:rFonts w:hint="eastAsia"/>
        </w:rPr>
        <w:t xml:space="preserve">ing </w:t>
      </w:r>
      <w:r w:rsidR="00F90DFA">
        <w:rPr>
          <w:rFonts w:hint="eastAsia"/>
        </w:rPr>
        <w:t xml:space="preserve">by 0.02 </w:t>
      </w:r>
      <w:r w:rsidR="00F90DFA" w:rsidRPr="003F72A0">
        <w:rPr>
          <w:rFonts w:hint="eastAsia"/>
        </w:rPr>
        <w:t>percentage points</w:t>
      </w:r>
      <w:r w:rsidR="00551F17">
        <w:rPr>
          <w:rFonts w:hint="eastAsia"/>
        </w:rPr>
        <w:t xml:space="preserve"> </w:t>
      </w:r>
      <w:r w:rsidRPr="00551F17">
        <w:t>compared</w:t>
      </w:r>
      <w:r w:rsidRPr="00551F17">
        <w:rPr>
          <w:rFonts w:hint="eastAsia"/>
        </w:rPr>
        <w:t xml:space="preserve"> to </w:t>
      </w:r>
      <w:r w:rsidR="00C80562" w:rsidRPr="00551F17">
        <w:rPr>
          <w:rFonts w:hint="eastAsia"/>
        </w:rPr>
        <w:t>e</w:t>
      </w:r>
      <w:r w:rsidRPr="00551F17">
        <w:rPr>
          <w:rFonts w:hint="eastAsia"/>
        </w:rPr>
        <w:t>nd</w:t>
      </w:r>
      <w:r w:rsidR="006A7660" w:rsidRPr="00551F17">
        <w:rPr>
          <w:rFonts w:hint="eastAsia"/>
        </w:rPr>
        <w:t>-</w:t>
      </w:r>
      <w:r w:rsidR="00F90DFA">
        <w:rPr>
          <w:rFonts w:hint="eastAsia"/>
        </w:rPr>
        <w:t>Sep.</w:t>
      </w:r>
      <w:r w:rsidR="00C80562" w:rsidRPr="00551F17">
        <w:rPr>
          <w:rFonts w:hint="eastAsia"/>
        </w:rPr>
        <w:t xml:space="preserve"> </w:t>
      </w:r>
      <w:r w:rsidRPr="00551F17">
        <w:rPr>
          <w:rFonts w:hint="eastAsia"/>
        </w:rPr>
        <w:t>201</w:t>
      </w:r>
      <w:r w:rsidR="00551F17" w:rsidRPr="00551F17">
        <w:rPr>
          <w:rFonts w:hint="eastAsia"/>
        </w:rPr>
        <w:t>5</w:t>
      </w:r>
      <w:r w:rsidRPr="003F72A0">
        <w:rPr>
          <w:rFonts w:hint="eastAsia"/>
        </w:rPr>
        <w:t xml:space="preserve"> (Chart 5). Asset </w:t>
      </w:r>
      <w:r w:rsidRPr="003F72A0">
        <w:t>quality</w:t>
      </w:r>
      <w:r w:rsidRPr="003F72A0">
        <w:rPr>
          <w:rFonts w:hint="eastAsia"/>
        </w:rPr>
        <w:t xml:space="preserve"> for the overall banking sector kept satisfactory. The average provision coverage ratio was </w:t>
      </w:r>
      <w:r w:rsidR="00F90DFA">
        <w:rPr>
          <w:rFonts w:hint="eastAsia"/>
        </w:rPr>
        <w:t>601</w:t>
      </w:r>
      <w:r w:rsidR="006C1E5F">
        <w:rPr>
          <w:rFonts w:hint="eastAsia"/>
        </w:rPr>
        <w:t>.</w:t>
      </w:r>
      <w:r w:rsidR="00F90DFA">
        <w:rPr>
          <w:rFonts w:hint="eastAsia"/>
        </w:rPr>
        <w:t>43</w:t>
      </w:r>
      <w:r w:rsidRPr="003F72A0">
        <w:rPr>
          <w:rFonts w:hint="eastAsia"/>
        </w:rPr>
        <w:t xml:space="preserve">%, </w:t>
      </w:r>
      <w:r w:rsidR="00F90DFA">
        <w:rPr>
          <w:rFonts w:hint="eastAsia"/>
        </w:rPr>
        <w:t>in</w:t>
      </w:r>
      <w:r w:rsidRPr="003F72A0">
        <w:rPr>
          <w:rFonts w:hint="eastAsia"/>
        </w:rPr>
        <w:t xml:space="preserve">creasing by </w:t>
      </w:r>
      <w:r w:rsidR="00F90DFA">
        <w:rPr>
          <w:rFonts w:hint="eastAsia"/>
        </w:rPr>
        <w:t>3</w:t>
      </w:r>
      <w:r w:rsidR="00FF4DAE">
        <w:rPr>
          <w:rFonts w:hint="eastAsia"/>
        </w:rPr>
        <w:t>1.</w:t>
      </w:r>
      <w:r w:rsidR="00F90DFA">
        <w:rPr>
          <w:rFonts w:hint="eastAsia"/>
        </w:rPr>
        <w:t>51</w:t>
      </w:r>
      <w:r w:rsidR="006C1E5F">
        <w:rPr>
          <w:rFonts w:hint="eastAsia"/>
        </w:rPr>
        <w:t xml:space="preserve"> </w:t>
      </w:r>
      <w:r w:rsidRPr="003F72A0">
        <w:rPr>
          <w:rFonts w:hint="eastAsia"/>
        </w:rPr>
        <w:t xml:space="preserve">percentage points compared to </w:t>
      </w:r>
      <w:r w:rsidR="001C1DDC" w:rsidRPr="003F72A0">
        <w:rPr>
          <w:rFonts w:hint="eastAsia"/>
        </w:rPr>
        <w:t>end</w:t>
      </w:r>
      <w:r w:rsidR="006A7660" w:rsidRPr="003F72A0">
        <w:rPr>
          <w:rFonts w:hint="eastAsia"/>
        </w:rPr>
        <w:t>-</w:t>
      </w:r>
      <w:r w:rsidR="00F90DFA">
        <w:rPr>
          <w:rFonts w:hint="eastAsia"/>
        </w:rPr>
        <w:t>Sep.</w:t>
      </w:r>
      <w:r w:rsidR="001C1DDC" w:rsidRPr="003F72A0">
        <w:rPr>
          <w:rFonts w:hint="eastAsia"/>
        </w:rPr>
        <w:t xml:space="preserve"> </w:t>
      </w:r>
      <w:r w:rsidR="00B25476" w:rsidRPr="003F72A0">
        <w:rPr>
          <w:rFonts w:hint="eastAsia"/>
        </w:rPr>
        <w:t>20</w:t>
      </w:r>
      <w:r w:rsidRPr="003F72A0">
        <w:rPr>
          <w:rFonts w:hint="eastAsia"/>
        </w:rPr>
        <w:t>1</w:t>
      </w:r>
      <w:r w:rsidR="006C1E5F">
        <w:rPr>
          <w:rFonts w:hint="eastAsia"/>
        </w:rPr>
        <w:t>5</w:t>
      </w:r>
      <w:r w:rsidRPr="003F72A0">
        <w:rPr>
          <w:rFonts w:hint="eastAsia"/>
        </w:rPr>
        <w:t>.</w:t>
      </w:r>
      <w:r w:rsidRPr="00F1230D">
        <w:rPr>
          <w:rFonts w:hint="eastAsia"/>
          <w:color w:val="FF0000"/>
          <w:sz w:val="24"/>
          <w:szCs w:val="24"/>
        </w:rPr>
        <w:t xml:space="preserve"> </w:t>
      </w:r>
    </w:p>
    <w:p w:rsidR="00327ADB" w:rsidRPr="00F1230D" w:rsidRDefault="00327ADB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327ADB" w:rsidRPr="00F1230D" w:rsidRDefault="00327ADB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1A719C" w:rsidRPr="00F1230D" w:rsidRDefault="00B62890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914BA5" wp14:editId="630FE2D0">
                <wp:simplePos x="0" y="0"/>
                <wp:positionH relativeFrom="column">
                  <wp:posOffset>3690620</wp:posOffset>
                </wp:positionH>
                <wp:positionV relativeFrom="page">
                  <wp:posOffset>3119755</wp:posOffset>
                </wp:positionV>
                <wp:extent cx="2743200" cy="2057400"/>
                <wp:effectExtent l="0" t="0" r="0" b="0"/>
                <wp:wrapTight wrapText="bothSides">
                  <wp:wrapPolygon edited="0">
                    <wp:start x="0" y="0"/>
                    <wp:lineTo x="0" y="21400"/>
                    <wp:lineTo x="21450" y="21400"/>
                    <wp:lineTo x="21450" y="0"/>
                    <wp:lineTo x="0" y="0"/>
                  </wp:wrapPolygon>
                </wp:wrapTight>
                <wp:docPr id="10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6</w:t>
                            </w:r>
                          </w:p>
                          <w:p w:rsidR="00327ADB" w:rsidRDefault="00327ADB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Provision-to-loan ratio</w:t>
                            </w:r>
                          </w:p>
                          <w:p w:rsidR="00327ADB" w:rsidRDefault="00442410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C74E74" wp14:editId="1C19BBA4">
                                  <wp:extent cx="2586990" cy="1540510"/>
                                  <wp:effectExtent l="0" t="0" r="3810" b="2540"/>
                                  <wp:docPr id="21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6990" cy="154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>
                            <w:pPr>
                              <w:spacing w:line="24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031" type="#_x0000_t202" style="position:absolute;left:0;text-align:left;margin-left:290.6pt;margin-top:245.65pt;width:3in;height:16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eDhQIAABo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6</w:t>
                      </w:r>
                    </w:p>
                    <w:p w:rsidR="00327ADB" w:rsidRDefault="00327ADB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Provision-to-loan ratio</w:t>
                      </w:r>
                    </w:p>
                    <w:p w:rsidR="00327ADB" w:rsidRDefault="00442410">
                      <w:pPr>
                        <w:spacing w:line="240" w:lineRule="atLeast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C74E74" wp14:editId="1C19BBA4">
                            <wp:extent cx="2586990" cy="1540510"/>
                            <wp:effectExtent l="0" t="0" r="3810" b="2540"/>
                            <wp:docPr id="21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6990" cy="154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>
                      <w:pPr>
                        <w:spacing w:line="24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327ADB" w:rsidRPr="003F72A0" w:rsidRDefault="00327ADB" w:rsidP="00A166DD">
      <w:pPr>
        <w:topLinePunct/>
        <w:spacing w:beforeLines="50" w:before="120" w:afterLines="50" w:after="120" w:line="300" w:lineRule="exact"/>
        <w:jc w:val="both"/>
        <w:rPr>
          <w:b/>
          <w:bCs/>
          <w:i/>
          <w:iCs/>
          <w:sz w:val="20"/>
          <w:szCs w:val="20"/>
        </w:rPr>
      </w:pPr>
      <w:r w:rsidRPr="003F72A0">
        <w:rPr>
          <w:b/>
          <w:bCs/>
          <w:i/>
          <w:iCs/>
          <w:sz w:val="20"/>
          <w:szCs w:val="20"/>
        </w:rPr>
        <w:t>Provision</w:t>
      </w:r>
      <w:r w:rsidRPr="003F72A0">
        <w:rPr>
          <w:rFonts w:hint="eastAsia"/>
          <w:b/>
          <w:bCs/>
          <w:i/>
          <w:iCs/>
          <w:sz w:val="20"/>
          <w:szCs w:val="20"/>
        </w:rPr>
        <w:t xml:space="preserve">-to-loan </w:t>
      </w:r>
      <w:r w:rsidRPr="003F72A0">
        <w:rPr>
          <w:b/>
          <w:bCs/>
          <w:i/>
          <w:iCs/>
          <w:sz w:val="20"/>
          <w:szCs w:val="20"/>
        </w:rPr>
        <w:t>ratio</w:t>
      </w:r>
      <w:r w:rsidRPr="003F72A0">
        <w:rPr>
          <w:rFonts w:hint="eastAsia"/>
          <w:b/>
          <w:bCs/>
          <w:i/>
          <w:iCs/>
          <w:sz w:val="20"/>
          <w:szCs w:val="20"/>
        </w:rPr>
        <w:t xml:space="preserve"> </w:t>
      </w:r>
      <w:r w:rsidR="00C52C8E">
        <w:rPr>
          <w:rFonts w:hint="eastAsia"/>
          <w:b/>
          <w:bCs/>
          <w:i/>
          <w:iCs/>
          <w:sz w:val="20"/>
          <w:szCs w:val="20"/>
        </w:rPr>
        <w:t>increased</w:t>
      </w:r>
      <w:r w:rsidRPr="003F72A0">
        <w:rPr>
          <w:rFonts w:hint="eastAsia"/>
          <w:b/>
          <w:bCs/>
          <w:i/>
          <w:iCs/>
          <w:sz w:val="20"/>
          <w:szCs w:val="20"/>
        </w:rPr>
        <w:t xml:space="preserve"> </w:t>
      </w:r>
    </w:p>
    <w:p w:rsidR="00327ADB" w:rsidRPr="003F72A0" w:rsidRDefault="00327ADB" w:rsidP="00A166DD">
      <w:pPr>
        <w:pStyle w:val="10"/>
        <w:topLinePunct/>
        <w:spacing w:beforeLines="50" w:before="120"/>
        <w:ind w:firstLineChars="150" w:firstLine="300"/>
      </w:pPr>
      <w:r w:rsidRPr="003F72A0">
        <w:rPr>
          <w:rFonts w:hint="eastAsia"/>
        </w:rPr>
        <w:t xml:space="preserve">The average provision-to-loan ratio was </w:t>
      </w:r>
      <w:r w:rsidR="00BD198D" w:rsidRPr="003F72A0">
        <w:rPr>
          <w:rFonts w:hint="eastAsia"/>
        </w:rPr>
        <w:t>1.</w:t>
      </w:r>
      <w:r w:rsidR="00331520">
        <w:rPr>
          <w:rFonts w:hint="eastAsia"/>
        </w:rPr>
        <w:t>3</w:t>
      </w:r>
      <w:r w:rsidR="0053749C">
        <w:rPr>
          <w:rFonts w:hint="eastAsia"/>
        </w:rPr>
        <w:t>1</w:t>
      </w:r>
      <w:r w:rsidRPr="003F72A0">
        <w:rPr>
          <w:rFonts w:hint="eastAsia"/>
        </w:rPr>
        <w:t xml:space="preserve">% as </w:t>
      </w:r>
      <w:r w:rsidR="00F752DA" w:rsidRPr="003F72A0">
        <w:rPr>
          <w:rFonts w:hint="eastAsia"/>
        </w:rPr>
        <w:t xml:space="preserve">of </w:t>
      </w:r>
      <w:r w:rsidR="008B2F1C" w:rsidRPr="003F72A0">
        <w:rPr>
          <w:rFonts w:hint="eastAsia"/>
        </w:rPr>
        <w:t>end</w:t>
      </w:r>
      <w:r w:rsidR="001C1DDC" w:rsidRPr="003F72A0">
        <w:rPr>
          <w:rFonts w:hint="eastAsia"/>
        </w:rPr>
        <w:t>-</w:t>
      </w:r>
      <w:r w:rsidR="00331520">
        <w:rPr>
          <w:rFonts w:hint="eastAsia"/>
        </w:rPr>
        <w:t>Dec</w:t>
      </w:r>
      <w:r w:rsidR="004977C7">
        <w:rPr>
          <w:rFonts w:hint="eastAsia"/>
        </w:rPr>
        <w:t>.</w:t>
      </w:r>
      <w:r w:rsidR="00BD7A22" w:rsidRPr="003F72A0">
        <w:rPr>
          <w:rFonts w:hint="eastAsia"/>
        </w:rPr>
        <w:t xml:space="preserve"> </w:t>
      </w:r>
      <w:r w:rsidR="001C1DDC" w:rsidRPr="003F72A0">
        <w:rPr>
          <w:rFonts w:hint="eastAsia"/>
        </w:rPr>
        <w:t>2</w:t>
      </w:r>
      <w:r w:rsidRPr="003F72A0">
        <w:rPr>
          <w:rFonts w:hint="eastAsia"/>
        </w:rPr>
        <w:t>01</w:t>
      </w:r>
      <w:r w:rsidR="003025EB" w:rsidRPr="003F72A0">
        <w:rPr>
          <w:rFonts w:hint="eastAsia"/>
        </w:rPr>
        <w:t>5</w:t>
      </w:r>
      <w:r w:rsidRPr="003F72A0">
        <w:rPr>
          <w:rFonts w:hint="eastAsia"/>
        </w:rPr>
        <w:t xml:space="preserve">, </w:t>
      </w:r>
      <w:r w:rsidR="00C52C8E">
        <w:rPr>
          <w:rFonts w:hint="eastAsia"/>
        </w:rPr>
        <w:t>slightly increasing by 0.0</w:t>
      </w:r>
      <w:r w:rsidR="0053749C">
        <w:rPr>
          <w:rFonts w:hint="eastAsia"/>
        </w:rPr>
        <w:t>2</w:t>
      </w:r>
      <w:r w:rsidR="00C52C8E">
        <w:rPr>
          <w:rFonts w:hint="eastAsia"/>
        </w:rPr>
        <w:t xml:space="preserve"> percentage points </w:t>
      </w:r>
      <w:r w:rsidR="00DC6076" w:rsidRPr="00DC6076">
        <w:t>compared to end-</w:t>
      </w:r>
      <w:r w:rsidR="00331520">
        <w:rPr>
          <w:rFonts w:hint="eastAsia"/>
        </w:rPr>
        <w:t>Sep.</w:t>
      </w:r>
      <w:r w:rsidR="00DC6076" w:rsidRPr="00DC6076">
        <w:t xml:space="preserve"> 2015</w:t>
      </w:r>
      <w:r w:rsidRPr="003F72A0">
        <w:rPr>
          <w:rFonts w:hint="eastAsia"/>
        </w:rPr>
        <w:t xml:space="preserve"> (Chart 6).</w:t>
      </w:r>
    </w:p>
    <w:p w:rsidR="00327ADB" w:rsidRPr="00F1230D" w:rsidRDefault="00327ADB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F909FA" w:rsidRPr="00F1230D" w:rsidRDefault="00F909FA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327ADB" w:rsidRPr="00F1230D" w:rsidRDefault="00327ADB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B62890" w:rsidRDefault="00B62890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327ADB" w:rsidRPr="00F1230D" w:rsidRDefault="00B62890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D38A6" wp14:editId="25F33882">
                <wp:simplePos x="0" y="0"/>
                <wp:positionH relativeFrom="column">
                  <wp:posOffset>3697605</wp:posOffset>
                </wp:positionH>
                <wp:positionV relativeFrom="page">
                  <wp:posOffset>5331460</wp:posOffset>
                </wp:positionV>
                <wp:extent cx="2743200" cy="2199005"/>
                <wp:effectExtent l="0" t="0" r="0" b="0"/>
                <wp:wrapTight wrapText="bothSides">
                  <wp:wrapPolygon edited="0">
                    <wp:start x="0" y="0"/>
                    <wp:lineTo x="0" y="21332"/>
                    <wp:lineTo x="21450" y="21332"/>
                    <wp:lineTo x="21450" y="0"/>
                    <wp:lineTo x="0" y="0"/>
                  </wp:wrapPolygon>
                </wp:wrapTight>
                <wp:docPr id="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9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7</w:t>
                            </w:r>
                          </w:p>
                          <w:p w:rsidR="00327ADB" w:rsidRDefault="00327ADB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Liquidity ratio</w:t>
                            </w:r>
                          </w:p>
                          <w:p w:rsidR="00C25154" w:rsidRDefault="00442410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CD28B" wp14:editId="3DB5ED65">
                                  <wp:extent cx="2571750" cy="1725930"/>
                                  <wp:effectExtent l="0" t="0" r="0" b="7620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0" cy="1725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032" type="#_x0000_t202" style="position:absolute;left:0;text-align:left;margin-left:291.15pt;margin-top:419.8pt;width:3in;height:17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S+hwIAABk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7</w:t>
                      </w:r>
                    </w:p>
                    <w:p w:rsidR="00327ADB" w:rsidRDefault="00327ADB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Liquidity ratio</w:t>
                      </w:r>
                    </w:p>
                    <w:p w:rsidR="00C25154" w:rsidRDefault="00442410">
                      <w:pPr>
                        <w:spacing w:line="24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CCD28B" wp14:editId="3DB5ED65">
                            <wp:extent cx="2571750" cy="1725930"/>
                            <wp:effectExtent l="0" t="0" r="0" b="7620"/>
                            <wp:docPr id="22" name="圖片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0" cy="1725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>
                      <w:pPr>
                        <w:spacing w:line="24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327ADB" w:rsidRPr="003F72A0" w:rsidRDefault="00327ADB" w:rsidP="00A166DD">
      <w:pPr>
        <w:pStyle w:val="10"/>
        <w:topLinePunct/>
        <w:spacing w:beforeLines="50" w:before="120"/>
        <w:ind w:right="113" w:firstLineChars="0" w:firstLine="0"/>
        <w:rPr>
          <w:b/>
          <w:bCs/>
          <w:i/>
          <w:iCs/>
        </w:rPr>
      </w:pPr>
      <w:bookmarkStart w:id="0" w:name="OLE_LINK1"/>
      <w:r w:rsidRPr="003F72A0">
        <w:rPr>
          <w:b/>
          <w:bCs/>
          <w:i/>
          <w:iCs/>
        </w:rPr>
        <w:t xml:space="preserve">Liquidity </w:t>
      </w:r>
      <w:r w:rsidRPr="003F72A0">
        <w:rPr>
          <w:rFonts w:hint="eastAsia"/>
          <w:b/>
          <w:bCs/>
          <w:i/>
          <w:iCs/>
        </w:rPr>
        <w:t>kept ample</w:t>
      </w:r>
    </w:p>
    <w:bookmarkEnd w:id="0"/>
    <w:p w:rsidR="00327ADB" w:rsidRPr="003F72A0" w:rsidRDefault="00327ADB" w:rsidP="00A166DD">
      <w:pPr>
        <w:pStyle w:val="10"/>
        <w:topLinePunct/>
        <w:spacing w:beforeLines="50" w:before="120"/>
        <w:ind w:firstLineChars="150" w:firstLine="300"/>
      </w:pPr>
      <w:r w:rsidRPr="003F72A0">
        <w:t xml:space="preserve">The average liquidity ratio was </w:t>
      </w:r>
      <w:r w:rsidR="000128AB">
        <w:rPr>
          <w:rFonts w:hint="eastAsia"/>
        </w:rPr>
        <w:t>3</w:t>
      </w:r>
      <w:r w:rsidR="0073159A">
        <w:rPr>
          <w:rFonts w:hint="eastAsia"/>
        </w:rPr>
        <w:t>1</w:t>
      </w:r>
      <w:r w:rsidR="000128AB">
        <w:rPr>
          <w:rFonts w:hint="eastAsia"/>
        </w:rPr>
        <w:t>.</w:t>
      </w:r>
      <w:r w:rsidR="00DE49F9">
        <w:rPr>
          <w:rFonts w:hint="eastAsia"/>
        </w:rPr>
        <w:t>4</w:t>
      </w:r>
      <w:r w:rsidR="0073159A">
        <w:rPr>
          <w:rFonts w:hint="eastAsia"/>
        </w:rPr>
        <w:t>5</w:t>
      </w:r>
      <w:r w:rsidRPr="003F72A0">
        <w:rPr>
          <w:rFonts w:hint="eastAsia"/>
        </w:rPr>
        <w:t xml:space="preserve">% for domestic banks as a whole in </w:t>
      </w:r>
      <w:r w:rsidR="0073159A">
        <w:rPr>
          <w:rFonts w:hint="eastAsia"/>
        </w:rPr>
        <w:t>Dec</w:t>
      </w:r>
      <w:r w:rsidR="00DE49F9">
        <w:rPr>
          <w:rFonts w:hint="eastAsia"/>
        </w:rPr>
        <w:t>.</w:t>
      </w:r>
      <w:r w:rsidR="009734A1" w:rsidRPr="003F72A0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3025EB" w:rsidRPr="003F72A0">
        <w:rPr>
          <w:rFonts w:hint="eastAsia"/>
        </w:rPr>
        <w:t>5</w:t>
      </w:r>
      <w:r w:rsidRPr="003F72A0">
        <w:rPr>
          <w:rFonts w:hint="eastAsia"/>
        </w:rPr>
        <w:t xml:space="preserve">, </w:t>
      </w:r>
      <w:r w:rsidR="00BD7A22" w:rsidRPr="003F72A0">
        <w:rPr>
          <w:rFonts w:hint="eastAsia"/>
        </w:rPr>
        <w:t>in</w:t>
      </w:r>
      <w:r w:rsidRPr="003F72A0">
        <w:rPr>
          <w:rFonts w:hint="eastAsia"/>
        </w:rPr>
        <w:t xml:space="preserve">creasing by </w:t>
      </w:r>
      <w:r w:rsidR="00204482" w:rsidRPr="003F72A0">
        <w:rPr>
          <w:rFonts w:hint="eastAsia"/>
        </w:rPr>
        <w:t>0.</w:t>
      </w:r>
      <w:r w:rsidR="0073159A">
        <w:rPr>
          <w:rFonts w:hint="eastAsia"/>
        </w:rPr>
        <w:t>81</w:t>
      </w:r>
      <w:r w:rsidRPr="003F72A0">
        <w:rPr>
          <w:rFonts w:hint="eastAsia"/>
        </w:rPr>
        <w:t xml:space="preserve"> percentage points compared to that in </w:t>
      </w:r>
      <w:r w:rsidR="0073159A">
        <w:rPr>
          <w:rFonts w:hint="eastAsia"/>
        </w:rPr>
        <w:t>Sep.</w:t>
      </w:r>
      <w:r w:rsidR="000128AB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0128AB">
        <w:rPr>
          <w:rFonts w:hint="eastAsia"/>
        </w:rPr>
        <w:t>5</w:t>
      </w:r>
      <w:r w:rsidR="001131A8" w:rsidRPr="003F72A0">
        <w:rPr>
          <w:rFonts w:hint="eastAsia"/>
        </w:rPr>
        <w:t xml:space="preserve"> </w:t>
      </w:r>
      <w:r w:rsidR="001131A8" w:rsidRPr="003F72A0">
        <w:t>(</w:t>
      </w:r>
      <w:r w:rsidR="001131A8" w:rsidRPr="003F72A0">
        <w:rPr>
          <w:rFonts w:hint="eastAsia"/>
        </w:rPr>
        <w:t>C</w:t>
      </w:r>
      <w:r w:rsidR="001131A8" w:rsidRPr="003F72A0">
        <w:t>hart</w:t>
      </w:r>
      <w:r w:rsidR="001131A8" w:rsidRPr="003F72A0">
        <w:rPr>
          <w:rFonts w:hint="eastAsia"/>
        </w:rPr>
        <w:t xml:space="preserve"> 7)</w:t>
      </w:r>
      <w:r w:rsidRPr="003F72A0">
        <w:rPr>
          <w:rFonts w:hint="eastAsia"/>
        </w:rPr>
        <w:t>.</w:t>
      </w:r>
      <w:r w:rsidRPr="003F72A0">
        <w:t xml:space="preserve"> </w:t>
      </w:r>
      <w:r w:rsidRPr="003F72A0">
        <w:rPr>
          <w:rFonts w:hint="eastAsia"/>
        </w:rPr>
        <w:t>Every domestic bank met the regulatory liquidity ratio requirement</w:t>
      </w:r>
      <w:r w:rsidRPr="003F72A0">
        <w:t xml:space="preserve"> </w:t>
      </w:r>
      <w:r w:rsidRPr="003F72A0">
        <w:rPr>
          <w:rFonts w:hint="eastAsia"/>
        </w:rPr>
        <w:t>of 10%. Liquidity for domestic banking sector kept ample.</w:t>
      </w:r>
    </w:p>
    <w:p w:rsidR="00F909FA" w:rsidRPr="00F1230D" w:rsidRDefault="00F909FA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327ADB" w:rsidRPr="00F1230D" w:rsidRDefault="00327ADB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</w:p>
    <w:p w:rsidR="00F909FA" w:rsidRPr="00F1230D" w:rsidRDefault="00B62890" w:rsidP="00A166DD">
      <w:pPr>
        <w:pStyle w:val="10"/>
        <w:topLinePunct/>
        <w:spacing w:beforeLines="50" w:before="120"/>
        <w:ind w:rightChars="47" w:right="113" w:firstLineChars="150" w:firstLine="300"/>
        <w:rPr>
          <w:color w:val="FF0000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6F8961" wp14:editId="49F62395">
                <wp:simplePos x="0" y="0"/>
                <wp:positionH relativeFrom="column">
                  <wp:posOffset>3691255</wp:posOffset>
                </wp:positionH>
                <wp:positionV relativeFrom="page">
                  <wp:posOffset>7694930</wp:posOffset>
                </wp:positionV>
                <wp:extent cx="2743200" cy="2106295"/>
                <wp:effectExtent l="0" t="0" r="0" b="8255"/>
                <wp:wrapTight wrapText="bothSides">
                  <wp:wrapPolygon edited="0">
                    <wp:start x="0" y="0"/>
                    <wp:lineTo x="0" y="21489"/>
                    <wp:lineTo x="21450" y="21489"/>
                    <wp:lineTo x="21450" y="0"/>
                    <wp:lineTo x="0" y="0"/>
                  </wp:wrapPolygon>
                </wp:wrapTight>
                <wp:docPr id="8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0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503" w:rsidRDefault="002B4503" w:rsidP="002B4503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8</w:t>
                            </w:r>
                          </w:p>
                          <w:p w:rsidR="002B4503" w:rsidRDefault="002B4503" w:rsidP="002B4503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Capital adequacy ratio</w:t>
                            </w:r>
                          </w:p>
                          <w:p w:rsidR="002B4503" w:rsidRDefault="002B4503" w:rsidP="002B4503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C158E" wp14:editId="1513C3DA">
                                  <wp:extent cx="2596515" cy="1642745"/>
                                  <wp:effectExtent l="0" t="0" r="0" b="0"/>
                                  <wp:docPr id="28" name="圖片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6515" cy="1642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4503" w:rsidRDefault="002B4503" w:rsidP="002B4503">
                            <w:pPr>
                              <w:spacing w:line="24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33" type="#_x0000_t202" style="position:absolute;left:0;text-align:left;margin-left:290.65pt;margin-top:605.9pt;width:3in;height:165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+2hgIAABk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" stroked="f">
                <v:textbox>
                  <w:txbxContent>
                    <w:p w:rsidR="002B4503" w:rsidRDefault="002B4503" w:rsidP="002B4503">
                      <w:pPr>
                        <w:spacing w:line="160" w:lineRule="exac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8</w:t>
                      </w:r>
                    </w:p>
                    <w:p w:rsidR="002B4503" w:rsidRDefault="002B4503" w:rsidP="002B4503">
                      <w:pPr>
                        <w:spacing w:line="160" w:lineRule="exact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Capital adequacy ratio</w:t>
                      </w:r>
                    </w:p>
                    <w:p w:rsidR="002B4503" w:rsidRDefault="002B4503" w:rsidP="002B4503">
                      <w:pPr>
                        <w:spacing w:line="240" w:lineRule="atLeast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3C158E" wp14:editId="1513C3DA">
                            <wp:extent cx="2596515" cy="1642745"/>
                            <wp:effectExtent l="0" t="0" r="0" b="0"/>
                            <wp:docPr id="28" name="圖片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6515" cy="1642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4503" w:rsidRDefault="002B4503" w:rsidP="002B4503">
                      <w:pPr>
                        <w:spacing w:line="240" w:lineRule="atLeast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327ADB" w:rsidRPr="003F72A0" w:rsidRDefault="00327ADB" w:rsidP="00A166DD">
      <w:pPr>
        <w:pStyle w:val="10"/>
        <w:topLinePunct/>
        <w:spacing w:beforeLines="50" w:before="120"/>
        <w:ind w:right="113" w:firstLineChars="0" w:firstLine="0"/>
        <w:rPr>
          <w:b/>
          <w:bCs/>
          <w:i/>
          <w:iCs/>
          <w:sz w:val="24"/>
          <w:szCs w:val="24"/>
        </w:rPr>
      </w:pPr>
      <w:r w:rsidRPr="003F72A0">
        <w:rPr>
          <w:rFonts w:hint="eastAsia"/>
          <w:b/>
          <w:bCs/>
          <w:i/>
          <w:iCs/>
        </w:rPr>
        <w:t>Average capital adequacy remained satisfactory</w:t>
      </w:r>
    </w:p>
    <w:p w:rsidR="00327ADB" w:rsidRDefault="00327ADB" w:rsidP="00A166DD">
      <w:pPr>
        <w:pStyle w:val="10"/>
        <w:topLinePunct/>
        <w:spacing w:beforeLines="50" w:before="120"/>
        <w:ind w:firstLineChars="150" w:firstLine="300"/>
      </w:pPr>
      <w:r w:rsidRPr="003F72A0">
        <w:rPr>
          <w:rFonts w:hint="eastAsia"/>
        </w:rPr>
        <w:t xml:space="preserve">The average capital adequacy ratio was </w:t>
      </w:r>
      <w:r w:rsidR="003025EB" w:rsidRPr="003F72A0">
        <w:rPr>
          <w:rFonts w:hint="eastAsia"/>
        </w:rPr>
        <w:t>12.</w:t>
      </w:r>
      <w:r w:rsidR="0073159A">
        <w:rPr>
          <w:rFonts w:hint="eastAsia"/>
        </w:rPr>
        <w:t>93</w:t>
      </w:r>
      <w:r w:rsidRPr="003F72A0">
        <w:rPr>
          <w:rFonts w:hint="eastAsia"/>
        </w:rPr>
        <w:t xml:space="preserve">% as </w:t>
      </w:r>
      <w:r w:rsidR="00F752DA" w:rsidRPr="003F72A0">
        <w:rPr>
          <w:rFonts w:hint="eastAsia"/>
        </w:rPr>
        <w:t xml:space="preserve">of </w:t>
      </w:r>
      <w:r w:rsidR="008B2F1C" w:rsidRPr="003F72A0">
        <w:rPr>
          <w:rFonts w:hint="eastAsia"/>
        </w:rPr>
        <w:t>end</w:t>
      </w:r>
      <w:r w:rsidR="00204482" w:rsidRPr="003F72A0">
        <w:rPr>
          <w:rFonts w:hint="eastAsia"/>
        </w:rPr>
        <w:t>-</w:t>
      </w:r>
      <w:r w:rsidR="0073159A">
        <w:rPr>
          <w:rFonts w:hint="eastAsia"/>
        </w:rPr>
        <w:t>Dec</w:t>
      </w:r>
      <w:r w:rsidR="00AB45E2">
        <w:rPr>
          <w:rFonts w:hint="eastAsia"/>
        </w:rPr>
        <w:t>.</w:t>
      </w:r>
      <w:r w:rsidR="00BD7A22" w:rsidRPr="003F72A0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3F72A0" w:rsidRPr="003F72A0">
        <w:rPr>
          <w:rFonts w:hint="eastAsia"/>
        </w:rPr>
        <w:t>5</w:t>
      </w:r>
      <w:r w:rsidRPr="003F72A0">
        <w:rPr>
          <w:rFonts w:hint="eastAsia"/>
        </w:rPr>
        <w:t xml:space="preserve">, </w:t>
      </w:r>
      <w:r w:rsidR="00AB45E2">
        <w:rPr>
          <w:rFonts w:hint="eastAsia"/>
        </w:rPr>
        <w:t>in</w:t>
      </w:r>
      <w:r w:rsidRPr="003F72A0">
        <w:rPr>
          <w:rFonts w:hint="eastAsia"/>
        </w:rPr>
        <w:t xml:space="preserve">creasing by </w:t>
      </w:r>
      <w:r w:rsidR="003025EB" w:rsidRPr="003F72A0">
        <w:rPr>
          <w:rFonts w:hint="eastAsia"/>
        </w:rPr>
        <w:t>0.</w:t>
      </w:r>
      <w:r w:rsidR="0073159A">
        <w:rPr>
          <w:rFonts w:hint="eastAsia"/>
        </w:rPr>
        <w:t>23</w:t>
      </w:r>
      <w:r w:rsidR="008A08FA" w:rsidRPr="003F72A0">
        <w:rPr>
          <w:rFonts w:hint="eastAsia"/>
        </w:rPr>
        <w:t xml:space="preserve"> </w:t>
      </w:r>
      <w:r w:rsidRPr="003F72A0">
        <w:rPr>
          <w:rFonts w:hint="eastAsia"/>
        </w:rPr>
        <w:t xml:space="preserve">percentage points compared to </w:t>
      </w:r>
      <w:r w:rsidR="00204482" w:rsidRPr="003F72A0">
        <w:rPr>
          <w:rFonts w:hint="eastAsia"/>
        </w:rPr>
        <w:t>end</w:t>
      </w:r>
      <w:r w:rsidR="009734A1" w:rsidRPr="003F72A0">
        <w:rPr>
          <w:rFonts w:hint="eastAsia"/>
        </w:rPr>
        <w:t>-</w:t>
      </w:r>
      <w:r w:rsidR="0073159A">
        <w:rPr>
          <w:rFonts w:hint="eastAsia"/>
        </w:rPr>
        <w:t>Sep.</w:t>
      </w:r>
      <w:r w:rsidR="00204482" w:rsidRPr="003F72A0">
        <w:rPr>
          <w:rFonts w:hint="eastAsia"/>
        </w:rPr>
        <w:t xml:space="preserve"> </w:t>
      </w:r>
      <w:r w:rsidRPr="003F72A0">
        <w:rPr>
          <w:rFonts w:hint="eastAsia"/>
        </w:rPr>
        <w:t>201</w:t>
      </w:r>
      <w:r w:rsidR="000128AB">
        <w:rPr>
          <w:rFonts w:hint="eastAsia"/>
        </w:rPr>
        <w:t>5</w:t>
      </w:r>
      <w:r w:rsidRPr="003F72A0">
        <w:rPr>
          <w:rFonts w:hint="eastAsia"/>
        </w:rPr>
        <w:t xml:space="preserve"> </w:t>
      </w:r>
      <w:r w:rsidRPr="003F72A0">
        <w:t>(</w:t>
      </w:r>
      <w:r w:rsidRPr="003F72A0">
        <w:rPr>
          <w:rFonts w:hint="eastAsia"/>
        </w:rPr>
        <w:t>C</w:t>
      </w:r>
      <w:r w:rsidRPr="003F72A0">
        <w:t>hart</w:t>
      </w:r>
      <w:r w:rsidRPr="003F72A0">
        <w:rPr>
          <w:rFonts w:hint="eastAsia"/>
        </w:rPr>
        <w:t xml:space="preserve"> 8). The capital adequacy for domestic banks as a whole </w:t>
      </w:r>
      <w:r w:rsidRPr="003F72A0">
        <w:t>remained</w:t>
      </w:r>
      <w:r w:rsidRPr="003F72A0">
        <w:rPr>
          <w:rFonts w:hint="eastAsia"/>
        </w:rPr>
        <w:t xml:space="preserve"> satisfactory as the capital adequacy ratio of every domestic bank was well above the regulatory requirement of 8</w:t>
      </w:r>
      <w:r w:rsidR="006D7C81">
        <w:rPr>
          <w:rFonts w:hint="eastAsia"/>
        </w:rPr>
        <w:t>.625</w:t>
      </w:r>
      <w:bookmarkStart w:id="1" w:name="_GoBack"/>
      <w:bookmarkEnd w:id="1"/>
      <w:r w:rsidRPr="003F72A0">
        <w:rPr>
          <w:rFonts w:hint="eastAsia"/>
        </w:rPr>
        <w:t>%.</w:t>
      </w:r>
    </w:p>
    <w:p w:rsidR="002B4503" w:rsidRDefault="002B4503" w:rsidP="00A166DD">
      <w:pPr>
        <w:pStyle w:val="10"/>
        <w:topLinePunct/>
        <w:spacing w:beforeLines="50" w:before="120"/>
        <w:ind w:firstLineChars="150" w:firstLine="300"/>
      </w:pPr>
    </w:p>
    <w:p w:rsidR="004005DF" w:rsidRPr="00F1230D" w:rsidRDefault="004005DF" w:rsidP="002B4503">
      <w:pPr>
        <w:pStyle w:val="a7"/>
        <w:topLinePunct/>
        <w:spacing w:after="120" w:line="320" w:lineRule="exact"/>
        <w:jc w:val="both"/>
        <w:rPr>
          <w:color w:val="FF0000"/>
        </w:rPr>
      </w:pPr>
    </w:p>
    <w:sectPr w:rsidR="004005DF" w:rsidRPr="00F1230D" w:rsidSect="00B62890">
      <w:pgSz w:w="11907" w:h="16839" w:code="9"/>
      <w:pgMar w:top="1418" w:right="851" w:bottom="1418" w:left="851" w:header="851" w:footer="992" w:gutter="0"/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2C" w:rsidRDefault="00367C2C">
      <w:r>
        <w:separator/>
      </w:r>
    </w:p>
  </w:endnote>
  <w:endnote w:type="continuationSeparator" w:id="0">
    <w:p w:rsidR="00367C2C" w:rsidRDefault="0036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2C" w:rsidRDefault="00367C2C">
      <w:r>
        <w:separator/>
      </w:r>
    </w:p>
  </w:footnote>
  <w:footnote w:type="continuationSeparator" w:id="0">
    <w:p w:rsidR="00367C2C" w:rsidRDefault="0036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6EAE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A836BDF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6734CAF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341A4A4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76D8A32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52894D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30ADBF4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33ACA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E283F6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C8585DC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1525D5E"/>
    <w:multiLevelType w:val="hybridMultilevel"/>
    <w:tmpl w:val="70B0ADD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07336345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086124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08652ACD"/>
    <w:multiLevelType w:val="multilevel"/>
    <w:tmpl w:val="66DEE6F6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094"/>
        </w:tabs>
        <w:ind w:left="1094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574"/>
        </w:tabs>
        <w:ind w:left="1574" w:hanging="480"/>
      </w:pPr>
    </w:lvl>
    <w:lvl w:ilvl="3" w:tentative="1">
      <w:start w:val="1"/>
      <w:numFmt w:val="decimal"/>
      <w:lvlText w:val="%4."/>
      <w:lvlJc w:val="left"/>
      <w:pPr>
        <w:tabs>
          <w:tab w:val="num" w:pos="2054"/>
        </w:tabs>
        <w:ind w:left="2054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34"/>
        </w:tabs>
        <w:ind w:left="2534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014"/>
        </w:tabs>
        <w:ind w:left="3014" w:hanging="480"/>
      </w:pPr>
    </w:lvl>
    <w:lvl w:ilvl="6" w:tentative="1">
      <w:start w:val="1"/>
      <w:numFmt w:val="decimal"/>
      <w:lvlText w:val="%7."/>
      <w:lvlJc w:val="left"/>
      <w:pPr>
        <w:tabs>
          <w:tab w:val="num" w:pos="3494"/>
        </w:tabs>
        <w:ind w:left="3494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74"/>
        </w:tabs>
        <w:ind w:left="3974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454"/>
        </w:tabs>
        <w:ind w:left="4454" w:hanging="480"/>
      </w:pPr>
    </w:lvl>
  </w:abstractNum>
  <w:abstractNum w:abstractNumId="14">
    <w:nsid w:val="11F92A41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57017D9"/>
    <w:multiLevelType w:val="hybridMultilevel"/>
    <w:tmpl w:val="1E16AC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15AD403D"/>
    <w:multiLevelType w:val="multilevel"/>
    <w:tmpl w:val="6F520C84"/>
    <w:lvl w:ilvl="0">
      <w:start w:val="1"/>
      <w:numFmt w:val="decimal"/>
      <w:lvlText w:val="%1."/>
      <w:lvlJc w:val="left"/>
      <w:pPr>
        <w:tabs>
          <w:tab w:val="num" w:pos="748"/>
        </w:tabs>
        <w:ind w:left="748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28"/>
        </w:tabs>
        <w:ind w:left="122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708"/>
        </w:tabs>
        <w:ind w:left="1708" w:hanging="480"/>
      </w:pPr>
    </w:lvl>
    <w:lvl w:ilvl="3" w:tentative="1">
      <w:start w:val="1"/>
      <w:numFmt w:val="decimal"/>
      <w:lvlText w:val="%4."/>
      <w:lvlJc w:val="left"/>
      <w:pPr>
        <w:tabs>
          <w:tab w:val="num" w:pos="2188"/>
        </w:tabs>
        <w:ind w:left="218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8"/>
        </w:tabs>
        <w:ind w:left="266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8"/>
        </w:tabs>
        <w:ind w:left="3148" w:hanging="480"/>
      </w:pPr>
    </w:lvl>
    <w:lvl w:ilvl="6" w:tentative="1">
      <w:start w:val="1"/>
      <w:numFmt w:val="decimal"/>
      <w:lvlText w:val="%7."/>
      <w:lvlJc w:val="left"/>
      <w:pPr>
        <w:tabs>
          <w:tab w:val="num" w:pos="3628"/>
        </w:tabs>
        <w:ind w:left="362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8"/>
        </w:tabs>
        <w:ind w:left="410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8"/>
        </w:tabs>
        <w:ind w:left="4588" w:hanging="480"/>
      </w:pPr>
    </w:lvl>
  </w:abstractNum>
  <w:abstractNum w:abstractNumId="17">
    <w:nsid w:val="16B2544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>
    <w:nsid w:val="19C673F9"/>
    <w:multiLevelType w:val="hybridMultilevel"/>
    <w:tmpl w:val="BA980B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1B7D4834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1FD73C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272E45FC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C45119E"/>
    <w:multiLevelType w:val="hybridMultilevel"/>
    <w:tmpl w:val="2DEC13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2CB30845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2CBE2BFD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3ED53EEB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48CA3D69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22E44D4"/>
    <w:multiLevelType w:val="hybridMultilevel"/>
    <w:tmpl w:val="A008F1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67493B1F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1CA1DA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30">
    <w:nsid w:val="732D5464"/>
    <w:multiLevelType w:val="multilevel"/>
    <w:tmpl w:val="A2BA6230"/>
    <w:lvl w:ilvl="0">
      <w:start w:val="1"/>
      <w:numFmt w:val="upperLetter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708"/>
        </w:tabs>
        <w:ind w:left="170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88"/>
        </w:tabs>
        <w:ind w:left="2188" w:hanging="480"/>
      </w:pPr>
    </w:lvl>
    <w:lvl w:ilvl="3" w:tentative="1">
      <w:start w:val="1"/>
      <w:numFmt w:val="decimal"/>
      <w:lvlText w:val="%4."/>
      <w:lvlJc w:val="left"/>
      <w:pPr>
        <w:tabs>
          <w:tab w:val="num" w:pos="2668"/>
        </w:tabs>
        <w:ind w:left="266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48"/>
        </w:tabs>
        <w:ind w:left="314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28"/>
        </w:tabs>
        <w:ind w:left="3628" w:hanging="480"/>
      </w:pPr>
    </w:lvl>
    <w:lvl w:ilvl="6" w:tentative="1">
      <w:start w:val="1"/>
      <w:numFmt w:val="decimal"/>
      <w:lvlText w:val="%7."/>
      <w:lvlJc w:val="left"/>
      <w:pPr>
        <w:tabs>
          <w:tab w:val="num" w:pos="4108"/>
        </w:tabs>
        <w:ind w:left="410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88"/>
        </w:tabs>
        <w:ind w:left="458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68"/>
        </w:tabs>
        <w:ind w:left="5068" w:hanging="480"/>
      </w:pPr>
    </w:lvl>
  </w:abstractNum>
  <w:abstractNum w:abstractNumId="31">
    <w:nsid w:val="78994F69"/>
    <w:multiLevelType w:val="multilevel"/>
    <w:tmpl w:val="C6A2ACA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7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98E02A3"/>
    <w:multiLevelType w:val="hybridMultilevel"/>
    <w:tmpl w:val="A008F19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31"/>
  </w:num>
  <w:num w:numId="5">
    <w:abstractNumId w:val="13"/>
  </w:num>
  <w:num w:numId="6">
    <w:abstractNumId w:val="16"/>
  </w:num>
  <w:num w:numId="7">
    <w:abstractNumId w:val="30"/>
  </w:num>
  <w:num w:numId="8">
    <w:abstractNumId w:val="12"/>
  </w:num>
  <w:num w:numId="9">
    <w:abstractNumId w:val="18"/>
  </w:num>
  <w:num w:numId="10">
    <w:abstractNumId w:val="19"/>
  </w:num>
  <w:num w:numId="11">
    <w:abstractNumId w:val="28"/>
  </w:num>
  <w:num w:numId="12">
    <w:abstractNumId w:val="21"/>
  </w:num>
  <w:num w:numId="13">
    <w:abstractNumId w:val="10"/>
  </w:num>
  <w:num w:numId="14">
    <w:abstractNumId w:val="26"/>
  </w:num>
  <w:num w:numId="15">
    <w:abstractNumId w:val="23"/>
  </w:num>
  <w:num w:numId="16">
    <w:abstractNumId w:val="14"/>
  </w:num>
  <w:num w:numId="17">
    <w:abstractNumId w:val="24"/>
  </w:num>
  <w:num w:numId="18">
    <w:abstractNumId w:val="25"/>
  </w:num>
  <w:num w:numId="19">
    <w:abstractNumId w:val="11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7"/>
  </w:num>
  <w:num w:numId="32">
    <w:abstractNumId w:val="2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8A"/>
    <w:rsid w:val="00012071"/>
    <w:rsid w:val="000127C8"/>
    <w:rsid w:val="000128AB"/>
    <w:rsid w:val="00012D75"/>
    <w:rsid w:val="000146AC"/>
    <w:rsid w:val="00017069"/>
    <w:rsid w:val="00041096"/>
    <w:rsid w:val="00042BD6"/>
    <w:rsid w:val="000448E8"/>
    <w:rsid w:val="00050028"/>
    <w:rsid w:val="00050A88"/>
    <w:rsid w:val="00075BA8"/>
    <w:rsid w:val="00082C90"/>
    <w:rsid w:val="0008484C"/>
    <w:rsid w:val="000939A4"/>
    <w:rsid w:val="000963FE"/>
    <w:rsid w:val="00097940"/>
    <w:rsid w:val="000B25ED"/>
    <w:rsid w:val="000B6D6A"/>
    <w:rsid w:val="000C01CC"/>
    <w:rsid w:val="000C02AD"/>
    <w:rsid w:val="000D508F"/>
    <w:rsid w:val="000E4785"/>
    <w:rsid w:val="000F1012"/>
    <w:rsid w:val="001131A8"/>
    <w:rsid w:val="00113726"/>
    <w:rsid w:val="0011667D"/>
    <w:rsid w:val="00124A86"/>
    <w:rsid w:val="00126737"/>
    <w:rsid w:val="001302A1"/>
    <w:rsid w:val="00134177"/>
    <w:rsid w:val="0013535E"/>
    <w:rsid w:val="001368C1"/>
    <w:rsid w:val="0016077D"/>
    <w:rsid w:val="00171956"/>
    <w:rsid w:val="00176206"/>
    <w:rsid w:val="00183134"/>
    <w:rsid w:val="0018755E"/>
    <w:rsid w:val="001A719C"/>
    <w:rsid w:val="001B34DB"/>
    <w:rsid w:val="001B66E7"/>
    <w:rsid w:val="001C15EB"/>
    <w:rsid w:val="001C1DDC"/>
    <w:rsid w:val="001D11B7"/>
    <w:rsid w:val="001E28A9"/>
    <w:rsid w:val="001E732B"/>
    <w:rsid w:val="001F0675"/>
    <w:rsid w:val="001F2498"/>
    <w:rsid w:val="001F5667"/>
    <w:rsid w:val="002041C6"/>
    <w:rsid w:val="00204482"/>
    <w:rsid w:val="0020525B"/>
    <w:rsid w:val="00205C82"/>
    <w:rsid w:val="002161F3"/>
    <w:rsid w:val="00216266"/>
    <w:rsid w:val="00217999"/>
    <w:rsid w:val="002278B9"/>
    <w:rsid w:val="0023738E"/>
    <w:rsid w:val="0024024A"/>
    <w:rsid w:val="00240DF4"/>
    <w:rsid w:val="00244DF4"/>
    <w:rsid w:val="002502EC"/>
    <w:rsid w:val="00251F83"/>
    <w:rsid w:val="002607FF"/>
    <w:rsid w:val="00260B4A"/>
    <w:rsid w:val="0026198B"/>
    <w:rsid w:val="0026315F"/>
    <w:rsid w:val="00273A0F"/>
    <w:rsid w:val="002870AD"/>
    <w:rsid w:val="002A3691"/>
    <w:rsid w:val="002A433D"/>
    <w:rsid w:val="002B0253"/>
    <w:rsid w:val="002B3183"/>
    <w:rsid w:val="002B4503"/>
    <w:rsid w:val="002C4FDB"/>
    <w:rsid w:val="002C7ED9"/>
    <w:rsid w:val="002D5426"/>
    <w:rsid w:val="002E0461"/>
    <w:rsid w:val="002E1077"/>
    <w:rsid w:val="002F2DA6"/>
    <w:rsid w:val="002F3B71"/>
    <w:rsid w:val="002F71F2"/>
    <w:rsid w:val="002F7224"/>
    <w:rsid w:val="003025EB"/>
    <w:rsid w:val="00304275"/>
    <w:rsid w:val="00306011"/>
    <w:rsid w:val="00307582"/>
    <w:rsid w:val="00327ADB"/>
    <w:rsid w:val="003301A5"/>
    <w:rsid w:val="00331520"/>
    <w:rsid w:val="00334658"/>
    <w:rsid w:val="0033766B"/>
    <w:rsid w:val="00353EE2"/>
    <w:rsid w:val="0035656F"/>
    <w:rsid w:val="00367C2C"/>
    <w:rsid w:val="00370636"/>
    <w:rsid w:val="00384CC1"/>
    <w:rsid w:val="003956FE"/>
    <w:rsid w:val="003A0035"/>
    <w:rsid w:val="003A6278"/>
    <w:rsid w:val="003A65D7"/>
    <w:rsid w:val="003B5E4D"/>
    <w:rsid w:val="003B7F7E"/>
    <w:rsid w:val="003D0C69"/>
    <w:rsid w:val="003E14B9"/>
    <w:rsid w:val="003F6028"/>
    <w:rsid w:val="003F72A0"/>
    <w:rsid w:val="004005DF"/>
    <w:rsid w:val="00401339"/>
    <w:rsid w:val="00402270"/>
    <w:rsid w:val="004165DA"/>
    <w:rsid w:val="00422BD2"/>
    <w:rsid w:val="00426245"/>
    <w:rsid w:val="004273AA"/>
    <w:rsid w:val="00442410"/>
    <w:rsid w:val="00444D0A"/>
    <w:rsid w:val="00462542"/>
    <w:rsid w:val="0046597D"/>
    <w:rsid w:val="00481BFE"/>
    <w:rsid w:val="0048208E"/>
    <w:rsid w:val="00485B4F"/>
    <w:rsid w:val="00486FF0"/>
    <w:rsid w:val="004960D2"/>
    <w:rsid w:val="004977C7"/>
    <w:rsid w:val="004D0CF6"/>
    <w:rsid w:val="004D21B2"/>
    <w:rsid w:val="004D5350"/>
    <w:rsid w:val="004F0C16"/>
    <w:rsid w:val="004F521A"/>
    <w:rsid w:val="00501F52"/>
    <w:rsid w:val="005026C9"/>
    <w:rsid w:val="0050799B"/>
    <w:rsid w:val="00510C22"/>
    <w:rsid w:val="00523106"/>
    <w:rsid w:val="00525B93"/>
    <w:rsid w:val="00532B1C"/>
    <w:rsid w:val="0053749C"/>
    <w:rsid w:val="00537C17"/>
    <w:rsid w:val="0054271D"/>
    <w:rsid w:val="00551F17"/>
    <w:rsid w:val="0055560B"/>
    <w:rsid w:val="0055703B"/>
    <w:rsid w:val="005579FB"/>
    <w:rsid w:val="00560430"/>
    <w:rsid w:val="00563C1C"/>
    <w:rsid w:val="005775C6"/>
    <w:rsid w:val="00582A37"/>
    <w:rsid w:val="00584657"/>
    <w:rsid w:val="00585ECF"/>
    <w:rsid w:val="00587915"/>
    <w:rsid w:val="00595E15"/>
    <w:rsid w:val="005B1F28"/>
    <w:rsid w:val="005B4045"/>
    <w:rsid w:val="005B6289"/>
    <w:rsid w:val="005C0B04"/>
    <w:rsid w:val="005D1823"/>
    <w:rsid w:val="005D75A6"/>
    <w:rsid w:val="005E2395"/>
    <w:rsid w:val="005E36AD"/>
    <w:rsid w:val="005F27C9"/>
    <w:rsid w:val="006049B7"/>
    <w:rsid w:val="00610296"/>
    <w:rsid w:val="0061459D"/>
    <w:rsid w:val="006227CC"/>
    <w:rsid w:val="00630DA6"/>
    <w:rsid w:val="00633CFA"/>
    <w:rsid w:val="006342FE"/>
    <w:rsid w:val="00644C3E"/>
    <w:rsid w:val="00650156"/>
    <w:rsid w:val="00656E46"/>
    <w:rsid w:val="006626C7"/>
    <w:rsid w:val="006724F0"/>
    <w:rsid w:val="00673EF5"/>
    <w:rsid w:val="00674EB1"/>
    <w:rsid w:val="00692960"/>
    <w:rsid w:val="006A31CE"/>
    <w:rsid w:val="006A53B8"/>
    <w:rsid w:val="006A7660"/>
    <w:rsid w:val="006A7954"/>
    <w:rsid w:val="006B1791"/>
    <w:rsid w:val="006B74D8"/>
    <w:rsid w:val="006B75A0"/>
    <w:rsid w:val="006B7AE1"/>
    <w:rsid w:val="006C1E5F"/>
    <w:rsid w:val="006D3970"/>
    <w:rsid w:val="006D42A7"/>
    <w:rsid w:val="006D7C81"/>
    <w:rsid w:val="006E2AF5"/>
    <w:rsid w:val="006E5B60"/>
    <w:rsid w:val="007034C1"/>
    <w:rsid w:val="00714764"/>
    <w:rsid w:val="00717F4A"/>
    <w:rsid w:val="0073159A"/>
    <w:rsid w:val="00732049"/>
    <w:rsid w:val="007332F5"/>
    <w:rsid w:val="00740993"/>
    <w:rsid w:val="00744EA3"/>
    <w:rsid w:val="00764AB0"/>
    <w:rsid w:val="007678FC"/>
    <w:rsid w:val="00767EAD"/>
    <w:rsid w:val="007828C5"/>
    <w:rsid w:val="00787067"/>
    <w:rsid w:val="00792399"/>
    <w:rsid w:val="00792B8C"/>
    <w:rsid w:val="007935AB"/>
    <w:rsid w:val="007B07B1"/>
    <w:rsid w:val="007B26EC"/>
    <w:rsid w:val="007D2E7E"/>
    <w:rsid w:val="007D3288"/>
    <w:rsid w:val="007F3962"/>
    <w:rsid w:val="00805BDB"/>
    <w:rsid w:val="0080698F"/>
    <w:rsid w:val="00814D57"/>
    <w:rsid w:val="00826623"/>
    <w:rsid w:val="00841444"/>
    <w:rsid w:val="0084563F"/>
    <w:rsid w:val="00847087"/>
    <w:rsid w:val="0085454E"/>
    <w:rsid w:val="00865529"/>
    <w:rsid w:val="0087572E"/>
    <w:rsid w:val="00882A8B"/>
    <w:rsid w:val="008843BB"/>
    <w:rsid w:val="00885224"/>
    <w:rsid w:val="008862B2"/>
    <w:rsid w:val="0088762B"/>
    <w:rsid w:val="008A08FA"/>
    <w:rsid w:val="008A4B6B"/>
    <w:rsid w:val="008B276D"/>
    <w:rsid w:val="008B2F1C"/>
    <w:rsid w:val="008C69BA"/>
    <w:rsid w:val="008E32B5"/>
    <w:rsid w:val="008F2EC0"/>
    <w:rsid w:val="008F367D"/>
    <w:rsid w:val="008F6206"/>
    <w:rsid w:val="0090192C"/>
    <w:rsid w:val="00910585"/>
    <w:rsid w:val="009120AA"/>
    <w:rsid w:val="009146E2"/>
    <w:rsid w:val="00915C67"/>
    <w:rsid w:val="00923E8E"/>
    <w:rsid w:val="009252C3"/>
    <w:rsid w:val="00925C54"/>
    <w:rsid w:val="009265CF"/>
    <w:rsid w:val="009308B6"/>
    <w:rsid w:val="00940CCF"/>
    <w:rsid w:val="00941748"/>
    <w:rsid w:val="00945EFD"/>
    <w:rsid w:val="00950AF0"/>
    <w:rsid w:val="0096298F"/>
    <w:rsid w:val="00962B97"/>
    <w:rsid w:val="009713A4"/>
    <w:rsid w:val="009734A1"/>
    <w:rsid w:val="00974BAA"/>
    <w:rsid w:val="009812B0"/>
    <w:rsid w:val="009A3646"/>
    <w:rsid w:val="009A432B"/>
    <w:rsid w:val="009C18C1"/>
    <w:rsid w:val="009D1DFD"/>
    <w:rsid w:val="009D4AD9"/>
    <w:rsid w:val="009F6914"/>
    <w:rsid w:val="00A0128E"/>
    <w:rsid w:val="00A1113B"/>
    <w:rsid w:val="00A12FE1"/>
    <w:rsid w:val="00A166DD"/>
    <w:rsid w:val="00A21AB7"/>
    <w:rsid w:val="00A24DAC"/>
    <w:rsid w:val="00A26C80"/>
    <w:rsid w:val="00A3294C"/>
    <w:rsid w:val="00A430AD"/>
    <w:rsid w:val="00A61E09"/>
    <w:rsid w:val="00A71F6F"/>
    <w:rsid w:val="00A77116"/>
    <w:rsid w:val="00AA484E"/>
    <w:rsid w:val="00AB3A7E"/>
    <w:rsid w:val="00AB45E2"/>
    <w:rsid w:val="00AC04DC"/>
    <w:rsid w:val="00AC219B"/>
    <w:rsid w:val="00AC3D16"/>
    <w:rsid w:val="00AD3DF4"/>
    <w:rsid w:val="00AD4F63"/>
    <w:rsid w:val="00AE41B1"/>
    <w:rsid w:val="00AF47D3"/>
    <w:rsid w:val="00AF767F"/>
    <w:rsid w:val="00AF7C22"/>
    <w:rsid w:val="00B21F71"/>
    <w:rsid w:val="00B22130"/>
    <w:rsid w:val="00B25476"/>
    <w:rsid w:val="00B41FFE"/>
    <w:rsid w:val="00B42175"/>
    <w:rsid w:val="00B44E30"/>
    <w:rsid w:val="00B51FE8"/>
    <w:rsid w:val="00B54571"/>
    <w:rsid w:val="00B54EFD"/>
    <w:rsid w:val="00B57824"/>
    <w:rsid w:val="00B62890"/>
    <w:rsid w:val="00B66AE7"/>
    <w:rsid w:val="00B7630D"/>
    <w:rsid w:val="00B801D4"/>
    <w:rsid w:val="00B9068D"/>
    <w:rsid w:val="00B93790"/>
    <w:rsid w:val="00B967CB"/>
    <w:rsid w:val="00BA4735"/>
    <w:rsid w:val="00BA4E80"/>
    <w:rsid w:val="00BB7710"/>
    <w:rsid w:val="00BC35BC"/>
    <w:rsid w:val="00BC4F4E"/>
    <w:rsid w:val="00BC5B09"/>
    <w:rsid w:val="00BC6EDE"/>
    <w:rsid w:val="00BD090D"/>
    <w:rsid w:val="00BD198D"/>
    <w:rsid w:val="00BD7A22"/>
    <w:rsid w:val="00BE1477"/>
    <w:rsid w:val="00BE2EA5"/>
    <w:rsid w:val="00BF253F"/>
    <w:rsid w:val="00C00653"/>
    <w:rsid w:val="00C103E6"/>
    <w:rsid w:val="00C110A0"/>
    <w:rsid w:val="00C2015A"/>
    <w:rsid w:val="00C21AC7"/>
    <w:rsid w:val="00C25154"/>
    <w:rsid w:val="00C31277"/>
    <w:rsid w:val="00C31DBE"/>
    <w:rsid w:val="00C33F84"/>
    <w:rsid w:val="00C43691"/>
    <w:rsid w:val="00C44F69"/>
    <w:rsid w:val="00C51BEE"/>
    <w:rsid w:val="00C52C8E"/>
    <w:rsid w:val="00C65671"/>
    <w:rsid w:val="00C80562"/>
    <w:rsid w:val="00C82137"/>
    <w:rsid w:val="00C84ACD"/>
    <w:rsid w:val="00CA0CF6"/>
    <w:rsid w:val="00CA4586"/>
    <w:rsid w:val="00CA60EF"/>
    <w:rsid w:val="00CA6E9F"/>
    <w:rsid w:val="00CB0DFC"/>
    <w:rsid w:val="00CC5C5F"/>
    <w:rsid w:val="00CD0D7F"/>
    <w:rsid w:val="00CD2971"/>
    <w:rsid w:val="00CE0E8A"/>
    <w:rsid w:val="00CE1EBC"/>
    <w:rsid w:val="00CE312E"/>
    <w:rsid w:val="00CE5084"/>
    <w:rsid w:val="00CF0B15"/>
    <w:rsid w:val="00CF7025"/>
    <w:rsid w:val="00D059B4"/>
    <w:rsid w:val="00D10DC6"/>
    <w:rsid w:val="00D14160"/>
    <w:rsid w:val="00D14418"/>
    <w:rsid w:val="00D16535"/>
    <w:rsid w:val="00D23A9D"/>
    <w:rsid w:val="00D40C2C"/>
    <w:rsid w:val="00D53FCB"/>
    <w:rsid w:val="00D5694D"/>
    <w:rsid w:val="00D86B26"/>
    <w:rsid w:val="00DA258A"/>
    <w:rsid w:val="00DA46BC"/>
    <w:rsid w:val="00DA5670"/>
    <w:rsid w:val="00DB05C8"/>
    <w:rsid w:val="00DB0985"/>
    <w:rsid w:val="00DB4DAC"/>
    <w:rsid w:val="00DB7745"/>
    <w:rsid w:val="00DC232B"/>
    <w:rsid w:val="00DC6076"/>
    <w:rsid w:val="00DC6AA4"/>
    <w:rsid w:val="00DD4204"/>
    <w:rsid w:val="00DD6A40"/>
    <w:rsid w:val="00DE321B"/>
    <w:rsid w:val="00DE49F9"/>
    <w:rsid w:val="00DE597B"/>
    <w:rsid w:val="00DF1711"/>
    <w:rsid w:val="00E112DE"/>
    <w:rsid w:val="00E2180F"/>
    <w:rsid w:val="00E2417C"/>
    <w:rsid w:val="00E248F1"/>
    <w:rsid w:val="00E31611"/>
    <w:rsid w:val="00E5191C"/>
    <w:rsid w:val="00E51ECC"/>
    <w:rsid w:val="00E63B11"/>
    <w:rsid w:val="00E707A5"/>
    <w:rsid w:val="00E734F2"/>
    <w:rsid w:val="00E83963"/>
    <w:rsid w:val="00E86F68"/>
    <w:rsid w:val="00E90A09"/>
    <w:rsid w:val="00E92CF6"/>
    <w:rsid w:val="00EA176E"/>
    <w:rsid w:val="00EA45E6"/>
    <w:rsid w:val="00EB575E"/>
    <w:rsid w:val="00EB5C7E"/>
    <w:rsid w:val="00ED43B6"/>
    <w:rsid w:val="00EE51BA"/>
    <w:rsid w:val="00F1230D"/>
    <w:rsid w:val="00F137F7"/>
    <w:rsid w:val="00F25146"/>
    <w:rsid w:val="00F30141"/>
    <w:rsid w:val="00F36D18"/>
    <w:rsid w:val="00F42492"/>
    <w:rsid w:val="00F503B1"/>
    <w:rsid w:val="00F53C30"/>
    <w:rsid w:val="00F53F0E"/>
    <w:rsid w:val="00F558B8"/>
    <w:rsid w:val="00F67983"/>
    <w:rsid w:val="00F71654"/>
    <w:rsid w:val="00F752DA"/>
    <w:rsid w:val="00F76DEB"/>
    <w:rsid w:val="00F77D73"/>
    <w:rsid w:val="00F8791C"/>
    <w:rsid w:val="00F909FA"/>
    <w:rsid w:val="00F90DFA"/>
    <w:rsid w:val="00F95D0B"/>
    <w:rsid w:val="00F971C8"/>
    <w:rsid w:val="00FA0D53"/>
    <w:rsid w:val="00FA4A1F"/>
    <w:rsid w:val="00FA6E54"/>
    <w:rsid w:val="00FC5E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0"/>
    </w:pPr>
    <w:rPr>
      <w:rFonts w:ascii="華康仿宋體W4" w:eastAsia="華康仿宋體W4"/>
      <w:spacing w:val="70"/>
      <w:kern w:val="0"/>
      <w:sz w:val="96"/>
      <w:szCs w:val="20"/>
    </w:rPr>
  </w:style>
  <w:style w:type="paragraph" w:styleId="21">
    <w:name w:val="heading 2"/>
    <w:basedOn w:val="a1"/>
    <w:next w:val="a2"/>
    <w:qFormat/>
    <w:pPr>
      <w:keepNext/>
      <w:adjustRightInd w:val="0"/>
      <w:spacing w:line="360" w:lineRule="atLeast"/>
      <w:jc w:val="center"/>
      <w:textAlignment w:val="baseline"/>
      <w:outlineLvl w:val="1"/>
    </w:pPr>
    <w:rPr>
      <w:rFonts w:ascii="華康仿宋體W4" w:eastAsia="華康仿宋體W4"/>
      <w:spacing w:val="-10"/>
      <w:kern w:val="0"/>
      <w:sz w:val="36"/>
      <w:szCs w:val="20"/>
    </w:rPr>
  </w:style>
  <w:style w:type="paragraph" w:styleId="31">
    <w:name w:val="heading 3"/>
    <w:basedOn w:val="a1"/>
    <w:next w:val="a2"/>
    <w:qFormat/>
    <w:pPr>
      <w:keepNext/>
      <w:adjustRightInd w:val="0"/>
      <w:spacing w:line="320" w:lineRule="atLeast"/>
      <w:jc w:val="both"/>
      <w:textAlignment w:val="baseline"/>
      <w:outlineLvl w:val="2"/>
    </w:pPr>
    <w:rPr>
      <w:rFonts w:ascii="華康仿宋體W4" w:eastAsia="華康仿宋體W4"/>
      <w:kern w:val="0"/>
      <w:sz w:val="40"/>
      <w:szCs w:val="20"/>
    </w:rPr>
  </w:style>
  <w:style w:type="paragraph" w:styleId="41">
    <w:name w:val="heading 4"/>
    <w:basedOn w:val="a1"/>
    <w:next w:val="a2"/>
    <w:qFormat/>
    <w:pPr>
      <w:keepNext/>
      <w:spacing w:line="400" w:lineRule="exact"/>
      <w:outlineLvl w:val="3"/>
    </w:pPr>
    <w:rPr>
      <w:sz w:val="32"/>
      <w:szCs w:val="20"/>
    </w:rPr>
  </w:style>
  <w:style w:type="paragraph" w:styleId="51">
    <w:name w:val="heading 5"/>
    <w:basedOn w:val="a1"/>
    <w:next w:val="a2"/>
    <w:qFormat/>
    <w:pPr>
      <w:keepNext/>
      <w:outlineLvl w:val="4"/>
    </w:pPr>
    <w:rPr>
      <w:rFonts w:eastAsia="標楷體"/>
      <w:b/>
      <w:sz w:val="32"/>
      <w:szCs w:val="20"/>
    </w:rPr>
  </w:style>
  <w:style w:type="paragraph" w:styleId="6">
    <w:name w:val="heading 6"/>
    <w:basedOn w:val="a1"/>
    <w:next w:val="a1"/>
    <w:qFormat/>
    <w:pPr>
      <w:keepNext/>
      <w:spacing w:afterLines="50" w:after="120" w:line="400" w:lineRule="exact"/>
      <w:jc w:val="both"/>
      <w:outlineLvl w:val="5"/>
    </w:pPr>
    <w:rPr>
      <w:rFonts w:eastAsia="華康楷書體W5"/>
      <w:b/>
      <w:bCs/>
      <w:i/>
      <w:iCs/>
      <w:sz w:val="28"/>
    </w:rPr>
  </w:style>
  <w:style w:type="paragraph" w:styleId="7">
    <w:name w:val="heading 7"/>
    <w:basedOn w:val="a1"/>
    <w:next w:val="a1"/>
    <w:qFormat/>
    <w:pPr>
      <w:keepNext/>
      <w:numPr>
        <w:ilvl w:val="1"/>
        <w:numId w:val="4"/>
      </w:numPr>
      <w:spacing w:line="360" w:lineRule="exact"/>
      <w:jc w:val="both"/>
      <w:outlineLvl w:val="6"/>
    </w:pPr>
    <w:rPr>
      <w:rFonts w:eastAsia="華康楷書體W5"/>
      <w:i/>
      <w:iCs/>
    </w:rPr>
  </w:style>
  <w:style w:type="paragraph" w:styleId="8">
    <w:name w:val="heading 8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7"/>
    </w:pPr>
    <w:rPr>
      <w:rFonts w:ascii="華康楷書體W5" w:eastAsia="細明體"/>
      <w:kern w:val="0"/>
      <w:sz w:val="28"/>
      <w:szCs w:val="20"/>
    </w:rPr>
  </w:style>
  <w:style w:type="paragraph" w:styleId="9">
    <w:name w:val="heading 9"/>
    <w:basedOn w:val="a1"/>
    <w:next w:val="a1"/>
    <w:qFormat/>
    <w:pPr>
      <w:keepNext/>
      <w:spacing w:afterLines="100" w:after="240" w:line="320" w:lineRule="exact"/>
      <w:ind w:firstLineChars="225" w:firstLine="541"/>
      <w:outlineLvl w:val="8"/>
    </w:pPr>
    <w:rPr>
      <w:b/>
      <w:bCs/>
      <w:i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adjustRightInd w:val="0"/>
      <w:spacing w:line="360" w:lineRule="atLeast"/>
      <w:ind w:left="480"/>
      <w:textAlignment w:val="baseline"/>
    </w:pPr>
    <w:rPr>
      <w:rFonts w:eastAsia="細明體"/>
      <w:kern w:val="0"/>
      <w:szCs w:val="20"/>
    </w:rPr>
  </w:style>
  <w:style w:type="paragraph" w:styleId="a6">
    <w:name w:val="Body Text"/>
    <w:basedOn w:val="a1"/>
    <w:semiHidden/>
    <w:rPr>
      <w:rFonts w:eastAsia="標楷體"/>
      <w:sz w:val="28"/>
      <w:szCs w:val="20"/>
    </w:rPr>
  </w:style>
  <w:style w:type="paragraph" w:customStyle="1" w:styleId="10">
    <w:name w:val="本文1"/>
    <w:basedOn w:val="a6"/>
    <w:pPr>
      <w:spacing w:afterLines="50" w:after="120" w:line="300" w:lineRule="exact"/>
      <w:ind w:firstLineChars="250" w:firstLine="500"/>
      <w:jc w:val="both"/>
    </w:pPr>
    <w:rPr>
      <w:rFonts w:eastAsia="華康楷書體W5"/>
      <w:sz w:val="20"/>
    </w:rPr>
  </w:style>
  <w:style w:type="paragraph" w:styleId="32">
    <w:name w:val="Body Text Indent 3"/>
    <w:basedOn w:val="a1"/>
    <w:semiHidden/>
    <w:pPr>
      <w:adjustRightInd w:val="0"/>
      <w:spacing w:line="400" w:lineRule="exact"/>
      <w:ind w:leftChars="200" w:left="480"/>
      <w:textAlignment w:val="baseline"/>
    </w:pPr>
    <w:rPr>
      <w:rFonts w:eastAsia="華康楷書體W5"/>
      <w:kern w:val="0"/>
      <w:sz w:val="28"/>
      <w:szCs w:val="20"/>
    </w:rPr>
  </w:style>
  <w:style w:type="paragraph" w:styleId="a7">
    <w:name w:val="Title"/>
    <w:basedOn w:val="a1"/>
    <w:qFormat/>
    <w:pPr>
      <w:jc w:val="center"/>
    </w:pPr>
    <w:rPr>
      <w:rFonts w:eastAsia="標楷體"/>
      <w:b/>
      <w:sz w:val="36"/>
      <w:szCs w:val="20"/>
    </w:rPr>
  </w:style>
  <w:style w:type="paragraph" w:styleId="a8">
    <w:name w:val="Subtitle"/>
    <w:basedOn w:val="a1"/>
    <w:qFormat/>
    <w:rPr>
      <w:rFonts w:eastAsia="標楷體"/>
      <w:b/>
      <w:sz w:val="32"/>
      <w:szCs w:val="20"/>
    </w:rPr>
  </w:style>
  <w:style w:type="paragraph" w:styleId="a9">
    <w:name w:val="Body Text Indent"/>
    <w:basedOn w:val="a1"/>
    <w:semiHidden/>
    <w:pPr>
      <w:spacing w:after="120"/>
      <w:ind w:left="2520" w:hanging="2520"/>
    </w:pPr>
    <w:rPr>
      <w:sz w:val="28"/>
      <w:szCs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a">
    <w:name w:val="Plain Text"/>
    <w:basedOn w:val="a1"/>
    <w:semiHidden/>
    <w:rPr>
      <w:rFonts w:ascii="細明體" w:eastAsia="細明體" w:hAnsi="Courier New" w:cs="Courier New"/>
    </w:rPr>
  </w:style>
  <w:style w:type="paragraph" w:styleId="Web">
    <w:name w:val="Normal (Web)"/>
    <w:basedOn w:val="a1"/>
    <w:semiHidden/>
  </w:style>
  <w:style w:type="paragraph" w:styleId="ab">
    <w:name w:val="Document Map"/>
    <w:basedOn w:val="a1"/>
    <w:semiHidden/>
    <w:pPr>
      <w:shd w:val="clear" w:color="auto" w:fill="000080"/>
    </w:pPr>
    <w:rPr>
      <w:rFonts w:ascii="Arial" w:hAnsi="Arial"/>
    </w:rPr>
  </w:style>
  <w:style w:type="paragraph" w:styleId="ac">
    <w:name w:val="Date"/>
    <w:basedOn w:val="a1"/>
    <w:next w:val="a1"/>
    <w:semiHidden/>
    <w:pPr>
      <w:jc w:val="right"/>
    </w:pPr>
  </w:style>
  <w:style w:type="paragraph" w:styleId="ad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22">
    <w:name w:val="Body Text 2"/>
    <w:basedOn w:val="a1"/>
    <w:semiHidden/>
    <w:pPr>
      <w:spacing w:after="120" w:line="480" w:lineRule="auto"/>
    </w:pPr>
  </w:style>
  <w:style w:type="paragraph" w:styleId="33">
    <w:name w:val="Body Text 3"/>
    <w:basedOn w:val="a1"/>
    <w:semiHidden/>
    <w:pPr>
      <w:spacing w:after="120"/>
    </w:pPr>
    <w:rPr>
      <w:sz w:val="16"/>
      <w:szCs w:val="16"/>
    </w:rPr>
  </w:style>
  <w:style w:type="paragraph" w:styleId="ae">
    <w:name w:val="Body Text First Indent"/>
    <w:basedOn w:val="a6"/>
    <w:semiHidden/>
    <w:pPr>
      <w:spacing w:after="120"/>
      <w:ind w:firstLineChars="100" w:firstLine="210"/>
    </w:pPr>
    <w:rPr>
      <w:rFonts w:eastAsia="新細明體"/>
      <w:sz w:val="24"/>
      <w:szCs w:val="24"/>
    </w:rPr>
  </w:style>
  <w:style w:type="paragraph" w:styleId="23">
    <w:name w:val="Body Text First Indent 2"/>
    <w:basedOn w:val="a9"/>
    <w:semiHidden/>
    <w:pPr>
      <w:ind w:leftChars="200" w:left="480" w:firstLineChars="100" w:firstLine="210"/>
    </w:pPr>
    <w:rPr>
      <w:sz w:val="24"/>
      <w:szCs w:val="24"/>
    </w:rPr>
  </w:style>
  <w:style w:type="paragraph" w:styleId="24">
    <w:name w:val="Body Text Indent 2"/>
    <w:basedOn w:val="a1"/>
    <w:semiHidden/>
    <w:pPr>
      <w:spacing w:after="120" w:line="480" w:lineRule="auto"/>
      <w:ind w:leftChars="200" w:left="48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Chars="200" w:left="480"/>
    </w:pPr>
  </w:style>
  <w:style w:type="paragraph" w:styleId="34">
    <w:name w:val="toc 3"/>
    <w:basedOn w:val="a1"/>
    <w:next w:val="a1"/>
    <w:autoRedefine/>
    <w:semiHidden/>
    <w:pPr>
      <w:ind w:leftChars="400" w:left="960"/>
    </w:pPr>
  </w:style>
  <w:style w:type="paragraph" w:styleId="42">
    <w:name w:val="toc 4"/>
    <w:basedOn w:val="a1"/>
    <w:next w:val="a1"/>
    <w:autoRedefine/>
    <w:semiHidden/>
    <w:pPr>
      <w:ind w:leftChars="600" w:left="1440"/>
    </w:pPr>
  </w:style>
  <w:style w:type="paragraph" w:styleId="52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paragraph" w:styleId="af">
    <w:name w:val="envelope address"/>
    <w:basedOn w:val="a1"/>
    <w:semiHidden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f0">
    <w:name w:val="table of authorities"/>
    <w:basedOn w:val="a1"/>
    <w:next w:val="a1"/>
    <w:semiHidden/>
    <w:pPr>
      <w:ind w:leftChars="200" w:left="480"/>
    </w:pPr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 w:cs="Arial"/>
    </w:rPr>
  </w:style>
  <w:style w:type="paragraph" w:styleId="af2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index 1"/>
    <w:basedOn w:val="a1"/>
    <w:next w:val="a1"/>
    <w:autoRedefine/>
    <w:semiHidden/>
  </w:style>
  <w:style w:type="paragraph" w:styleId="26">
    <w:name w:val="index 2"/>
    <w:basedOn w:val="a1"/>
    <w:next w:val="a1"/>
    <w:autoRedefine/>
    <w:semiHidden/>
    <w:pPr>
      <w:ind w:leftChars="200" w:left="200"/>
    </w:pPr>
  </w:style>
  <w:style w:type="paragraph" w:styleId="35">
    <w:name w:val="index 3"/>
    <w:basedOn w:val="a1"/>
    <w:next w:val="a1"/>
    <w:autoRedefine/>
    <w:semiHidden/>
    <w:pPr>
      <w:ind w:leftChars="400" w:left="400"/>
    </w:pPr>
  </w:style>
  <w:style w:type="paragraph" w:styleId="43">
    <w:name w:val="index 4"/>
    <w:basedOn w:val="a1"/>
    <w:next w:val="a1"/>
    <w:autoRedefine/>
    <w:semiHidden/>
    <w:pPr>
      <w:ind w:leftChars="600" w:left="600"/>
    </w:pPr>
  </w:style>
  <w:style w:type="paragraph" w:styleId="53">
    <w:name w:val="index 5"/>
    <w:basedOn w:val="a1"/>
    <w:next w:val="a1"/>
    <w:autoRedefine/>
    <w:semiHidden/>
    <w:pPr>
      <w:ind w:leftChars="800" w:left="800"/>
    </w:pPr>
  </w:style>
  <w:style w:type="paragraph" w:styleId="61">
    <w:name w:val="index 6"/>
    <w:basedOn w:val="a1"/>
    <w:next w:val="a1"/>
    <w:autoRedefine/>
    <w:semiHidden/>
    <w:pPr>
      <w:ind w:leftChars="1000" w:left="1000"/>
    </w:pPr>
  </w:style>
  <w:style w:type="paragraph" w:styleId="71">
    <w:name w:val="index 7"/>
    <w:basedOn w:val="a1"/>
    <w:next w:val="a1"/>
    <w:autoRedefine/>
    <w:semiHidden/>
    <w:pPr>
      <w:ind w:leftChars="1200" w:left="1200"/>
    </w:pPr>
  </w:style>
  <w:style w:type="paragraph" w:styleId="81">
    <w:name w:val="index 8"/>
    <w:basedOn w:val="a1"/>
    <w:next w:val="a1"/>
    <w:autoRedefine/>
    <w:semiHidden/>
    <w:pPr>
      <w:ind w:leftChars="1400" w:left="1400"/>
    </w:pPr>
  </w:style>
  <w:style w:type="paragraph" w:styleId="91">
    <w:name w:val="index 9"/>
    <w:basedOn w:val="a1"/>
    <w:next w:val="a1"/>
    <w:autoRedefine/>
    <w:semiHidden/>
    <w:pPr>
      <w:ind w:leftChars="1600" w:left="1600"/>
    </w:pPr>
  </w:style>
  <w:style w:type="paragraph" w:styleId="af4">
    <w:name w:val="index heading"/>
    <w:basedOn w:val="a1"/>
    <w:next w:val="12"/>
    <w:semiHidden/>
    <w:rPr>
      <w:rFonts w:ascii="Arial" w:hAnsi="Arial" w:cs="Arial"/>
      <w:b/>
      <w:bCs/>
    </w:rPr>
  </w:style>
  <w:style w:type="paragraph" w:styleId="af5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6">
    <w:name w:val="Block Text"/>
    <w:basedOn w:val="a1"/>
    <w:semiHidden/>
    <w:pPr>
      <w:spacing w:after="120"/>
      <w:ind w:leftChars="600" w:left="1440" w:rightChars="600" w:right="1440"/>
    </w:pPr>
  </w:style>
  <w:style w:type="paragraph" w:styleId="af7">
    <w:name w:val="Salutation"/>
    <w:basedOn w:val="a1"/>
    <w:next w:val="a1"/>
    <w:semiHidden/>
  </w:style>
  <w:style w:type="paragraph" w:styleId="af8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af9">
    <w:name w:val="List Continue"/>
    <w:basedOn w:val="a1"/>
    <w:semiHidden/>
    <w:pPr>
      <w:spacing w:after="120"/>
      <w:ind w:leftChars="200" w:left="480"/>
    </w:pPr>
  </w:style>
  <w:style w:type="paragraph" w:styleId="27">
    <w:name w:val="List Continue 2"/>
    <w:basedOn w:val="a1"/>
    <w:semiHidden/>
    <w:pPr>
      <w:spacing w:after="120"/>
      <w:ind w:leftChars="400" w:left="960"/>
    </w:pPr>
  </w:style>
  <w:style w:type="paragraph" w:styleId="36">
    <w:name w:val="List Continue 3"/>
    <w:basedOn w:val="a1"/>
    <w:semiHidden/>
    <w:pPr>
      <w:spacing w:after="120"/>
      <w:ind w:leftChars="600" w:left="1440"/>
    </w:pPr>
  </w:style>
  <w:style w:type="paragraph" w:styleId="44">
    <w:name w:val="List Continue 4"/>
    <w:basedOn w:val="a1"/>
    <w:semiHidden/>
    <w:pPr>
      <w:spacing w:after="120"/>
      <w:ind w:leftChars="800" w:left="1920"/>
    </w:pPr>
  </w:style>
  <w:style w:type="paragraph" w:styleId="54">
    <w:name w:val="List Continue 5"/>
    <w:basedOn w:val="a1"/>
    <w:semiHidden/>
    <w:pPr>
      <w:spacing w:after="120"/>
      <w:ind w:leftChars="1000" w:left="2400"/>
    </w:pPr>
  </w:style>
  <w:style w:type="paragraph" w:styleId="afa">
    <w:name w:val="List"/>
    <w:basedOn w:val="a1"/>
    <w:semiHidden/>
    <w:pPr>
      <w:ind w:leftChars="200" w:left="100" w:hangingChars="200" w:hanging="200"/>
    </w:pPr>
  </w:style>
  <w:style w:type="paragraph" w:styleId="28">
    <w:name w:val="List 2"/>
    <w:basedOn w:val="a1"/>
    <w:semiHidden/>
    <w:pPr>
      <w:ind w:leftChars="400" w:left="100" w:hangingChars="200" w:hanging="200"/>
    </w:pPr>
  </w:style>
  <w:style w:type="paragraph" w:styleId="37">
    <w:name w:val="List 3"/>
    <w:basedOn w:val="a1"/>
    <w:semiHidden/>
    <w:pPr>
      <w:ind w:leftChars="600" w:left="100" w:hangingChars="200" w:hanging="200"/>
    </w:pPr>
  </w:style>
  <w:style w:type="paragraph" w:styleId="45">
    <w:name w:val="List 4"/>
    <w:basedOn w:val="a1"/>
    <w:semiHidden/>
    <w:pPr>
      <w:ind w:leftChars="800" w:left="100" w:hangingChars="200" w:hanging="200"/>
    </w:pPr>
  </w:style>
  <w:style w:type="paragraph" w:styleId="55">
    <w:name w:val="List 5"/>
    <w:basedOn w:val="a1"/>
    <w:semiHidden/>
    <w:pPr>
      <w:ind w:leftChars="1000" w:left="100" w:hangingChars="200" w:hanging="200"/>
    </w:pPr>
  </w:style>
  <w:style w:type="paragraph" w:styleId="a">
    <w:name w:val="List Number"/>
    <w:basedOn w:val="a1"/>
    <w:semiHidden/>
    <w:pPr>
      <w:numPr>
        <w:numId w:val="20"/>
      </w:numPr>
    </w:pPr>
  </w:style>
  <w:style w:type="paragraph" w:styleId="2">
    <w:name w:val="List Number 2"/>
    <w:basedOn w:val="a1"/>
    <w:semiHidden/>
    <w:pPr>
      <w:numPr>
        <w:numId w:val="21"/>
      </w:numPr>
    </w:pPr>
  </w:style>
  <w:style w:type="paragraph" w:styleId="3">
    <w:name w:val="List Number 3"/>
    <w:basedOn w:val="a1"/>
    <w:semiHidden/>
    <w:pPr>
      <w:numPr>
        <w:numId w:val="22"/>
      </w:numPr>
    </w:pPr>
  </w:style>
  <w:style w:type="paragraph" w:styleId="4">
    <w:name w:val="List Number 4"/>
    <w:basedOn w:val="a1"/>
    <w:semiHidden/>
    <w:pPr>
      <w:numPr>
        <w:numId w:val="23"/>
      </w:numPr>
    </w:pPr>
  </w:style>
  <w:style w:type="paragraph" w:styleId="5">
    <w:name w:val="List Number 5"/>
    <w:basedOn w:val="a1"/>
    <w:semiHidden/>
    <w:pPr>
      <w:numPr>
        <w:numId w:val="24"/>
      </w:numPr>
    </w:pPr>
  </w:style>
  <w:style w:type="paragraph" w:styleId="afb">
    <w:name w:val="endnote text"/>
    <w:basedOn w:val="a1"/>
    <w:semiHidden/>
    <w:pPr>
      <w:snapToGrid w:val="0"/>
    </w:pPr>
  </w:style>
  <w:style w:type="paragraph" w:styleId="afc">
    <w:name w:val="Closing"/>
    <w:basedOn w:val="a1"/>
    <w:semiHidden/>
    <w:pPr>
      <w:ind w:leftChars="1800" w:left="100"/>
    </w:pPr>
  </w:style>
  <w:style w:type="paragraph" w:styleId="afd">
    <w:name w:val="footnote text"/>
    <w:basedOn w:val="a1"/>
    <w:semiHidden/>
    <w:pPr>
      <w:snapToGrid w:val="0"/>
    </w:pPr>
    <w:rPr>
      <w:sz w:val="20"/>
      <w:szCs w:val="20"/>
    </w:rPr>
  </w:style>
  <w:style w:type="paragraph" w:styleId="afe">
    <w:name w:val="annotation text"/>
    <w:basedOn w:val="a1"/>
    <w:semiHidden/>
  </w:style>
  <w:style w:type="paragraph" w:styleId="aff">
    <w:name w:val="Note Heading"/>
    <w:basedOn w:val="a1"/>
    <w:next w:val="a1"/>
    <w:semiHidden/>
    <w:pPr>
      <w:jc w:val="center"/>
    </w:pPr>
  </w:style>
  <w:style w:type="paragraph" w:styleId="a0">
    <w:name w:val="List Bullet"/>
    <w:basedOn w:val="a1"/>
    <w:autoRedefine/>
    <w:semiHidden/>
    <w:pPr>
      <w:numPr>
        <w:numId w:val="25"/>
      </w:numPr>
    </w:pPr>
  </w:style>
  <w:style w:type="paragraph" w:styleId="20">
    <w:name w:val="List Bullet 2"/>
    <w:basedOn w:val="a1"/>
    <w:autoRedefine/>
    <w:semiHidden/>
    <w:pPr>
      <w:numPr>
        <w:numId w:val="26"/>
      </w:numPr>
    </w:pPr>
  </w:style>
  <w:style w:type="paragraph" w:styleId="30">
    <w:name w:val="List Bullet 3"/>
    <w:basedOn w:val="a1"/>
    <w:autoRedefine/>
    <w:semiHidden/>
    <w:pPr>
      <w:numPr>
        <w:numId w:val="27"/>
      </w:numPr>
    </w:pPr>
  </w:style>
  <w:style w:type="paragraph" w:styleId="40">
    <w:name w:val="List Bullet 4"/>
    <w:basedOn w:val="a1"/>
    <w:autoRedefine/>
    <w:semiHidden/>
    <w:pPr>
      <w:numPr>
        <w:numId w:val="28"/>
      </w:numPr>
    </w:pPr>
  </w:style>
  <w:style w:type="paragraph" w:styleId="50">
    <w:name w:val="List Bullet 5"/>
    <w:basedOn w:val="a1"/>
    <w:autoRedefine/>
    <w:semiHidden/>
    <w:pPr>
      <w:numPr>
        <w:numId w:val="29"/>
      </w:numPr>
    </w:pPr>
  </w:style>
  <w:style w:type="paragraph" w:styleId="aff0">
    <w:name w:val="E-mail Signature"/>
    <w:basedOn w:val="a1"/>
    <w:semiHidden/>
  </w:style>
  <w:style w:type="paragraph" w:styleId="aff1">
    <w:name w:val="table of figures"/>
    <w:basedOn w:val="a1"/>
    <w:next w:val="a1"/>
    <w:semiHidden/>
    <w:pPr>
      <w:ind w:leftChars="400" w:left="960" w:hangingChars="200" w:hanging="480"/>
    </w:pPr>
  </w:style>
  <w:style w:type="paragraph" w:styleId="aff2">
    <w:name w:val="caption"/>
    <w:basedOn w:val="a1"/>
    <w:next w:val="a1"/>
    <w:qFormat/>
    <w:pPr>
      <w:spacing w:before="120" w:after="120"/>
    </w:pPr>
    <w:rPr>
      <w:sz w:val="20"/>
      <w:szCs w:val="20"/>
    </w:rPr>
  </w:style>
  <w:style w:type="paragraph" w:styleId="aff3">
    <w:name w:val="Signature"/>
    <w:basedOn w:val="a1"/>
    <w:semiHidden/>
    <w:pPr>
      <w:ind w:leftChars="1800" w:left="100"/>
    </w:pPr>
  </w:style>
  <w:style w:type="paragraph" w:styleId="aff4">
    <w:name w:val="Balloon Text"/>
    <w:basedOn w:val="a1"/>
    <w:link w:val="aff5"/>
    <w:uiPriority w:val="99"/>
    <w:semiHidden/>
    <w:unhideWhenUsed/>
    <w:rsid w:val="00217999"/>
    <w:rPr>
      <w:rFonts w:ascii="Cambria" w:hAnsi="Cambria"/>
      <w:sz w:val="18"/>
      <w:szCs w:val="18"/>
    </w:rPr>
  </w:style>
  <w:style w:type="character" w:customStyle="1" w:styleId="aff5">
    <w:name w:val="註解方塊文字 字元"/>
    <w:link w:val="aff4"/>
    <w:uiPriority w:val="99"/>
    <w:semiHidden/>
    <w:rsid w:val="0021799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0"/>
    </w:pPr>
    <w:rPr>
      <w:rFonts w:ascii="華康仿宋體W4" w:eastAsia="華康仿宋體W4"/>
      <w:spacing w:val="70"/>
      <w:kern w:val="0"/>
      <w:sz w:val="96"/>
      <w:szCs w:val="20"/>
    </w:rPr>
  </w:style>
  <w:style w:type="paragraph" w:styleId="21">
    <w:name w:val="heading 2"/>
    <w:basedOn w:val="a1"/>
    <w:next w:val="a2"/>
    <w:qFormat/>
    <w:pPr>
      <w:keepNext/>
      <w:adjustRightInd w:val="0"/>
      <w:spacing w:line="360" w:lineRule="atLeast"/>
      <w:jc w:val="center"/>
      <w:textAlignment w:val="baseline"/>
      <w:outlineLvl w:val="1"/>
    </w:pPr>
    <w:rPr>
      <w:rFonts w:ascii="華康仿宋體W4" w:eastAsia="華康仿宋體W4"/>
      <w:spacing w:val="-10"/>
      <w:kern w:val="0"/>
      <w:sz w:val="36"/>
      <w:szCs w:val="20"/>
    </w:rPr>
  </w:style>
  <w:style w:type="paragraph" w:styleId="31">
    <w:name w:val="heading 3"/>
    <w:basedOn w:val="a1"/>
    <w:next w:val="a2"/>
    <w:qFormat/>
    <w:pPr>
      <w:keepNext/>
      <w:adjustRightInd w:val="0"/>
      <w:spacing w:line="320" w:lineRule="atLeast"/>
      <w:jc w:val="both"/>
      <w:textAlignment w:val="baseline"/>
      <w:outlineLvl w:val="2"/>
    </w:pPr>
    <w:rPr>
      <w:rFonts w:ascii="華康仿宋體W4" w:eastAsia="華康仿宋體W4"/>
      <w:kern w:val="0"/>
      <w:sz w:val="40"/>
      <w:szCs w:val="20"/>
    </w:rPr>
  </w:style>
  <w:style w:type="paragraph" w:styleId="41">
    <w:name w:val="heading 4"/>
    <w:basedOn w:val="a1"/>
    <w:next w:val="a2"/>
    <w:qFormat/>
    <w:pPr>
      <w:keepNext/>
      <w:spacing w:line="400" w:lineRule="exact"/>
      <w:outlineLvl w:val="3"/>
    </w:pPr>
    <w:rPr>
      <w:sz w:val="32"/>
      <w:szCs w:val="20"/>
    </w:rPr>
  </w:style>
  <w:style w:type="paragraph" w:styleId="51">
    <w:name w:val="heading 5"/>
    <w:basedOn w:val="a1"/>
    <w:next w:val="a2"/>
    <w:qFormat/>
    <w:pPr>
      <w:keepNext/>
      <w:outlineLvl w:val="4"/>
    </w:pPr>
    <w:rPr>
      <w:rFonts w:eastAsia="標楷體"/>
      <w:b/>
      <w:sz w:val="32"/>
      <w:szCs w:val="20"/>
    </w:rPr>
  </w:style>
  <w:style w:type="paragraph" w:styleId="6">
    <w:name w:val="heading 6"/>
    <w:basedOn w:val="a1"/>
    <w:next w:val="a1"/>
    <w:qFormat/>
    <w:pPr>
      <w:keepNext/>
      <w:spacing w:afterLines="50" w:after="120" w:line="400" w:lineRule="exact"/>
      <w:jc w:val="both"/>
      <w:outlineLvl w:val="5"/>
    </w:pPr>
    <w:rPr>
      <w:rFonts w:eastAsia="華康楷書體W5"/>
      <w:b/>
      <w:bCs/>
      <w:i/>
      <w:iCs/>
      <w:sz w:val="28"/>
    </w:rPr>
  </w:style>
  <w:style w:type="paragraph" w:styleId="7">
    <w:name w:val="heading 7"/>
    <w:basedOn w:val="a1"/>
    <w:next w:val="a1"/>
    <w:qFormat/>
    <w:pPr>
      <w:keepNext/>
      <w:numPr>
        <w:ilvl w:val="1"/>
        <w:numId w:val="4"/>
      </w:numPr>
      <w:spacing w:line="360" w:lineRule="exact"/>
      <w:jc w:val="both"/>
      <w:outlineLvl w:val="6"/>
    </w:pPr>
    <w:rPr>
      <w:rFonts w:eastAsia="華康楷書體W5"/>
      <w:i/>
      <w:iCs/>
    </w:rPr>
  </w:style>
  <w:style w:type="paragraph" w:styleId="8">
    <w:name w:val="heading 8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7"/>
    </w:pPr>
    <w:rPr>
      <w:rFonts w:ascii="華康楷書體W5" w:eastAsia="細明體"/>
      <w:kern w:val="0"/>
      <w:sz w:val="28"/>
      <w:szCs w:val="20"/>
    </w:rPr>
  </w:style>
  <w:style w:type="paragraph" w:styleId="9">
    <w:name w:val="heading 9"/>
    <w:basedOn w:val="a1"/>
    <w:next w:val="a1"/>
    <w:qFormat/>
    <w:pPr>
      <w:keepNext/>
      <w:spacing w:afterLines="100" w:after="240" w:line="320" w:lineRule="exact"/>
      <w:ind w:firstLineChars="225" w:firstLine="541"/>
      <w:outlineLvl w:val="8"/>
    </w:pPr>
    <w:rPr>
      <w:b/>
      <w:bCs/>
      <w:i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adjustRightInd w:val="0"/>
      <w:spacing w:line="360" w:lineRule="atLeast"/>
      <w:ind w:left="480"/>
      <w:textAlignment w:val="baseline"/>
    </w:pPr>
    <w:rPr>
      <w:rFonts w:eastAsia="細明體"/>
      <w:kern w:val="0"/>
      <w:szCs w:val="20"/>
    </w:rPr>
  </w:style>
  <w:style w:type="paragraph" w:styleId="a6">
    <w:name w:val="Body Text"/>
    <w:basedOn w:val="a1"/>
    <w:semiHidden/>
    <w:rPr>
      <w:rFonts w:eastAsia="標楷體"/>
      <w:sz w:val="28"/>
      <w:szCs w:val="20"/>
    </w:rPr>
  </w:style>
  <w:style w:type="paragraph" w:customStyle="1" w:styleId="10">
    <w:name w:val="本文1"/>
    <w:basedOn w:val="a6"/>
    <w:pPr>
      <w:spacing w:afterLines="50" w:after="120" w:line="300" w:lineRule="exact"/>
      <w:ind w:firstLineChars="250" w:firstLine="500"/>
      <w:jc w:val="both"/>
    </w:pPr>
    <w:rPr>
      <w:rFonts w:eastAsia="華康楷書體W5"/>
      <w:sz w:val="20"/>
    </w:rPr>
  </w:style>
  <w:style w:type="paragraph" w:styleId="32">
    <w:name w:val="Body Text Indent 3"/>
    <w:basedOn w:val="a1"/>
    <w:semiHidden/>
    <w:pPr>
      <w:adjustRightInd w:val="0"/>
      <w:spacing w:line="400" w:lineRule="exact"/>
      <w:ind w:leftChars="200" w:left="480"/>
      <w:textAlignment w:val="baseline"/>
    </w:pPr>
    <w:rPr>
      <w:rFonts w:eastAsia="華康楷書體W5"/>
      <w:kern w:val="0"/>
      <w:sz w:val="28"/>
      <w:szCs w:val="20"/>
    </w:rPr>
  </w:style>
  <w:style w:type="paragraph" w:styleId="a7">
    <w:name w:val="Title"/>
    <w:basedOn w:val="a1"/>
    <w:qFormat/>
    <w:pPr>
      <w:jc w:val="center"/>
    </w:pPr>
    <w:rPr>
      <w:rFonts w:eastAsia="標楷體"/>
      <w:b/>
      <w:sz w:val="36"/>
      <w:szCs w:val="20"/>
    </w:rPr>
  </w:style>
  <w:style w:type="paragraph" w:styleId="a8">
    <w:name w:val="Subtitle"/>
    <w:basedOn w:val="a1"/>
    <w:qFormat/>
    <w:rPr>
      <w:rFonts w:eastAsia="標楷體"/>
      <w:b/>
      <w:sz w:val="32"/>
      <w:szCs w:val="20"/>
    </w:rPr>
  </w:style>
  <w:style w:type="paragraph" w:styleId="a9">
    <w:name w:val="Body Text Indent"/>
    <w:basedOn w:val="a1"/>
    <w:semiHidden/>
    <w:pPr>
      <w:spacing w:after="120"/>
      <w:ind w:left="2520" w:hanging="2520"/>
    </w:pPr>
    <w:rPr>
      <w:sz w:val="28"/>
      <w:szCs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a">
    <w:name w:val="Plain Text"/>
    <w:basedOn w:val="a1"/>
    <w:semiHidden/>
    <w:rPr>
      <w:rFonts w:ascii="細明體" w:eastAsia="細明體" w:hAnsi="Courier New" w:cs="Courier New"/>
    </w:rPr>
  </w:style>
  <w:style w:type="paragraph" w:styleId="Web">
    <w:name w:val="Normal (Web)"/>
    <w:basedOn w:val="a1"/>
    <w:semiHidden/>
  </w:style>
  <w:style w:type="paragraph" w:styleId="ab">
    <w:name w:val="Document Map"/>
    <w:basedOn w:val="a1"/>
    <w:semiHidden/>
    <w:pPr>
      <w:shd w:val="clear" w:color="auto" w:fill="000080"/>
    </w:pPr>
    <w:rPr>
      <w:rFonts w:ascii="Arial" w:hAnsi="Arial"/>
    </w:rPr>
  </w:style>
  <w:style w:type="paragraph" w:styleId="ac">
    <w:name w:val="Date"/>
    <w:basedOn w:val="a1"/>
    <w:next w:val="a1"/>
    <w:semiHidden/>
    <w:pPr>
      <w:jc w:val="right"/>
    </w:pPr>
  </w:style>
  <w:style w:type="paragraph" w:styleId="ad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22">
    <w:name w:val="Body Text 2"/>
    <w:basedOn w:val="a1"/>
    <w:semiHidden/>
    <w:pPr>
      <w:spacing w:after="120" w:line="480" w:lineRule="auto"/>
    </w:pPr>
  </w:style>
  <w:style w:type="paragraph" w:styleId="33">
    <w:name w:val="Body Text 3"/>
    <w:basedOn w:val="a1"/>
    <w:semiHidden/>
    <w:pPr>
      <w:spacing w:after="120"/>
    </w:pPr>
    <w:rPr>
      <w:sz w:val="16"/>
      <w:szCs w:val="16"/>
    </w:rPr>
  </w:style>
  <w:style w:type="paragraph" w:styleId="ae">
    <w:name w:val="Body Text First Indent"/>
    <w:basedOn w:val="a6"/>
    <w:semiHidden/>
    <w:pPr>
      <w:spacing w:after="120"/>
      <w:ind w:firstLineChars="100" w:firstLine="210"/>
    </w:pPr>
    <w:rPr>
      <w:rFonts w:eastAsia="新細明體"/>
      <w:sz w:val="24"/>
      <w:szCs w:val="24"/>
    </w:rPr>
  </w:style>
  <w:style w:type="paragraph" w:styleId="23">
    <w:name w:val="Body Text First Indent 2"/>
    <w:basedOn w:val="a9"/>
    <w:semiHidden/>
    <w:pPr>
      <w:ind w:leftChars="200" w:left="480" w:firstLineChars="100" w:firstLine="210"/>
    </w:pPr>
    <w:rPr>
      <w:sz w:val="24"/>
      <w:szCs w:val="24"/>
    </w:rPr>
  </w:style>
  <w:style w:type="paragraph" w:styleId="24">
    <w:name w:val="Body Text Indent 2"/>
    <w:basedOn w:val="a1"/>
    <w:semiHidden/>
    <w:pPr>
      <w:spacing w:after="120" w:line="480" w:lineRule="auto"/>
      <w:ind w:leftChars="200" w:left="48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Chars="200" w:left="480"/>
    </w:pPr>
  </w:style>
  <w:style w:type="paragraph" w:styleId="34">
    <w:name w:val="toc 3"/>
    <w:basedOn w:val="a1"/>
    <w:next w:val="a1"/>
    <w:autoRedefine/>
    <w:semiHidden/>
    <w:pPr>
      <w:ind w:leftChars="400" w:left="960"/>
    </w:pPr>
  </w:style>
  <w:style w:type="paragraph" w:styleId="42">
    <w:name w:val="toc 4"/>
    <w:basedOn w:val="a1"/>
    <w:next w:val="a1"/>
    <w:autoRedefine/>
    <w:semiHidden/>
    <w:pPr>
      <w:ind w:leftChars="600" w:left="1440"/>
    </w:pPr>
  </w:style>
  <w:style w:type="paragraph" w:styleId="52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paragraph" w:styleId="af">
    <w:name w:val="envelope address"/>
    <w:basedOn w:val="a1"/>
    <w:semiHidden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f0">
    <w:name w:val="table of authorities"/>
    <w:basedOn w:val="a1"/>
    <w:next w:val="a1"/>
    <w:semiHidden/>
    <w:pPr>
      <w:ind w:leftChars="200" w:left="480"/>
    </w:pPr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 w:cs="Arial"/>
    </w:rPr>
  </w:style>
  <w:style w:type="paragraph" w:styleId="af2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index 1"/>
    <w:basedOn w:val="a1"/>
    <w:next w:val="a1"/>
    <w:autoRedefine/>
    <w:semiHidden/>
  </w:style>
  <w:style w:type="paragraph" w:styleId="26">
    <w:name w:val="index 2"/>
    <w:basedOn w:val="a1"/>
    <w:next w:val="a1"/>
    <w:autoRedefine/>
    <w:semiHidden/>
    <w:pPr>
      <w:ind w:leftChars="200" w:left="200"/>
    </w:pPr>
  </w:style>
  <w:style w:type="paragraph" w:styleId="35">
    <w:name w:val="index 3"/>
    <w:basedOn w:val="a1"/>
    <w:next w:val="a1"/>
    <w:autoRedefine/>
    <w:semiHidden/>
    <w:pPr>
      <w:ind w:leftChars="400" w:left="400"/>
    </w:pPr>
  </w:style>
  <w:style w:type="paragraph" w:styleId="43">
    <w:name w:val="index 4"/>
    <w:basedOn w:val="a1"/>
    <w:next w:val="a1"/>
    <w:autoRedefine/>
    <w:semiHidden/>
    <w:pPr>
      <w:ind w:leftChars="600" w:left="600"/>
    </w:pPr>
  </w:style>
  <w:style w:type="paragraph" w:styleId="53">
    <w:name w:val="index 5"/>
    <w:basedOn w:val="a1"/>
    <w:next w:val="a1"/>
    <w:autoRedefine/>
    <w:semiHidden/>
    <w:pPr>
      <w:ind w:leftChars="800" w:left="800"/>
    </w:pPr>
  </w:style>
  <w:style w:type="paragraph" w:styleId="61">
    <w:name w:val="index 6"/>
    <w:basedOn w:val="a1"/>
    <w:next w:val="a1"/>
    <w:autoRedefine/>
    <w:semiHidden/>
    <w:pPr>
      <w:ind w:leftChars="1000" w:left="1000"/>
    </w:pPr>
  </w:style>
  <w:style w:type="paragraph" w:styleId="71">
    <w:name w:val="index 7"/>
    <w:basedOn w:val="a1"/>
    <w:next w:val="a1"/>
    <w:autoRedefine/>
    <w:semiHidden/>
    <w:pPr>
      <w:ind w:leftChars="1200" w:left="1200"/>
    </w:pPr>
  </w:style>
  <w:style w:type="paragraph" w:styleId="81">
    <w:name w:val="index 8"/>
    <w:basedOn w:val="a1"/>
    <w:next w:val="a1"/>
    <w:autoRedefine/>
    <w:semiHidden/>
    <w:pPr>
      <w:ind w:leftChars="1400" w:left="1400"/>
    </w:pPr>
  </w:style>
  <w:style w:type="paragraph" w:styleId="91">
    <w:name w:val="index 9"/>
    <w:basedOn w:val="a1"/>
    <w:next w:val="a1"/>
    <w:autoRedefine/>
    <w:semiHidden/>
    <w:pPr>
      <w:ind w:leftChars="1600" w:left="1600"/>
    </w:pPr>
  </w:style>
  <w:style w:type="paragraph" w:styleId="af4">
    <w:name w:val="index heading"/>
    <w:basedOn w:val="a1"/>
    <w:next w:val="12"/>
    <w:semiHidden/>
    <w:rPr>
      <w:rFonts w:ascii="Arial" w:hAnsi="Arial" w:cs="Arial"/>
      <w:b/>
      <w:bCs/>
    </w:rPr>
  </w:style>
  <w:style w:type="paragraph" w:styleId="af5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6">
    <w:name w:val="Block Text"/>
    <w:basedOn w:val="a1"/>
    <w:semiHidden/>
    <w:pPr>
      <w:spacing w:after="120"/>
      <w:ind w:leftChars="600" w:left="1440" w:rightChars="600" w:right="1440"/>
    </w:pPr>
  </w:style>
  <w:style w:type="paragraph" w:styleId="af7">
    <w:name w:val="Salutation"/>
    <w:basedOn w:val="a1"/>
    <w:next w:val="a1"/>
    <w:semiHidden/>
  </w:style>
  <w:style w:type="paragraph" w:styleId="af8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af9">
    <w:name w:val="List Continue"/>
    <w:basedOn w:val="a1"/>
    <w:semiHidden/>
    <w:pPr>
      <w:spacing w:after="120"/>
      <w:ind w:leftChars="200" w:left="480"/>
    </w:pPr>
  </w:style>
  <w:style w:type="paragraph" w:styleId="27">
    <w:name w:val="List Continue 2"/>
    <w:basedOn w:val="a1"/>
    <w:semiHidden/>
    <w:pPr>
      <w:spacing w:after="120"/>
      <w:ind w:leftChars="400" w:left="960"/>
    </w:pPr>
  </w:style>
  <w:style w:type="paragraph" w:styleId="36">
    <w:name w:val="List Continue 3"/>
    <w:basedOn w:val="a1"/>
    <w:semiHidden/>
    <w:pPr>
      <w:spacing w:after="120"/>
      <w:ind w:leftChars="600" w:left="1440"/>
    </w:pPr>
  </w:style>
  <w:style w:type="paragraph" w:styleId="44">
    <w:name w:val="List Continue 4"/>
    <w:basedOn w:val="a1"/>
    <w:semiHidden/>
    <w:pPr>
      <w:spacing w:after="120"/>
      <w:ind w:leftChars="800" w:left="1920"/>
    </w:pPr>
  </w:style>
  <w:style w:type="paragraph" w:styleId="54">
    <w:name w:val="List Continue 5"/>
    <w:basedOn w:val="a1"/>
    <w:semiHidden/>
    <w:pPr>
      <w:spacing w:after="120"/>
      <w:ind w:leftChars="1000" w:left="2400"/>
    </w:pPr>
  </w:style>
  <w:style w:type="paragraph" w:styleId="afa">
    <w:name w:val="List"/>
    <w:basedOn w:val="a1"/>
    <w:semiHidden/>
    <w:pPr>
      <w:ind w:leftChars="200" w:left="100" w:hangingChars="200" w:hanging="200"/>
    </w:pPr>
  </w:style>
  <w:style w:type="paragraph" w:styleId="28">
    <w:name w:val="List 2"/>
    <w:basedOn w:val="a1"/>
    <w:semiHidden/>
    <w:pPr>
      <w:ind w:leftChars="400" w:left="100" w:hangingChars="200" w:hanging="200"/>
    </w:pPr>
  </w:style>
  <w:style w:type="paragraph" w:styleId="37">
    <w:name w:val="List 3"/>
    <w:basedOn w:val="a1"/>
    <w:semiHidden/>
    <w:pPr>
      <w:ind w:leftChars="600" w:left="100" w:hangingChars="200" w:hanging="200"/>
    </w:pPr>
  </w:style>
  <w:style w:type="paragraph" w:styleId="45">
    <w:name w:val="List 4"/>
    <w:basedOn w:val="a1"/>
    <w:semiHidden/>
    <w:pPr>
      <w:ind w:leftChars="800" w:left="100" w:hangingChars="200" w:hanging="200"/>
    </w:pPr>
  </w:style>
  <w:style w:type="paragraph" w:styleId="55">
    <w:name w:val="List 5"/>
    <w:basedOn w:val="a1"/>
    <w:semiHidden/>
    <w:pPr>
      <w:ind w:leftChars="1000" w:left="100" w:hangingChars="200" w:hanging="200"/>
    </w:pPr>
  </w:style>
  <w:style w:type="paragraph" w:styleId="a">
    <w:name w:val="List Number"/>
    <w:basedOn w:val="a1"/>
    <w:semiHidden/>
    <w:pPr>
      <w:numPr>
        <w:numId w:val="20"/>
      </w:numPr>
    </w:pPr>
  </w:style>
  <w:style w:type="paragraph" w:styleId="2">
    <w:name w:val="List Number 2"/>
    <w:basedOn w:val="a1"/>
    <w:semiHidden/>
    <w:pPr>
      <w:numPr>
        <w:numId w:val="21"/>
      </w:numPr>
    </w:pPr>
  </w:style>
  <w:style w:type="paragraph" w:styleId="3">
    <w:name w:val="List Number 3"/>
    <w:basedOn w:val="a1"/>
    <w:semiHidden/>
    <w:pPr>
      <w:numPr>
        <w:numId w:val="22"/>
      </w:numPr>
    </w:pPr>
  </w:style>
  <w:style w:type="paragraph" w:styleId="4">
    <w:name w:val="List Number 4"/>
    <w:basedOn w:val="a1"/>
    <w:semiHidden/>
    <w:pPr>
      <w:numPr>
        <w:numId w:val="23"/>
      </w:numPr>
    </w:pPr>
  </w:style>
  <w:style w:type="paragraph" w:styleId="5">
    <w:name w:val="List Number 5"/>
    <w:basedOn w:val="a1"/>
    <w:semiHidden/>
    <w:pPr>
      <w:numPr>
        <w:numId w:val="24"/>
      </w:numPr>
    </w:pPr>
  </w:style>
  <w:style w:type="paragraph" w:styleId="afb">
    <w:name w:val="endnote text"/>
    <w:basedOn w:val="a1"/>
    <w:semiHidden/>
    <w:pPr>
      <w:snapToGrid w:val="0"/>
    </w:pPr>
  </w:style>
  <w:style w:type="paragraph" w:styleId="afc">
    <w:name w:val="Closing"/>
    <w:basedOn w:val="a1"/>
    <w:semiHidden/>
    <w:pPr>
      <w:ind w:leftChars="1800" w:left="100"/>
    </w:pPr>
  </w:style>
  <w:style w:type="paragraph" w:styleId="afd">
    <w:name w:val="footnote text"/>
    <w:basedOn w:val="a1"/>
    <w:semiHidden/>
    <w:pPr>
      <w:snapToGrid w:val="0"/>
    </w:pPr>
    <w:rPr>
      <w:sz w:val="20"/>
      <w:szCs w:val="20"/>
    </w:rPr>
  </w:style>
  <w:style w:type="paragraph" w:styleId="afe">
    <w:name w:val="annotation text"/>
    <w:basedOn w:val="a1"/>
    <w:semiHidden/>
  </w:style>
  <w:style w:type="paragraph" w:styleId="aff">
    <w:name w:val="Note Heading"/>
    <w:basedOn w:val="a1"/>
    <w:next w:val="a1"/>
    <w:semiHidden/>
    <w:pPr>
      <w:jc w:val="center"/>
    </w:pPr>
  </w:style>
  <w:style w:type="paragraph" w:styleId="a0">
    <w:name w:val="List Bullet"/>
    <w:basedOn w:val="a1"/>
    <w:autoRedefine/>
    <w:semiHidden/>
    <w:pPr>
      <w:numPr>
        <w:numId w:val="25"/>
      </w:numPr>
    </w:pPr>
  </w:style>
  <w:style w:type="paragraph" w:styleId="20">
    <w:name w:val="List Bullet 2"/>
    <w:basedOn w:val="a1"/>
    <w:autoRedefine/>
    <w:semiHidden/>
    <w:pPr>
      <w:numPr>
        <w:numId w:val="26"/>
      </w:numPr>
    </w:pPr>
  </w:style>
  <w:style w:type="paragraph" w:styleId="30">
    <w:name w:val="List Bullet 3"/>
    <w:basedOn w:val="a1"/>
    <w:autoRedefine/>
    <w:semiHidden/>
    <w:pPr>
      <w:numPr>
        <w:numId w:val="27"/>
      </w:numPr>
    </w:pPr>
  </w:style>
  <w:style w:type="paragraph" w:styleId="40">
    <w:name w:val="List Bullet 4"/>
    <w:basedOn w:val="a1"/>
    <w:autoRedefine/>
    <w:semiHidden/>
    <w:pPr>
      <w:numPr>
        <w:numId w:val="28"/>
      </w:numPr>
    </w:pPr>
  </w:style>
  <w:style w:type="paragraph" w:styleId="50">
    <w:name w:val="List Bullet 5"/>
    <w:basedOn w:val="a1"/>
    <w:autoRedefine/>
    <w:semiHidden/>
    <w:pPr>
      <w:numPr>
        <w:numId w:val="29"/>
      </w:numPr>
    </w:pPr>
  </w:style>
  <w:style w:type="paragraph" w:styleId="aff0">
    <w:name w:val="E-mail Signature"/>
    <w:basedOn w:val="a1"/>
    <w:semiHidden/>
  </w:style>
  <w:style w:type="paragraph" w:styleId="aff1">
    <w:name w:val="table of figures"/>
    <w:basedOn w:val="a1"/>
    <w:next w:val="a1"/>
    <w:semiHidden/>
    <w:pPr>
      <w:ind w:leftChars="400" w:left="960" w:hangingChars="200" w:hanging="480"/>
    </w:pPr>
  </w:style>
  <w:style w:type="paragraph" w:styleId="aff2">
    <w:name w:val="caption"/>
    <w:basedOn w:val="a1"/>
    <w:next w:val="a1"/>
    <w:qFormat/>
    <w:pPr>
      <w:spacing w:before="120" w:after="120"/>
    </w:pPr>
    <w:rPr>
      <w:sz w:val="20"/>
      <w:szCs w:val="20"/>
    </w:rPr>
  </w:style>
  <w:style w:type="paragraph" w:styleId="aff3">
    <w:name w:val="Signature"/>
    <w:basedOn w:val="a1"/>
    <w:semiHidden/>
    <w:pPr>
      <w:ind w:leftChars="1800" w:left="100"/>
    </w:pPr>
  </w:style>
  <w:style w:type="paragraph" w:styleId="aff4">
    <w:name w:val="Balloon Text"/>
    <w:basedOn w:val="a1"/>
    <w:link w:val="aff5"/>
    <w:uiPriority w:val="99"/>
    <w:semiHidden/>
    <w:unhideWhenUsed/>
    <w:rsid w:val="00217999"/>
    <w:rPr>
      <w:rFonts w:ascii="Cambria" w:hAnsi="Cambria"/>
      <w:sz w:val="18"/>
      <w:szCs w:val="18"/>
    </w:rPr>
  </w:style>
  <w:style w:type="character" w:customStyle="1" w:styleId="aff5">
    <w:name w:val="註解方塊文字 字元"/>
    <w:link w:val="aff4"/>
    <w:uiPriority w:val="99"/>
    <w:semiHidden/>
    <w:rsid w:val="0021799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image" Target="media/image6.emf"/><Relationship Id="rId3" Type="http://schemas.microsoft.com/office/2007/relationships/stylesWithEffects" Target="stylesWithEffects.xml"/><Relationship Id="rId21" Type="http://schemas.openxmlformats.org/officeDocument/2006/relationships/image" Target="media/image7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23" Type="http://schemas.openxmlformats.org/officeDocument/2006/relationships/image" Target="media/image80.emf"/><Relationship Id="rId10" Type="http://schemas.openxmlformats.org/officeDocument/2006/relationships/image" Target="media/image2.emf"/><Relationship Id="rId19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3798</Characters>
  <Application>Microsoft Office Word</Application>
  <DocSecurity>0</DocSecurity>
  <Lines>31</Lines>
  <Paragraphs>8</Paragraphs>
  <ScaleCrop>false</ScaleCrop>
  <Company>Company Name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and Performance of Domestic Banks</dc:title>
  <dc:creator>Christina</dc:creator>
  <cp:lastModifiedBy>簡麗珍</cp:lastModifiedBy>
  <cp:revision>3</cp:revision>
  <cp:lastPrinted>2016-04-29T05:56:00Z</cp:lastPrinted>
  <dcterms:created xsi:type="dcterms:W3CDTF">2016-04-29T06:09:00Z</dcterms:created>
  <dcterms:modified xsi:type="dcterms:W3CDTF">2016-07-27T02:41:00Z</dcterms:modified>
</cp:coreProperties>
</file>