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C61" w:rsidRPr="009276A1" w:rsidRDefault="001E5C61" w:rsidP="009276A1">
      <w:pPr>
        <w:pStyle w:val="ab"/>
        <w:spacing w:beforeLines="50" w:before="180" w:afterLines="50" w:after="180"/>
        <w:rPr>
          <w:sz w:val="32"/>
        </w:rPr>
      </w:pPr>
      <w:r w:rsidRPr="009276A1">
        <w:rPr>
          <w:rFonts w:hint="eastAsia"/>
          <w:sz w:val="32"/>
        </w:rPr>
        <w:t>Appendix</w:t>
      </w:r>
    </w:p>
    <w:p w:rsidR="001E5C61" w:rsidRDefault="007F5D25" w:rsidP="00761DD2">
      <w:pPr>
        <w:spacing w:beforeLines="50" w:before="180" w:afterLines="50" w:after="180" w:line="440" w:lineRule="exact"/>
        <w:jc w:val="center"/>
        <w:rPr>
          <w:b/>
          <w:sz w:val="28"/>
        </w:rPr>
      </w:pPr>
      <w:r>
        <w:rPr>
          <w:b/>
          <w:sz w:val="28"/>
        </w:rPr>
        <w:t>Notes</w:t>
      </w:r>
      <w:r w:rsidRPr="007F5D25">
        <w:rPr>
          <w:rStyle w:val="a8"/>
          <w:b/>
          <w:sz w:val="28"/>
        </w:rPr>
        <w:footnoteReference w:customMarkFollows="1" w:id="1"/>
        <w:sym w:font="Symbol" w:char="F02A"/>
      </w:r>
      <w:r>
        <w:rPr>
          <w:b/>
          <w:sz w:val="28"/>
        </w:rPr>
        <w:t xml:space="preserve"> on</w:t>
      </w:r>
      <w:r w:rsidR="001E5C61" w:rsidRPr="008C3177">
        <w:rPr>
          <w:rFonts w:hint="eastAsia"/>
          <w:b/>
          <w:sz w:val="28"/>
        </w:rPr>
        <w:t xml:space="preserve"> the </w:t>
      </w:r>
      <w:r w:rsidR="008C3177" w:rsidRPr="008C3177">
        <w:rPr>
          <w:b/>
          <w:sz w:val="28"/>
        </w:rPr>
        <w:t xml:space="preserve">Amendments to the </w:t>
      </w:r>
      <w:r w:rsidR="00523E31">
        <w:rPr>
          <w:b/>
          <w:i/>
          <w:sz w:val="28"/>
        </w:rPr>
        <w:t>Regulations Governing</w:t>
      </w:r>
      <w:r w:rsidR="00523E31" w:rsidRPr="00523E31">
        <w:rPr>
          <w:b/>
          <w:i/>
          <w:sz w:val="28"/>
        </w:rPr>
        <w:t xml:space="preserve"> the Extension of Mortgage</w:t>
      </w:r>
      <w:r w:rsidR="00187415">
        <w:rPr>
          <w:b/>
          <w:i/>
          <w:sz w:val="28"/>
        </w:rPr>
        <w:t xml:space="preserve"> Loan</w:t>
      </w:r>
      <w:r w:rsidR="00523E31" w:rsidRPr="00523E31">
        <w:rPr>
          <w:b/>
          <w:i/>
          <w:sz w:val="28"/>
        </w:rPr>
        <w:t>s by Financial Institutions</w:t>
      </w:r>
      <w:r w:rsidR="008C3177" w:rsidRPr="008C3177">
        <w:rPr>
          <w:b/>
          <w:sz w:val="28"/>
        </w:rPr>
        <w:t xml:space="preserve"> </w:t>
      </w:r>
    </w:p>
    <w:p w:rsidR="00761DD2" w:rsidRPr="00761DD2" w:rsidRDefault="00177238" w:rsidP="00DD0863">
      <w:pPr>
        <w:spacing w:beforeLines="50" w:before="180" w:afterLines="50" w:after="180" w:line="440" w:lineRule="exact"/>
        <w:jc w:val="right"/>
        <w:rPr>
          <w:b/>
        </w:rPr>
      </w:pPr>
      <w:r>
        <w:rPr>
          <w:b/>
        </w:rPr>
        <w:t>Dec</w:t>
      </w:r>
      <w:r w:rsidR="00DD0863">
        <w:rPr>
          <w:b/>
        </w:rPr>
        <w:t>ember</w:t>
      </w:r>
      <w:r w:rsidR="00B75AD1">
        <w:rPr>
          <w:b/>
        </w:rPr>
        <w:t xml:space="preserve"> </w:t>
      </w:r>
      <w:bookmarkStart w:id="0" w:name="_GoBack"/>
      <w:bookmarkEnd w:id="0"/>
      <w:r>
        <w:rPr>
          <w:b/>
        </w:rPr>
        <w:t>16</w:t>
      </w:r>
      <w:r w:rsidR="00761DD2">
        <w:rPr>
          <w:b/>
        </w:rPr>
        <w:t>, 2021</w:t>
      </w:r>
    </w:p>
    <w:p w:rsidR="00177238" w:rsidRPr="00177238" w:rsidRDefault="00177238" w:rsidP="00177238">
      <w:pPr>
        <w:pStyle w:val="af"/>
        <w:numPr>
          <w:ilvl w:val="0"/>
          <w:numId w:val="8"/>
        </w:numPr>
        <w:spacing w:beforeLines="50" w:before="180" w:afterLines="50" w:after="180" w:line="420" w:lineRule="exact"/>
        <w:ind w:leftChars="0" w:left="357" w:hanging="357"/>
        <w:jc w:val="both"/>
        <w:rPr>
          <w:rFonts w:eastAsia="標楷體"/>
          <w:spacing w:val="-2"/>
          <w:sz w:val="28"/>
          <w:szCs w:val="28"/>
        </w:rPr>
      </w:pPr>
      <w:r>
        <w:rPr>
          <w:sz w:val="28"/>
          <w:szCs w:val="28"/>
        </w:rPr>
        <w:t>T</w:t>
      </w:r>
      <w:r w:rsidRPr="00961813">
        <w:rPr>
          <w:sz w:val="28"/>
          <w:szCs w:val="28"/>
        </w:rPr>
        <w:t>he LTV ratio cap</w:t>
      </w:r>
      <w:r>
        <w:rPr>
          <w:sz w:val="28"/>
          <w:szCs w:val="28"/>
        </w:rPr>
        <w:t>s</w:t>
      </w:r>
      <w:r w:rsidRPr="00961813">
        <w:rPr>
          <w:sz w:val="28"/>
          <w:szCs w:val="28"/>
        </w:rPr>
        <w:t xml:space="preserve"> on </w:t>
      </w:r>
      <w:r>
        <w:rPr>
          <w:sz w:val="28"/>
          <w:szCs w:val="28"/>
        </w:rPr>
        <w:t xml:space="preserve">a </w:t>
      </w:r>
      <w:r w:rsidRPr="00F44F54">
        <w:rPr>
          <w:rFonts w:eastAsia="標楷體"/>
          <w:color w:val="000000" w:themeColor="text1"/>
          <w:spacing w:val="-2"/>
          <w:sz w:val="28"/>
          <w:szCs w:val="28"/>
        </w:rPr>
        <w:t xml:space="preserve">high-value housing loan </w:t>
      </w:r>
      <w:r>
        <w:rPr>
          <w:rFonts w:eastAsia="標楷體"/>
          <w:color w:val="000000" w:themeColor="text1"/>
          <w:spacing w:val="-2"/>
          <w:sz w:val="28"/>
          <w:szCs w:val="28"/>
        </w:rPr>
        <w:t xml:space="preserve">and on </w:t>
      </w:r>
      <w:r w:rsidRPr="00961813">
        <w:rPr>
          <w:sz w:val="28"/>
          <w:szCs w:val="28"/>
        </w:rPr>
        <w:t>a third</w:t>
      </w:r>
      <w:r>
        <w:rPr>
          <w:sz w:val="28"/>
          <w:szCs w:val="28"/>
        </w:rPr>
        <w:t xml:space="preserve"> (or more)</w:t>
      </w:r>
      <w:r w:rsidRPr="00961813">
        <w:rPr>
          <w:sz w:val="28"/>
          <w:szCs w:val="28"/>
        </w:rPr>
        <w:t xml:space="preserve"> housing loan</w:t>
      </w:r>
      <w:r>
        <w:rPr>
          <w:sz w:val="28"/>
          <w:szCs w:val="28"/>
        </w:rPr>
        <w:t xml:space="preserve"> is lowered</w:t>
      </w:r>
      <w:r w:rsidR="00DF1F5E">
        <w:rPr>
          <w:sz w:val="28"/>
          <w:szCs w:val="28"/>
        </w:rPr>
        <w:t xml:space="preserve"> to 40% </w:t>
      </w:r>
      <w:r w:rsidRPr="00177238">
        <w:rPr>
          <w:rFonts w:eastAsia="標楷體"/>
          <w:spacing w:val="-2"/>
          <w:sz w:val="28"/>
          <w:szCs w:val="28"/>
        </w:rPr>
        <w:t>in order to further strengthen banks</w:t>
      </w:r>
      <w:r w:rsidRPr="00177238">
        <w:rPr>
          <w:sz w:val="28"/>
          <w:szCs w:val="28"/>
        </w:rPr>
        <w:t>' management of credit resources, lower credit risk, and curb credit flows toward property hoarding.</w:t>
      </w:r>
    </w:p>
    <w:p w:rsidR="002556F8" w:rsidRDefault="00177238" w:rsidP="007A4724">
      <w:pPr>
        <w:pStyle w:val="af"/>
        <w:numPr>
          <w:ilvl w:val="0"/>
          <w:numId w:val="8"/>
        </w:numPr>
        <w:spacing w:beforeLines="50" w:before="180" w:afterLines="50" w:after="180" w:line="420" w:lineRule="exact"/>
        <w:ind w:leftChars="0" w:left="357"/>
        <w:jc w:val="both"/>
        <w:rPr>
          <w:rFonts w:eastAsia="標楷體"/>
          <w:spacing w:val="-2"/>
          <w:sz w:val="28"/>
          <w:szCs w:val="28"/>
        </w:rPr>
      </w:pPr>
      <w:r>
        <w:rPr>
          <w:rFonts w:eastAsia="標楷體"/>
          <w:spacing w:val="-2"/>
          <w:sz w:val="28"/>
          <w:szCs w:val="28"/>
        </w:rPr>
        <w:t>T</w:t>
      </w:r>
      <w:r w:rsidRPr="00001609">
        <w:rPr>
          <w:rFonts w:eastAsia="標楷體"/>
          <w:spacing w:val="-2"/>
          <w:sz w:val="28"/>
          <w:szCs w:val="28"/>
        </w:rPr>
        <w:t>he LTV ratio cap on land loans</w:t>
      </w:r>
      <w:r>
        <w:rPr>
          <w:rFonts w:eastAsia="標楷體"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is lowered</w:t>
      </w:r>
      <w:r w:rsidR="00DF1F5E">
        <w:rPr>
          <w:sz w:val="28"/>
          <w:szCs w:val="28"/>
        </w:rPr>
        <w:t xml:space="preserve"> to 50%</w:t>
      </w:r>
      <w:r>
        <w:rPr>
          <w:rFonts w:eastAsia="標楷體"/>
          <w:spacing w:val="-2"/>
          <w:sz w:val="28"/>
          <w:szCs w:val="28"/>
        </w:rPr>
        <w:t xml:space="preserve"> (</w:t>
      </w:r>
      <w:r w:rsidRPr="00001609">
        <w:rPr>
          <w:rFonts w:eastAsia="標楷體"/>
          <w:spacing w:val="-2"/>
          <w:sz w:val="28"/>
          <w:szCs w:val="28"/>
        </w:rPr>
        <w:t xml:space="preserve">with </w:t>
      </w:r>
      <w:r w:rsidR="00DF1F5E">
        <w:rPr>
          <w:rFonts w:eastAsia="標楷體"/>
          <w:spacing w:val="-2"/>
          <w:sz w:val="28"/>
          <w:szCs w:val="28"/>
        </w:rPr>
        <w:t>10</w:t>
      </w:r>
      <w:r w:rsidRPr="00001609">
        <w:rPr>
          <w:rFonts w:eastAsia="標楷體"/>
          <w:spacing w:val="-2"/>
          <w:sz w:val="28"/>
          <w:szCs w:val="28"/>
        </w:rPr>
        <w:t>% thereof to be withheld for disbursement until construction commences</w:t>
      </w:r>
      <w:r>
        <w:rPr>
          <w:rFonts w:eastAsia="標楷體"/>
          <w:spacing w:val="-2"/>
          <w:sz w:val="28"/>
          <w:szCs w:val="28"/>
        </w:rPr>
        <w:t xml:space="preserve"> </w:t>
      </w:r>
      <w:r w:rsidR="002556F8">
        <w:rPr>
          <w:rFonts w:eastAsia="標楷體"/>
          <w:spacing w:val="-2"/>
          <w:sz w:val="28"/>
          <w:szCs w:val="28"/>
        </w:rPr>
        <w:t xml:space="preserve">within the time frame </w:t>
      </w:r>
      <w:r>
        <w:rPr>
          <w:rFonts w:eastAsia="標楷體"/>
          <w:spacing w:val="-2"/>
          <w:sz w:val="28"/>
          <w:szCs w:val="28"/>
        </w:rPr>
        <w:t xml:space="preserve">formally promised </w:t>
      </w:r>
      <w:r w:rsidR="002556F8">
        <w:rPr>
          <w:rFonts w:eastAsia="標楷體"/>
          <w:spacing w:val="-2"/>
          <w:sz w:val="28"/>
          <w:szCs w:val="28"/>
        </w:rPr>
        <w:t>in writing</w:t>
      </w:r>
      <w:r w:rsidRPr="00001609">
        <w:rPr>
          <w:rFonts w:eastAsia="標楷體"/>
          <w:spacing w:val="-2"/>
          <w:sz w:val="28"/>
          <w:szCs w:val="28"/>
        </w:rPr>
        <w:t xml:space="preserve">) in order to </w:t>
      </w:r>
      <w:r w:rsidR="002556F8">
        <w:rPr>
          <w:rFonts w:eastAsia="標楷體"/>
          <w:spacing w:val="-2"/>
          <w:sz w:val="28"/>
          <w:szCs w:val="28"/>
        </w:rPr>
        <w:t xml:space="preserve">urge the borrowers not to stall construction, to help increase housing supply, and to prevent credit resources from being used for land hoarding. </w:t>
      </w:r>
    </w:p>
    <w:p w:rsidR="002556F8" w:rsidRDefault="002556F8" w:rsidP="007A4724">
      <w:pPr>
        <w:pStyle w:val="af"/>
        <w:numPr>
          <w:ilvl w:val="0"/>
          <w:numId w:val="8"/>
        </w:numPr>
        <w:spacing w:beforeLines="50" w:before="180" w:afterLines="50" w:after="180" w:line="420" w:lineRule="exact"/>
        <w:ind w:leftChars="0" w:left="357"/>
        <w:jc w:val="both"/>
        <w:rPr>
          <w:rFonts w:eastAsia="標楷體"/>
          <w:spacing w:val="-2"/>
          <w:sz w:val="28"/>
          <w:szCs w:val="28"/>
        </w:rPr>
      </w:pPr>
      <w:r>
        <w:rPr>
          <w:rFonts w:eastAsia="標楷體"/>
          <w:spacing w:val="-2"/>
          <w:sz w:val="28"/>
          <w:szCs w:val="28"/>
        </w:rPr>
        <w:t>The LTV ratio cap on loans for unsold new housing units is lowered to</w:t>
      </w:r>
      <w:r w:rsidR="00DF1F5E">
        <w:rPr>
          <w:rFonts w:eastAsia="標楷體"/>
          <w:spacing w:val="-2"/>
          <w:sz w:val="28"/>
          <w:szCs w:val="28"/>
        </w:rPr>
        <w:t xml:space="preserve"> 40% </w:t>
      </w:r>
      <w:r>
        <w:rPr>
          <w:rFonts w:eastAsia="標楷體"/>
          <w:spacing w:val="-2"/>
          <w:sz w:val="28"/>
          <w:szCs w:val="28"/>
        </w:rPr>
        <w:t>to prompt developers into action to sell</w:t>
      </w:r>
      <w:r>
        <w:rPr>
          <w:rFonts w:eastAsia="標楷體" w:hint="eastAsia"/>
          <w:spacing w:val="-2"/>
          <w:sz w:val="28"/>
          <w:szCs w:val="28"/>
        </w:rPr>
        <w:t xml:space="preserve"> t</w:t>
      </w:r>
      <w:r>
        <w:rPr>
          <w:rFonts w:eastAsia="標楷體"/>
          <w:spacing w:val="-2"/>
          <w:sz w:val="28"/>
          <w:szCs w:val="28"/>
        </w:rPr>
        <w:t xml:space="preserve">heir new unsold housing, to help increase housing supply, and to prevent credit resources from being used for property hoarding. </w:t>
      </w:r>
    </w:p>
    <w:p w:rsidR="0099266D" w:rsidRPr="00D92CFE" w:rsidRDefault="00834857" w:rsidP="007B7B6E">
      <w:pPr>
        <w:pStyle w:val="af"/>
        <w:numPr>
          <w:ilvl w:val="0"/>
          <w:numId w:val="8"/>
        </w:numPr>
        <w:spacing w:beforeLines="50" w:before="180" w:afterLines="50" w:after="180" w:line="420" w:lineRule="exact"/>
        <w:ind w:leftChars="0"/>
        <w:jc w:val="both"/>
        <w:rPr>
          <w:rFonts w:eastAsia="標楷體"/>
          <w:spacing w:val="-2"/>
          <w:sz w:val="28"/>
          <w:szCs w:val="28"/>
        </w:rPr>
      </w:pPr>
      <w:r w:rsidRPr="00D92CFE">
        <w:rPr>
          <w:rFonts w:eastAsia="標楷體"/>
          <w:spacing w:val="-2"/>
          <w:sz w:val="28"/>
          <w:szCs w:val="28"/>
        </w:rPr>
        <w:t xml:space="preserve">In line with the LTV tightening </w:t>
      </w:r>
      <w:r w:rsidR="00D92CFE" w:rsidRPr="00D92CFE">
        <w:rPr>
          <w:rFonts w:eastAsia="標楷體" w:hint="eastAsia"/>
          <w:spacing w:val="-2"/>
          <w:sz w:val="28"/>
          <w:szCs w:val="28"/>
        </w:rPr>
        <w:t>o</w:t>
      </w:r>
      <w:r w:rsidR="00D92CFE" w:rsidRPr="00D92CFE">
        <w:rPr>
          <w:rFonts w:eastAsia="標楷體"/>
          <w:spacing w:val="-2"/>
          <w:sz w:val="28"/>
          <w:szCs w:val="28"/>
        </w:rPr>
        <w:t>n</w:t>
      </w:r>
      <w:r w:rsidRPr="00D92CFE">
        <w:rPr>
          <w:rFonts w:eastAsia="標楷體"/>
          <w:spacing w:val="-2"/>
          <w:sz w:val="28"/>
          <w:szCs w:val="28"/>
        </w:rPr>
        <w:t xml:space="preserve"> land loans</w:t>
      </w:r>
      <w:r w:rsidR="00DF1F5E" w:rsidRPr="00D92CFE">
        <w:rPr>
          <w:rFonts w:eastAsia="標楷體"/>
          <w:spacing w:val="-2"/>
          <w:sz w:val="28"/>
          <w:szCs w:val="28"/>
        </w:rPr>
        <w:t xml:space="preserve"> (</w:t>
      </w:r>
      <w:r w:rsidR="00D92CFE" w:rsidRPr="00D92CFE">
        <w:rPr>
          <w:rFonts w:eastAsia="標楷體"/>
          <w:spacing w:val="-2"/>
          <w:sz w:val="28"/>
          <w:szCs w:val="28"/>
        </w:rPr>
        <w:t xml:space="preserve">including a lower LTV ratio for </w:t>
      </w:r>
      <w:r w:rsidR="00DF1F5E" w:rsidRPr="00D92CFE">
        <w:rPr>
          <w:rFonts w:eastAsia="標楷體"/>
          <w:spacing w:val="-2"/>
          <w:sz w:val="28"/>
          <w:szCs w:val="28"/>
        </w:rPr>
        <w:t>uncon</w:t>
      </w:r>
      <w:r w:rsidR="00D92CFE" w:rsidRPr="00D92CFE">
        <w:rPr>
          <w:rFonts w:eastAsia="標楷體"/>
          <w:spacing w:val="-2"/>
          <w:sz w:val="28"/>
          <w:szCs w:val="28"/>
        </w:rPr>
        <w:t>structed land</w:t>
      </w:r>
      <w:r w:rsidR="00DF1F5E" w:rsidRPr="00D92CFE">
        <w:rPr>
          <w:rFonts w:eastAsia="標楷體"/>
          <w:spacing w:val="-2"/>
          <w:sz w:val="28"/>
          <w:szCs w:val="28"/>
        </w:rPr>
        <w:t>; see Point 2 above)</w:t>
      </w:r>
      <w:r w:rsidR="00D92CFE" w:rsidRPr="00D92CFE">
        <w:rPr>
          <w:rFonts w:eastAsia="標楷體"/>
          <w:spacing w:val="-2"/>
          <w:sz w:val="28"/>
          <w:szCs w:val="28"/>
        </w:rPr>
        <w:t xml:space="preserve">, </w:t>
      </w:r>
      <w:r w:rsidR="00D92CFE">
        <w:rPr>
          <w:rFonts w:eastAsia="標楷體"/>
          <w:spacing w:val="-2"/>
          <w:sz w:val="28"/>
          <w:szCs w:val="28"/>
        </w:rPr>
        <w:t>t</w:t>
      </w:r>
      <w:r w:rsidR="002556F8" w:rsidRPr="00D92CFE">
        <w:rPr>
          <w:rFonts w:eastAsia="標楷體"/>
          <w:spacing w:val="-2"/>
          <w:sz w:val="28"/>
          <w:szCs w:val="28"/>
        </w:rPr>
        <w:t>he LTV ratio cap on mortgage loans for idle land in industrial districts</w:t>
      </w:r>
      <w:r w:rsidR="002556F8" w:rsidRPr="00D92CFE">
        <w:rPr>
          <w:rFonts w:eastAsia="標楷體" w:hint="eastAsia"/>
          <w:spacing w:val="-2"/>
          <w:sz w:val="28"/>
          <w:szCs w:val="28"/>
        </w:rPr>
        <w:t xml:space="preserve"> </w:t>
      </w:r>
      <w:r w:rsidR="002556F8" w:rsidRPr="00D92CFE">
        <w:rPr>
          <w:rFonts w:eastAsia="標楷體"/>
          <w:spacing w:val="-2"/>
          <w:sz w:val="28"/>
          <w:szCs w:val="28"/>
        </w:rPr>
        <w:t>is lowered to</w:t>
      </w:r>
      <w:r w:rsidR="00DF1F5E" w:rsidRPr="00D92CFE">
        <w:rPr>
          <w:rFonts w:eastAsia="標楷體" w:hint="eastAsia"/>
          <w:spacing w:val="-2"/>
          <w:sz w:val="28"/>
          <w:szCs w:val="28"/>
        </w:rPr>
        <w:t xml:space="preserve"> </w:t>
      </w:r>
      <w:r w:rsidR="00DF1F5E" w:rsidRPr="00D92CFE">
        <w:rPr>
          <w:rFonts w:eastAsia="標楷體"/>
          <w:spacing w:val="-2"/>
          <w:sz w:val="28"/>
          <w:szCs w:val="28"/>
        </w:rPr>
        <w:t>40%</w:t>
      </w:r>
      <w:r w:rsidR="00CB5141" w:rsidRPr="00D92CFE">
        <w:rPr>
          <w:rFonts w:eastAsia="標楷體"/>
          <w:spacing w:val="-2"/>
          <w:sz w:val="28"/>
          <w:szCs w:val="28"/>
        </w:rPr>
        <w:t>.</w:t>
      </w:r>
    </w:p>
    <w:p w:rsidR="009276A1" w:rsidRDefault="009276A1" w:rsidP="001A0F8C">
      <w:pPr>
        <w:widowControl/>
        <w:snapToGrid w:val="0"/>
        <w:spacing w:beforeLines="50" w:before="180" w:line="280" w:lineRule="exact"/>
        <w:ind w:leftChars="-59" w:rightChars="-83" w:right="-199" w:hangingChars="59" w:hanging="142"/>
        <w:contextualSpacing/>
        <w:jc w:val="both"/>
        <w:rPr>
          <w:rFonts w:eastAsia="標楷體"/>
          <w:kern w:val="0"/>
          <w:szCs w:val="28"/>
        </w:rPr>
      </w:pPr>
    </w:p>
    <w:p w:rsidR="009276A1" w:rsidRDefault="00761DD2" w:rsidP="001A0F8C">
      <w:pPr>
        <w:widowControl/>
        <w:snapToGrid w:val="0"/>
        <w:spacing w:beforeLines="50" w:before="180" w:line="280" w:lineRule="exact"/>
        <w:ind w:leftChars="-59" w:rightChars="-83" w:right="-199" w:hangingChars="59" w:hanging="142"/>
        <w:contextualSpacing/>
        <w:jc w:val="both"/>
        <w:rPr>
          <w:rFonts w:eastAsia="標楷體"/>
          <w:kern w:val="0"/>
          <w:szCs w:val="28"/>
        </w:rPr>
      </w:pPr>
      <w:r>
        <w:rPr>
          <w:rFonts w:eastAsia="標楷體" w:hint="eastAsia"/>
          <w:kern w:val="0"/>
          <w:szCs w:val="28"/>
        </w:rPr>
        <w:t>(</w:t>
      </w:r>
      <w:r w:rsidR="00294011">
        <w:rPr>
          <w:rFonts w:eastAsia="標楷體"/>
          <w:kern w:val="0"/>
          <w:szCs w:val="28"/>
        </w:rPr>
        <w:t>See c</w:t>
      </w:r>
      <w:r w:rsidR="008B14B1">
        <w:rPr>
          <w:rFonts w:eastAsia="標楷體"/>
          <w:kern w:val="0"/>
          <w:szCs w:val="28"/>
        </w:rPr>
        <w:t xml:space="preserve">omparison table on the following </w:t>
      </w:r>
      <w:r>
        <w:rPr>
          <w:rFonts w:eastAsia="標楷體"/>
          <w:kern w:val="0"/>
          <w:szCs w:val="28"/>
        </w:rPr>
        <w:t>page</w:t>
      </w:r>
      <w:r w:rsidR="008B14B1">
        <w:rPr>
          <w:rFonts w:eastAsia="標楷體"/>
          <w:kern w:val="0"/>
          <w:szCs w:val="28"/>
        </w:rPr>
        <w:t>s</w:t>
      </w:r>
      <w:r w:rsidR="00DB431A">
        <w:rPr>
          <w:rFonts w:eastAsia="標楷體"/>
          <w:kern w:val="0"/>
          <w:szCs w:val="28"/>
        </w:rPr>
        <w:t>.</w:t>
      </w:r>
      <w:r>
        <w:rPr>
          <w:rFonts w:eastAsia="標楷體"/>
          <w:kern w:val="0"/>
          <w:szCs w:val="28"/>
        </w:rPr>
        <w:t xml:space="preserve">) </w:t>
      </w:r>
    </w:p>
    <w:p w:rsidR="009276A1" w:rsidRDefault="009276A1" w:rsidP="001A0F8C">
      <w:pPr>
        <w:widowControl/>
        <w:snapToGrid w:val="0"/>
        <w:spacing w:beforeLines="50" w:before="180" w:line="280" w:lineRule="exact"/>
        <w:ind w:leftChars="-59" w:rightChars="-83" w:right="-199" w:hangingChars="59" w:hanging="142"/>
        <w:contextualSpacing/>
        <w:jc w:val="both"/>
        <w:rPr>
          <w:rFonts w:eastAsia="標楷體"/>
          <w:kern w:val="0"/>
          <w:szCs w:val="28"/>
        </w:rPr>
      </w:pPr>
    </w:p>
    <w:p w:rsidR="009276A1" w:rsidRDefault="009276A1" w:rsidP="001A0F8C">
      <w:pPr>
        <w:widowControl/>
        <w:snapToGrid w:val="0"/>
        <w:spacing w:beforeLines="50" w:before="180" w:line="280" w:lineRule="exact"/>
        <w:ind w:leftChars="-59" w:rightChars="-83" w:right="-199" w:hangingChars="59" w:hanging="142"/>
        <w:contextualSpacing/>
        <w:jc w:val="both"/>
        <w:rPr>
          <w:rFonts w:eastAsia="標楷體"/>
          <w:kern w:val="0"/>
          <w:szCs w:val="28"/>
        </w:rPr>
      </w:pPr>
    </w:p>
    <w:p w:rsidR="009276A1" w:rsidRDefault="009276A1" w:rsidP="001A0F8C">
      <w:pPr>
        <w:widowControl/>
        <w:snapToGrid w:val="0"/>
        <w:spacing w:beforeLines="50" w:before="180" w:line="280" w:lineRule="exact"/>
        <w:ind w:leftChars="-59" w:rightChars="-83" w:right="-199" w:hangingChars="59" w:hanging="142"/>
        <w:contextualSpacing/>
        <w:jc w:val="both"/>
        <w:rPr>
          <w:rFonts w:eastAsia="標楷體"/>
          <w:kern w:val="0"/>
          <w:szCs w:val="28"/>
        </w:rPr>
      </w:pPr>
    </w:p>
    <w:p w:rsidR="009276A1" w:rsidRDefault="009276A1" w:rsidP="001A0F8C">
      <w:pPr>
        <w:widowControl/>
        <w:snapToGrid w:val="0"/>
        <w:spacing w:beforeLines="50" w:before="180" w:line="280" w:lineRule="exact"/>
        <w:ind w:leftChars="-59" w:rightChars="-83" w:right="-199" w:hangingChars="59" w:hanging="142"/>
        <w:contextualSpacing/>
        <w:jc w:val="both"/>
        <w:rPr>
          <w:rFonts w:eastAsia="標楷體"/>
          <w:kern w:val="0"/>
          <w:szCs w:val="28"/>
        </w:rPr>
      </w:pPr>
    </w:p>
    <w:tbl>
      <w:tblPr>
        <w:tblpPr w:leftFromText="180" w:rightFromText="180" w:vertAnchor="text" w:horzAnchor="margin" w:tblpXSpec="center" w:tblpY="-23"/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2652"/>
        <w:gridCol w:w="3046"/>
        <w:gridCol w:w="3046"/>
        <w:gridCol w:w="15"/>
      </w:tblGrid>
      <w:tr w:rsidR="000131CB" w:rsidRPr="00DC2329" w:rsidTr="00DF1F5E">
        <w:tc>
          <w:tcPr>
            <w:tcW w:w="99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31CB" w:rsidRPr="000131CB" w:rsidRDefault="000131CB" w:rsidP="002556F8">
            <w:pPr>
              <w:wordWrap w:val="0"/>
              <w:snapToGrid w:val="0"/>
              <w:spacing w:line="360" w:lineRule="exact"/>
              <w:jc w:val="right"/>
              <w:outlineLvl w:val="0"/>
              <w:rPr>
                <w:rFonts w:eastAsia="標楷體"/>
                <w:kern w:val="52"/>
                <w:sz w:val="26"/>
                <w:szCs w:val="26"/>
              </w:rPr>
            </w:pPr>
            <w:r w:rsidRPr="000131CB">
              <w:rPr>
                <w:rFonts w:eastAsia="標楷體"/>
                <w:kern w:val="52"/>
                <w:sz w:val="22"/>
                <w:szCs w:val="26"/>
              </w:rPr>
              <w:lastRenderedPageBreak/>
              <w:t xml:space="preserve">Effective </w:t>
            </w:r>
            <w:r>
              <w:rPr>
                <w:rFonts w:eastAsia="標楷體" w:hint="eastAsia"/>
                <w:kern w:val="52"/>
                <w:sz w:val="22"/>
                <w:szCs w:val="26"/>
              </w:rPr>
              <w:t>d</w:t>
            </w:r>
            <w:r>
              <w:rPr>
                <w:rFonts w:eastAsia="標楷體"/>
                <w:kern w:val="52"/>
                <w:sz w:val="22"/>
                <w:szCs w:val="26"/>
              </w:rPr>
              <w:t xml:space="preserve">ate: </w:t>
            </w:r>
            <w:r w:rsidR="002556F8">
              <w:rPr>
                <w:rFonts w:eastAsia="標楷體"/>
                <w:kern w:val="52"/>
                <w:sz w:val="22"/>
                <w:szCs w:val="26"/>
              </w:rPr>
              <w:t>December</w:t>
            </w:r>
            <w:r w:rsidR="000B4715">
              <w:rPr>
                <w:rFonts w:eastAsia="標楷體"/>
                <w:kern w:val="52"/>
                <w:sz w:val="22"/>
                <w:szCs w:val="26"/>
              </w:rPr>
              <w:t xml:space="preserve"> </w:t>
            </w:r>
            <w:r w:rsidR="002556F8">
              <w:rPr>
                <w:rFonts w:eastAsia="標楷體"/>
                <w:kern w:val="52"/>
                <w:sz w:val="22"/>
                <w:szCs w:val="26"/>
              </w:rPr>
              <w:t>17</w:t>
            </w:r>
            <w:r w:rsidRPr="000131CB">
              <w:rPr>
                <w:rFonts w:eastAsia="標楷體"/>
                <w:kern w:val="52"/>
                <w:sz w:val="22"/>
                <w:szCs w:val="26"/>
              </w:rPr>
              <w:t>, 2021</w:t>
            </w:r>
          </w:p>
        </w:tc>
      </w:tr>
      <w:tr w:rsidR="000131CB" w:rsidRPr="00DC2329" w:rsidTr="00DF1F5E">
        <w:trPr>
          <w:gridAfter w:val="1"/>
          <w:wAfter w:w="15" w:type="dxa"/>
        </w:trPr>
        <w:tc>
          <w:tcPr>
            <w:tcW w:w="382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31CB" w:rsidRPr="009276A1" w:rsidRDefault="000131CB" w:rsidP="000131CB">
            <w:pPr>
              <w:snapToGrid w:val="0"/>
              <w:spacing w:line="360" w:lineRule="exact"/>
              <w:jc w:val="center"/>
              <w:outlineLvl w:val="0"/>
              <w:rPr>
                <w:rFonts w:eastAsia="標楷體"/>
                <w:b/>
                <w:kern w:val="52"/>
                <w:sz w:val="26"/>
                <w:szCs w:val="26"/>
              </w:rPr>
            </w:pPr>
            <w:r w:rsidRPr="009276A1">
              <w:rPr>
                <w:rFonts w:eastAsia="標楷體"/>
                <w:b/>
                <w:kern w:val="52"/>
                <w:sz w:val="26"/>
                <w:szCs w:val="26"/>
              </w:rPr>
              <w:t>Loans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31CB" w:rsidRPr="009276A1" w:rsidRDefault="000131CB" w:rsidP="000131CB">
            <w:pPr>
              <w:snapToGrid w:val="0"/>
              <w:spacing w:line="360" w:lineRule="exact"/>
              <w:jc w:val="center"/>
              <w:outlineLvl w:val="0"/>
              <w:rPr>
                <w:rFonts w:eastAsia="標楷體"/>
                <w:b/>
                <w:kern w:val="52"/>
                <w:sz w:val="26"/>
                <w:szCs w:val="26"/>
              </w:rPr>
            </w:pPr>
            <w:r w:rsidRPr="009276A1">
              <w:rPr>
                <w:rFonts w:eastAsia="標楷體"/>
                <w:b/>
                <w:kern w:val="52"/>
                <w:sz w:val="26"/>
                <w:szCs w:val="26"/>
              </w:rPr>
              <w:t>Criteria</w:t>
            </w:r>
          </w:p>
        </w:tc>
      </w:tr>
      <w:tr w:rsidR="000131CB" w:rsidRPr="00DC2329" w:rsidTr="00DF1F5E">
        <w:trPr>
          <w:gridAfter w:val="1"/>
          <w:wAfter w:w="15" w:type="dxa"/>
          <w:trHeight w:val="252"/>
        </w:trPr>
        <w:tc>
          <w:tcPr>
            <w:tcW w:w="3828" w:type="dxa"/>
            <w:gridSpan w:val="2"/>
            <w:vMerge/>
            <w:shd w:val="clear" w:color="auto" w:fill="auto"/>
            <w:vAlign w:val="center"/>
          </w:tcPr>
          <w:p w:rsidR="000131CB" w:rsidRPr="009276A1" w:rsidRDefault="000131CB" w:rsidP="000131CB">
            <w:pPr>
              <w:snapToGrid w:val="0"/>
              <w:spacing w:line="360" w:lineRule="exact"/>
              <w:jc w:val="center"/>
              <w:outlineLvl w:val="0"/>
              <w:rPr>
                <w:rFonts w:eastAsia="標楷體"/>
                <w:b/>
                <w:kern w:val="52"/>
                <w:sz w:val="26"/>
                <w:szCs w:val="26"/>
              </w:rPr>
            </w:pPr>
          </w:p>
        </w:tc>
        <w:tc>
          <w:tcPr>
            <w:tcW w:w="3046" w:type="dxa"/>
            <w:shd w:val="clear" w:color="auto" w:fill="auto"/>
          </w:tcPr>
          <w:p w:rsidR="000131CB" w:rsidRPr="009276A1" w:rsidRDefault="000131CB" w:rsidP="000131CB">
            <w:pPr>
              <w:jc w:val="center"/>
              <w:rPr>
                <w:b/>
                <w:sz w:val="26"/>
                <w:szCs w:val="26"/>
              </w:rPr>
            </w:pPr>
            <w:r w:rsidRPr="009276A1">
              <w:rPr>
                <w:b/>
                <w:sz w:val="26"/>
                <w:szCs w:val="26"/>
              </w:rPr>
              <w:t>Current provisions</w:t>
            </w:r>
          </w:p>
        </w:tc>
        <w:tc>
          <w:tcPr>
            <w:tcW w:w="3046" w:type="dxa"/>
            <w:shd w:val="clear" w:color="auto" w:fill="auto"/>
          </w:tcPr>
          <w:p w:rsidR="000131CB" w:rsidRPr="009276A1" w:rsidRDefault="000131CB" w:rsidP="000131CB">
            <w:pPr>
              <w:jc w:val="center"/>
              <w:rPr>
                <w:b/>
                <w:sz w:val="26"/>
                <w:szCs w:val="26"/>
              </w:rPr>
            </w:pPr>
            <w:r w:rsidRPr="009276A1">
              <w:rPr>
                <w:b/>
                <w:sz w:val="26"/>
                <w:szCs w:val="26"/>
              </w:rPr>
              <w:t>Amendments</w:t>
            </w:r>
          </w:p>
        </w:tc>
      </w:tr>
      <w:tr w:rsidR="007A4724" w:rsidRPr="00DC2329" w:rsidTr="00DF1F5E">
        <w:trPr>
          <w:gridAfter w:val="1"/>
          <w:wAfter w:w="15" w:type="dxa"/>
          <w:trHeight w:val="880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7A4724" w:rsidRPr="009276A1" w:rsidRDefault="00495E27" w:rsidP="00834857">
            <w:pPr>
              <w:snapToGrid w:val="0"/>
              <w:spacing w:line="360" w:lineRule="exact"/>
              <w:jc w:val="both"/>
              <w:outlineLvl w:val="0"/>
              <w:rPr>
                <w:rFonts w:eastAsia="標楷體"/>
                <w:kern w:val="52"/>
              </w:rPr>
            </w:pPr>
            <w:r>
              <w:rPr>
                <w:rFonts w:eastAsia="標楷體"/>
                <w:kern w:val="52"/>
              </w:rPr>
              <w:t>Housing loan, taken out by a c</w:t>
            </w:r>
            <w:r w:rsidR="007A4724" w:rsidRPr="00DC2329">
              <w:rPr>
                <w:rFonts w:eastAsia="標楷體"/>
                <w:kern w:val="52"/>
              </w:rPr>
              <w:t>orporate entity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7A4724" w:rsidRPr="00DC2329" w:rsidRDefault="007A4724" w:rsidP="00834857">
            <w:pPr>
              <w:snapToGrid w:val="0"/>
              <w:spacing w:line="340" w:lineRule="exact"/>
              <w:jc w:val="both"/>
              <w:outlineLvl w:val="0"/>
              <w:rPr>
                <w:rFonts w:eastAsia="標楷體"/>
                <w:strike/>
                <w:kern w:val="52"/>
              </w:rPr>
            </w:pPr>
            <w:r w:rsidRPr="00DC2329">
              <w:rPr>
                <w:rFonts w:eastAsia="標楷體"/>
                <w:kern w:val="52"/>
              </w:rPr>
              <w:t xml:space="preserve">LTV ratio capped at </w:t>
            </w:r>
            <w:r>
              <w:rPr>
                <w:rFonts w:eastAsia="標楷體"/>
                <w:kern w:val="52"/>
              </w:rPr>
              <w:t>4</w:t>
            </w:r>
            <w:r w:rsidR="002F0B2C">
              <w:rPr>
                <w:rFonts w:eastAsia="標楷體"/>
                <w:kern w:val="52"/>
              </w:rPr>
              <w:t>0%; no grace period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7A4724" w:rsidRPr="00DC2329" w:rsidRDefault="007A4724" w:rsidP="00834857">
            <w:pPr>
              <w:snapToGrid w:val="0"/>
              <w:spacing w:line="340" w:lineRule="exact"/>
              <w:jc w:val="both"/>
              <w:outlineLvl w:val="0"/>
              <w:rPr>
                <w:rFonts w:eastAsia="標楷體"/>
                <w:kern w:val="52"/>
              </w:rPr>
            </w:pPr>
            <w:r>
              <w:rPr>
                <w:rFonts w:eastAsia="標楷體"/>
                <w:kern w:val="52"/>
              </w:rPr>
              <w:t>(</w:t>
            </w:r>
            <w:r w:rsidR="000804E4">
              <w:rPr>
                <w:rFonts w:eastAsia="標楷體"/>
                <w:kern w:val="52"/>
              </w:rPr>
              <w:t>Unchanged</w:t>
            </w:r>
            <w:r>
              <w:rPr>
                <w:rFonts w:eastAsia="標楷體"/>
                <w:kern w:val="52"/>
              </w:rPr>
              <w:t>)</w:t>
            </w:r>
          </w:p>
        </w:tc>
      </w:tr>
      <w:tr w:rsidR="00495E27" w:rsidRPr="00DC2329" w:rsidTr="00DF1F5E">
        <w:trPr>
          <w:gridAfter w:val="1"/>
          <w:wAfter w:w="15" w:type="dxa"/>
          <w:trHeight w:val="891"/>
        </w:trPr>
        <w:tc>
          <w:tcPr>
            <w:tcW w:w="1176" w:type="dxa"/>
            <w:vMerge w:val="restart"/>
            <w:shd w:val="clear" w:color="auto" w:fill="auto"/>
            <w:vAlign w:val="center"/>
          </w:tcPr>
          <w:p w:rsidR="00495E27" w:rsidRPr="00DC2329" w:rsidRDefault="00495E27" w:rsidP="00834857">
            <w:pPr>
              <w:snapToGrid w:val="0"/>
              <w:spacing w:line="360" w:lineRule="exact"/>
              <w:jc w:val="both"/>
              <w:outlineLvl w:val="0"/>
              <w:rPr>
                <w:rFonts w:eastAsia="標楷體"/>
                <w:kern w:val="52"/>
              </w:rPr>
            </w:pPr>
            <w:r w:rsidRPr="00DC2329">
              <w:rPr>
                <w:rFonts w:eastAsia="標楷體"/>
                <w:kern w:val="52"/>
              </w:rPr>
              <w:t>Natural person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95E27" w:rsidRPr="009276A1" w:rsidRDefault="00495E27" w:rsidP="00834857">
            <w:pPr>
              <w:snapToGrid w:val="0"/>
              <w:spacing w:line="360" w:lineRule="exact"/>
              <w:jc w:val="both"/>
              <w:outlineLvl w:val="0"/>
              <w:rPr>
                <w:rFonts w:eastAsia="標楷體"/>
                <w:kern w:val="52"/>
              </w:rPr>
            </w:pPr>
            <w:r w:rsidRPr="009276A1">
              <w:rPr>
                <w:rFonts w:eastAsia="標楷體"/>
                <w:kern w:val="52"/>
              </w:rPr>
              <w:t>High-value housing loan</w:t>
            </w:r>
            <w:r>
              <w:rPr>
                <w:rFonts w:eastAsia="標楷體"/>
                <w:kern w:val="52"/>
              </w:rPr>
              <w:t xml:space="preserve"> for a </w:t>
            </w:r>
            <w:r>
              <w:rPr>
                <w:rFonts w:eastAsia="標楷體"/>
              </w:rPr>
              <w:t>b</w:t>
            </w:r>
            <w:r w:rsidRPr="00DC2329">
              <w:rPr>
                <w:rFonts w:eastAsia="標楷體"/>
              </w:rPr>
              <w:t>orrower with two or less</w:t>
            </w:r>
            <w:r>
              <w:rPr>
                <w:rFonts w:eastAsia="標楷體"/>
              </w:rPr>
              <w:t xml:space="preserve"> </w:t>
            </w:r>
            <w:r w:rsidRPr="00DC2329">
              <w:rPr>
                <w:rFonts w:eastAsia="標楷體"/>
              </w:rPr>
              <w:t>outstanding housing loans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DF1F5E" w:rsidRDefault="00495E27" w:rsidP="00834857">
            <w:pPr>
              <w:snapToGrid w:val="0"/>
              <w:spacing w:line="340" w:lineRule="exact"/>
              <w:jc w:val="both"/>
              <w:outlineLvl w:val="0"/>
              <w:rPr>
                <w:rFonts w:eastAsia="標楷體"/>
                <w:kern w:val="52"/>
              </w:rPr>
            </w:pPr>
            <w:r w:rsidRPr="00DC2329">
              <w:rPr>
                <w:rFonts w:eastAsia="標楷體"/>
                <w:kern w:val="52"/>
              </w:rPr>
              <w:t xml:space="preserve">LTV ratio capped at </w:t>
            </w:r>
            <w:r>
              <w:rPr>
                <w:rFonts w:eastAsia="標楷體"/>
                <w:kern w:val="52"/>
              </w:rPr>
              <w:t>55</w:t>
            </w:r>
            <w:r w:rsidR="002F0B2C">
              <w:rPr>
                <w:rFonts w:eastAsia="標楷體"/>
                <w:kern w:val="52"/>
              </w:rPr>
              <w:t xml:space="preserve">%; </w:t>
            </w:r>
          </w:p>
          <w:p w:rsidR="00495E27" w:rsidRPr="00DC2329" w:rsidRDefault="002F0B2C" w:rsidP="00834857">
            <w:pPr>
              <w:snapToGrid w:val="0"/>
              <w:spacing w:line="340" w:lineRule="exact"/>
              <w:jc w:val="both"/>
              <w:outlineLvl w:val="0"/>
              <w:rPr>
                <w:rFonts w:eastAsia="標楷體"/>
                <w:kern w:val="52"/>
              </w:rPr>
            </w:pPr>
            <w:r>
              <w:rPr>
                <w:rFonts w:eastAsia="標楷體"/>
                <w:kern w:val="52"/>
              </w:rPr>
              <w:t>no grace period</w:t>
            </w:r>
          </w:p>
          <w:p w:rsidR="00495E27" w:rsidRPr="00DC2329" w:rsidRDefault="00495E27" w:rsidP="00834857">
            <w:pPr>
              <w:snapToGrid w:val="0"/>
              <w:spacing w:line="340" w:lineRule="exact"/>
              <w:jc w:val="both"/>
              <w:outlineLvl w:val="0"/>
              <w:rPr>
                <w:rFonts w:eastAsia="標楷體"/>
                <w:kern w:val="52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DF1F5E" w:rsidRDefault="00E57D1F" w:rsidP="00834857">
            <w:pPr>
              <w:snapToGrid w:val="0"/>
              <w:spacing w:line="340" w:lineRule="exact"/>
              <w:jc w:val="both"/>
              <w:outlineLvl w:val="0"/>
              <w:rPr>
                <w:rFonts w:eastAsia="標楷體"/>
                <w:kern w:val="52"/>
              </w:rPr>
            </w:pPr>
            <w:r w:rsidRPr="00DC2329">
              <w:rPr>
                <w:rFonts w:eastAsia="標楷體"/>
                <w:kern w:val="52"/>
              </w:rPr>
              <w:t>LTV ratio capped at</w:t>
            </w:r>
            <w:r w:rsidR="00DF1F5E">
              <w:rPr>
                <w:rFonts w:eastAsia="標楷體" w:hint="eastAsia"/>
                <w:kern w:val="52"/>
              </w:rPr>
              <w:t xml:space="preserve"> </w:t>
            </w:r>
            <w:r w:rsidR="00DF1F5E">
              <w:rPr>
                <w:rFonts w:eastAsia="標楷體"/>
                <w:kern w:val="52"/>
              </w:rPr>
              <w:t>40</w:t>
            </w:r>
            <w:r>
              <w:rPr>
                <w:rFonts w:eastAsia="標楷體"/>
                <w:kern w:val="52"/>
              </w:rPr>
              <w:t xml:space="preserve">%; </w:t>
            </w:r>
          </w:p>
          <w:p w:rsidR="00E57D1F" w:rsidRPr="00DC2329" w:rsidRDefault="00E57D1F" w:rsidP="00834857">
            <w:pPr>
              <w:snapToGrid w:val="0"/>
              <w:spacing w:line="340" w:lineRule="exact"/>
              <w:jc w:val="both"/>
              <w:outlineLvl w:val="0"/>
              <w:rPr>
                <w:rFonts w:eastAsia="標楷體"/>
                <w:kern w:val="52"/>
              </w:rPr>
            </w:pPr>
            <w:r>
              <w:rPr>
                <w:rFonts w:eastAsia="標楷體"/>
                <w:kern w:val="52"/>
              </w:rPr>
              <w:t>no grace period</w:t>
            </w:r>
          </w:p>
          <w:p w:rsidR="00495E27" w:rsidRPr="00DF1F5E" w:rsidRDefault="00495E27" w:rsidP="00834857">
            <w:pPr>
              <w:jc w:val="both"/>
            </w:pPr>
          </w:p>
        </w:tc>
      </w:tr>
      <w:tr w:rsidR="00495E27" w:rsidRPr="00DC2329" w:rsidTr="00DF1F5E">
        <w:trPr>
          <w:gridAfter w:val="1"/>
          <w:wAfter w:w="15" w:type="dxa"/>
          <w:trHeight w:val="891"/>
        </w:trPr>
        <w:tc>
          <w:tcPr>
            <w:tcW w:w="1176" w:type="dxa"/>
            <w:vMerge/>
            <w:shd w:val="clear" w:color="auto" w:fill="auto"/>
            <w:vAlign w:val="center"/>
          </w:tcPr>
          <w:p w:rsidR="00495E27" w:rsidRPr="00DC2329" w:rsidRDefault="00495E27" w:rsidP="00834857">
            <w:pPr>
              <w:snapToGrid w:val="0"/>
              <w:spacing w:line="360" w:lineRule="exact"/>
              <w:jc w:val="both"/>
              <w:outlineLvl w:val="0"/>
              <w:rPr>
                <w:rFonts w:eastAsia="標楷體"/>
                <w:kern w:val="52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495E27" w:rsidRPr="009276A1" w:rsidRDefault="00495E27" w:rsidP="00834857">
            <w:pPr>
              <w:snapToGrid w:val="0"/>
              <w:spacing w:line="360" w:lineRule="exact"/>
              <w:jc w:val="both"/>
              <w:outlineLvl w:val="0"/>
              <w:rPr>
                <w:rFonts w:eastAsia="標楷體"/>
                <w:kern w:val="52"/>
              </w:rPr>
            </w:pPr>
            <w:r w:rsidRPr="009276A1">
              <w:rPr>
                <w:rFonts w:eastAsia="標楷體"/>
                <w:kern w:val="52"/>
              </w:rPr>
              <w:t>High-value housing loan</w:t>
            </w:r>
            <w:r>
              <w:rPr>
                <w:rFonts w:eastAsia="標楷體"/>
                <w:kern w:val="52"/>
              </w:rPr>
              <w:t xml:space="preserve"> for a </w:t>
            </w:r>
            <w:r>
              <w:rPr>
                <w:rFonts w:eastAsia="標楷體"/>
              </w:rPr>
              <w:t>b</w:t>
            </w:r>
            <w:r w:rsidRPr="00DC2329">
              <w:rPr>
                <w:rFonts w:eastAsia="標楷體"/>
              </w:rPr>
              <w:t xml:space="preserve">orrower with </w:t>
            </w:r>
            <w:r>
              <w:rPr>
                <w:rFonts w:eastAsia="標楷體"/>
              </w:rPr>
              <w:t xml:space="preserve">three or more </w:t>
            </w:r>
            <w:r w:rsidRPr="00DC2329">
              <w:rPr>
                <w:rFonts w:eastAsia="標楷體"/>
              </w:rPr>
              <w:t>outstanding housing loans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495E27" w:rsidRPr="00DC2329" w:rsidRDefault="00495E27" w:rsidP="00834857">
            <w:pPr>
              <w:snapToGrid w:val="0"/>
              <w:spacing w:line="340" w:lineRule="exact"/>
              <w:jc w:val="both"/>
              <w:outlineLvl w:val="0"/>
              <w:rPr>
                <w:rFonts w:eastAsia="標楷體"/>
                <w:kern w:val="52"/>
              </w:rPr>
            </w:pPr>
            <w:r w:rsidRPr="00DC2329">
              <w:rPr>
                <w:rFonts w:eastAsia="標楷體"/>
              </w:rPr>
              <w:t xml:space="preserve">LTV ratio capped at </w:t>
            </w:r>
            <w:r>
              <w:rPr>
                <w:rFonts w:eastAsia="標楷體"/>
                <w:kern w:val="52"/>
              </w:rPr>
              <w:t>40%</w:t>
            </w:r>
            <w:r w:rsidR="002F0B2C">
              <w:rPr>
                <w:rFonts w:eastAsia="標楷體"/>
              </w:rPr>
              <w:t>; no grace period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495E27" w:rsidRDefault="000804E4" w:rsidP="00834857">
            <w:pPr>
              <w:jc w:val="both"/>
            </w:pPr>
            <w:r>
              <w:rPr>
                <w:rFonts w:eastAsia="標楷體"/>
                <w:kern w:val="52"/>
              </w:rPr>
              <w:t>(Unchanged)</w:t>
            </w:r>
          </w:p>
        </w:tc>
      </w:tr>
      <w:tr w:rsidR="00495E27" w:rsidRPr="00DC2329" w:rsidTr="00DF1F5E">
        <w:trPr>
          <w:gridAfter w:val="1"/>
          <w:wAfter w:w="15" w:type="dxa"/>
          <w:trHeight w:val="891"/>
        </w:trPr>
        <w:tc>
          <w:tcPr>
            <w:tcW w:w="1176" w:type="dxa"/>
            <w:vMerge/>
            <w:shd w:val="clear" w:color="auto" w:fill="auto"/>
            <w:vAlign w:val="center"/>
          </w:tcPr>
          <w:p w:rsidR="00495E27" w:rsidRPr="00DC2329" w:rsidRDefault="00495E27" w:rsidP="00834857">
            <w:pPr>
              <w:snapToGrid w:val="0"/>
              <w:spacing w:line="360" w:lineRule="exact"/>
              <w:jc w:val="both"/>
              <w:outlineLvl w:val="0"/>
              <w:rPr>
                <w:rFonts w:eastAsia="標楷體"/>
                <w:kern w:val="52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495E27" w:rsidRPr="00DF1F5E" w:rsidRDefault="00DC7CE4" w:rsidP="00834857">
            <w:pPr>
              <w:snapToGrid w:val="0"/>
              <w:spacing w:line="360" w:lineRule="exact"/>
              <w:jc w:val="both"/>
              <w:outlineLvl w:val="0"/>
              <w:rPr>
                <w:rFonts w:eastAsia="標楷體"/>
                <w:kern w:val="52"/>
              </w:rPr>
            </w:pPr>
            <w:r w:rsidRPr="00DF1F5E">
              <w:rPr>
                <w:rFonts w:eastAsia="標楷體" w:hint="eastAsia"/>
                <w:kern w:val="52"/>
              </w:rPr>
              <w:t>S</w:t>
            </w:r>
            <w:r w:rsidRPr="00DF1F5E">
              <w:rPr>
                <w:rFonts w:eastAsia="標楷體"/>
                <w:kern w:val="52"/>
              </w:rPr>
              <w:t>econd home loan for housing in "specific areas"</w:t>
            </w:r>
            <w:r w:rsidR="000804E4" w:rsidRPr="00DF1F5E">
              <w:rPr>
                <w:rFonts w:eastAsia="標楷體" w:hint="eastAsia"/>
                <w:kern w:val="52"/>
              </w:rPr>
              <w:t xml:space="preserve"> *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495E27" w:rsidRPr="00DF1F5E" w:rsidRDefault="00DF1F5E" w:rsidP="00DF1F5E">
            <w:pPr>
              <w:snapToGrid w:val="0"/>
              <w:spacing w:line="340" w:lineRule="exact"/>
              <w:jc w:val="both"/>
              <w:outlineLvl w:val="0"/>
              <w:rPr>
                <w:rFonts w:eastAsia="標楷體"/>
                <w:kern w:val="52"/>
              </w:rPr>
            </w:pPr>
            <w:r w:rsidRPr="00DF1F5E">
              <w:rPr>
                <w:rFonts w:eastAsia="標楷體"/>
                <w:kern w:val="52"/>
              </w:rPr>
              <w:t>No grace period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495E27" w:rsidRPr="000804E4" w:rsidRDefault="00DF1F5E" w:rsidP="00834857">
            <w:pPr>
              <w:jc w:val="both"/>
              <w:rPr>
                <w:rFonts w:eastAsia="標楷體"/>
                <w:b/>
                <w:kern w:val="52"/>
              </w:rPr>
            </w:pPr>
            <w:r>
              <w:rPr>
                <w:rFonts w:eastAsia="標楷體"/>
                <w:kern w:val="52"/>
              </w:rPr>
              <w:t>(Unchanged)</w:t>
            </w:r>
          </w:p>
        </w:tc>
      </w:tr>
      <w:tr w:rsidR="00E57D1F" w:rsidRPr="00DC2329" w:rsidTr="00DF1F5E">
        <w:trPr>
          <w:gridAfter w:val="1"/>
          <w:wAfter w:w="15" w:type="dxa"/>
          <w:trHeight w:val="891"/>
        </w:trPr>
        <w:tc>
          <w:tcPr>
            <w:tcW w:w="1176" w:type="dxa"/>
            <w:vMerge/>
            <w:shd w:val="clear" w:color="auto" w:fill="auto"/>
            <w:vAlign w:val="center"/>
          </w:tcPr>
          <w:p w:rsidR="00E57D1F" w:rsidRPr="00DC2329" w:rsidRDefault="00E57D1F" w:rsidP="00834857">
            <w:pPr>
              <w:snapToGrid w:val="0"/>
              <w:spacing w:line="360" w:lineRule="exact"/>
              <w:jc w:val="both"/>
              <w:outlineLvl w:val="0"/>
              <w:rPr>
                <w:rFonts w:eastAsia="標楷體"/>
                <w:kern w:val="52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57D1F" w:rsidRPr="009276A1" w:rsidRDefault="00E57D1F" w:rsidP="00834857">
            <w:pPr>
              <w:snapToGrid w:val="0"/>
              <w:spacing w:line="360" w:lineRule="exact"/>
              <w:jc w:val="both"/>
              <w:outlineLvl w:val="0"/>
              <w:rPr>
                <w:rFonts w:eastAsia="標楷體"/>
                <w:kern w:val="52"/>
              </w:rPr>
            </w:pPr>
            <w:r w:rsidRPr="009276A1">
              <w:rPr>
                <w:rFonts w:eastAsia="標楷體"/>
                <w:kern w:val="52"/>
              </w:rPr>
              <w:t xml:space="preserve">Third </w:t>
            </w:r>
            <w:r>
              <w:rPr>
                <w:rFonts w:eastAsia="標楷體"/>
                <w:kern w:val="52"/>
              </w:rPr>
              <w:t>home</w:t>
            </w:r>
            <w:r w:rsidRPr="009276A1">
              <w:rPr>
                <w:rFonts w:eastAsia="標楷體"/>
                <w:kern w:val="52"/>
              </w:rPr>
              <w:t xml:space="preserve"> loan 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DF1F5E" w:rsidRDefault="00E57D1F" w:rsidP="00834857">
            <w:pPr>
              <w:snapToGrid w:val="0"/>
              <w:spacing w:line="340" w:lineRule="exact"/>
              <w:jc w:val="both"/>
              <w:outlineLvl w:val="0"/>
              <w:rPr>
                <w:rFonts w:eastAsia="標楷體"/>
                <w:kern w:val="52"/>
              </w:rPr>
            </w:pPr>
            <w:r w:rsidRPr="00DC2329">
              <w:rPr>
                <w:rFonts w:eastAsia="標楷體"/>
                <w:kern w:val="52"/>
              </w:rPr>
              <w:t xml:space="preserve">LTV ratio capped at </w:t>
            </w:r>
            <w:r>
              <w:rPr>
                <w:rFonts w:eastAsia="標楷體"/>
                <w:kern w:val="52"/>
              </w:rPr>
              <w:t>55</w:t>
            </w:r>
            <w:r w:rsidRPr="00DC2329">
              <w:rPr>
                <w:rFonts w:eastAsia="標楷體"/>
                <w:kern w:val="52"/>
              </w:rPr>
              <w:t xml:space="preserve">%; </w:t>
            </w:r>
          </w:p>
          <w:p w:rsidR="00E57D1F" w:rsidRPr="00DC2329" w:rsidRDefault="00E57D1F" w:rsidP="00834857">
            <w:pPr>
              <w:snapToGrid w:val="0"/>
              <w:spacing w:line="340" w:lineRule="exact"/>
              <w:jc w:val="both"/>
              <w:outlineLvl w:val="0"/>
              <w:rPr>
                <w:rFonts w:eastAsia="標楷體"/>
              </w:rPr>
            </w:pPr>
            <w:r w:rsidRPr="00DC2329">
              <w:rPr>
                <w:rFonts w:eastAsia="標楷體"/>
                <w:kern w:val="52"/>
              </w:rPr>
              <w:t>no</w:t>
            </w:r>
            <w:r>
              <w:rPr>
                <w:rFonts w:eastAsia="標楷體"/>
                <w:kern w:val="52"/>
              </w:rPr>
              <w:t xml:space="preserve"> grace period</w:t>
            </w:r>
          </w:p>
        </w:tc>
        <w:tc>
          <w:tcPr>
            <w:tcW w:w="3046" w:type="dxa"/>
            <w:vMerge w:val="restart"/>
            <w:shd w:val="clear" w:color="auto" w:fill="auto"/>
            <w:vAlign w:val="center"/>
          </w:tcPr>
          <w:p w:rsidR="00DF1F5E" w:rsidRDefault="00E57D1F" w:rsidP="00834857">
            <w:pPr>
              <w:snapToGrid w:val="0"/>
              <w:spacing w:line="340" w:lineRule="exact"/>
              <w:jc w:val="both"/>
              <w:outlineLvl w:val="0"/>
              <w:rPr>
                <w:rFonts w:eastAsia="標楷體"/>
                <w:kern w:val="52"/>
              </w:rPr>
            </w:pPr>
            <w:r w:rsidRPr="00DC2329">
              <w:rPr>
                <w:rFonts w:eastAsia="標楷體"/>
                <w:kern w:val="52"/>
              </w:rPr>
              <w:t>LTV ratio capped at</w:t>
            </w:r>
            <w:r w:rsidR="00DF1F5E">
              <w:rPr>
                <w:rFonts w:eastAsia="標楷體" w:hint="eastAsia"/>
                <w:kern w:val="52"/>
              </w:rPr>
              <w:t xml:space="preserve"> </w:t>
            </w:r>
            <w:r w:rsidR="00DF1F5E">
              <w:rPr>
                <w:rFonts w:eastAsia="標楷體"/>
                <w:kern w:val="52"/>
              </w:rPr>
              <w:t>40</w:t>
            </w:r>
            <w:r>
              <w:rPr>
                <w:rFonts w:eastAsia="標楷體"/>
                <w:kern w:val="52"/>
              </w:rPr>
              <w:t xml:space="preserve">%; </w:t>
            </w:r>
          </w:p>
          <w:p w:rsidR="00E57D1F" w:rsidRPr="00DC2329" w:rsidRDefault="00E57D1F" w:rsidP="00834857">
            <w:pPr>
              <w:snapToGrid w:val="0"/>
              <w:spacing w:line="340" w:lineRule="exact"/>
              <w:jc w:val="both"/>
              <w:outlineLvl w:val="0"/>
              <w:rPr>
                <w:rFonts w:eastAsia="標楷體"/>
                <w:kern w:val="52"/>
              </w:rPr>
            </w:pPr>
            <w:r>
              <w:rPr>
                <w:rFonts w:eastAsia="標楷體"/>
                <w:kern w:val="52"/>
              </w:rPr>
              <w:t>no grace period</w:t>
            </w:r>
          </w:p>
          <w:p w:rsidR="00E57D1F" w:rsidRPr="00E57D1F" w:rsidRDefault="00E57D1F" w:rsidP="00834857">
            <w:pPr>
              <w:jc w:val="both"/>
            </w:pPr>
          </w:p>
        </w:tc>
      </w:tr>
      <w:tr w:rsidR="00E57D1F" w:rsidRPr="00DC2329" w:rsidTr="00DF1F5E">
        <w:trPr>
          <w:gridAfter w:val="1"/>
          <w:wAfter w:w="15" w:type="dxa"/>
          <w:trHeight w:val="874"/>
        </w:trPr>
        <w:tc>
          <w:tcPr>
            <w:tcW w:w="1176" w:type="dxa"/>
            <w:vMerge/>
            <w:shd w:val="clear" w:color="auto" w:fill="auto"/>
            <w:vAlign w:val="center"/>
          </w:tcPr>
          <w:p w:rsidR="00E57D1F" w:rsidRPr="00DC2329" w:rsidRDefault="00E57D1F" w:rsidP="00834857">
            <w:pPr>
              <w:snapToGrid w:val="0"/>
              <w:spacing w:line="360" w:lineRule="exact"/>
              <w:ind w:left="420" w:hangingChars="175" w:hanging="420"/>
              <w:jc w:val="both"/>
              <w:outlineLvl w:val="0"/>
              <w:rPr>
                <w:rFonts w:eastAsia="標楷體"/>
                <w:kern w:val="52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57D1F" w:rsidRPr="009276A1" w:rsidRDefault="00E57D1F" w:rsidP="00834857">
            <w:pPr>
              <w:snapToGrid w:val="0"/>
              <w:spacing w:line="360" w:lineRule="exact"/>
              <w:jc w:val="both"/>
              <w:outlineLvl w:val="0"/>
              <w:rPr>
                <w:rFonts w:eastAsia="標楷體"/>
                <w:kern w:val="52"/>
              </w:rPr>
            </w:pPr>
            <w:r w:rsidRPr="009276A1">
              <w:rPr>
                <w:rFonts w:eastAsia="標楷體"/>
                <w:kern w:val="52"/>
              </w:rPr>
              <w:t xml:space="preserve">Fourth </w:t>
            </w:r>
            <w:r>
              <w:rPr>
                <w:rFonts w:eastAsia="標楷體"/>
                <w:kern w:val="52"/>
              </w:rPr>
              <w:t>(and more) home</w:t>
            </w:r>
            <w:r w:rsidRPr="009276A1">
              <w:rPr>
                <w:rFonts w:eastAsia="標楷體"/>
                <w:kern w:val="52"/>
              </w:rPr>
              <w:t xml:space="preserve"> loan 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DF1F5E" w:rsidRDefault="00E57D1F" w:rsidP="00834857">
            <w:pPr>
              <w:snapToGrid w:val="0"/>
              <w:spacing w:line="340" w:lineRule="exact"/>
              <w:jc w:val="both"/>
              <w:rPr>
                <w:rFonts w:eastAsia="標楷體"/>
                <w:kern w:val="52"/>
              </w:rPr>
            </w:pPr>
            <w:r w:rsidRPr="00DC2329">
              <w:rPr>
                <w:rFonts w:eastAsia="標楷體"/>
                <w:kern w:val="52"/>
              </w:rPr>
              <w:t xml:space="preserve">LTV ratio capped at </w:t>
            </w:r>
            <w:r>
              <w:rPr>
                <w:rFonts w:eastAsia="標楷體"/>
                <w:kern w:val="52"/>
              </w:rPr>
              <w:t>50</w:t>
            </w:r>
            <w:r w:rsidRPr="00DC2329">
              <w:rPr>
                <w:rFonts w:eastAsia="標楷體"/>
                <w:kern w:val="52"/>
              </w:rPr>
              <w:t xml:space="preserve">%; </w:t>
            </w:r>
          </w:p>
          <w:p w:rsidR="00E57D1F" w:rsidRPr="00DC2329" w:rsidRDefault="00E57D1F" w:rsidP="00834857">
            <w:pPr>
              <w:snapToGrid w:val="0"/>
              <w:spacing w:line="340" w:lineRule="exact"/>
              <w:jc w:val="both"/>
              <w:rPr>
                <w:rFonts w:eastAsia="標楷體"/>
                <w:strike/>
              </w:rPr>
            </w:pPr>
            <w:r w:rsidRPr="00DC2329">
              <w:rPr>
                <w:rFonts w:eastAsia="標楷體"/>
                <w:kern w:val="52"/>
              </w:rPr>
              <w:t>no grace period</w:t>
            </w:r>
          </w:p>
        </w:tc>
        <w:tc>
          <w:tcPr>
            <w:tcW w:w="3046" w:type="dxa"/>
            <w:vMerge/>
            <w:shd w:val="clear" w:color="auto" w:fill="auto"/>
            <w:vAlign w:val="center"/>
          </w:tcPr>
          <w:p w:rsidR="00E57D1F" w:rsidRDefault="00E57D1F" w:rsidP="00834857">
            <w:pPr>
              <w:jc w:val="both"/>
            </w:pPr>
          </w:p>
        </w:tc>
      </w:tr>
      <w:tr w:rsidR="00495E27" w:rsidRPr="00DC2329" w:rsidTr="00DF1F5E">
        <w:trPr>
          <w:gridAfter w:val="1"/>
          <w:wAfter w:w="15" w:type="dxa"/>
          <w:trHeight w:val="2966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495E27" w:rsidRPr="00DC2329" w:rsidRDefault="00495E27" w:rsidP="00834857">
            <w:pPr>
              <w:snapToGrid w:val="0"/>
              <w:spacing w:line="360" w:lineRule="exact"/>
              <w:jc w:val="both"/>
              <w:outlineLvl w:val="0"/>
              <w:rPr>
                <w:rFonts w:eastAsia="標楷體"/>
                <w:spacing w:val="-20"/>
                <w:kern w:val="52"/>
              </w:rPr>
            </w:pPr>
            <w:r w:rsidRPr="00DC2329">
              <w:rPr>
                <w:rFonts w:eastAsia="標楷體"/>
                <w:kern w:val="52"/>
              </w:rPr>
              <w:t>Land loans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495E27" w:rsidRPr="00DC2329" w:rsidRDefault="00495E27" w:rsidP="00834857">
            <w:pPr>
              <w:numPr>
                <w:ilvl w:val="0"/>
                <w:numId w:val="9"/>
              </w:numPr>
              <w:snapToGrid w:val="0"/>
              <w:spacing w:line="340" w:lineRule="exact"/>
              <w:ind w:left="172" w:hanging="283"/>
              <w:jc w:val="both"/>
              <w:outlineLvl w:val="0"/>
              <w:rPr>
                <w:rFonts w:eastAsia="標楷體"/>
                <w:kern w:val="52"/>
              </w:rPr>
            </w:pPr>
            <w:r w:rsidRPr="00DC2329">
              <w:rPr>
                <w:rFonts w:eastAsia="標楷體"/>
                <w:kern w:val="52"/>
              </w:rPr>
              <w:t>LTV ratio capped at 6</w:t>
            </w:r>
            <w:r w:rsidR="00E57D1F">
              <w:rPr>
                <w:rFonts w:eastAsia="標楷體" w:hint="eastAsia"/>
                <w:kern w:val="52"/>
              </w:rPr>
              <w:t>0</w:t>
            </w:r>
            <w:r w:rsidRPr="00DC2329">
              <w:rPr>
                <w:rFonts w:eastAsia="標楷體"/>
                <w:kern w:val="52"/>
              </w:rPr>
              <w:t>%, with 10% withheld for disburseme</w:t>
            </w:r>
            <w:r w:rsidR="002F0B2C">
              <w:rPr>
                <w:rFonts w:eastAsia="標楷體"/>
                <w:kern w:val="52"/>
              </w:rPr>
              <w:t>nt until construction commences</w:t>
            </w:r>
          </w:p>
          <w:p w:rsidR="00495E27" w:rsidRPr="00DC2329" w:rsidRDefault="00495E27" w:rsidP="00834857">
            <w:pPr>
              <w:numPr>
                <w:ilvl w:val="0"/>
                <w:numId w:val="9"/>
              </w:numPr>
              <w:snapToGrid w:val="0"/>
              <w:spacing w:before="108" w:line="340" w:lineRule="exact"/>
              <w:ind w:left="171" w:hanging="284"/>
              <w:jc w:val="both"/>
              <w:outlineLvl w:val="0"/>
              <w:rPr>
                <w:rFonts w:eastAsia="標楷體"/>
                <w:kern w:val="52"/>
              </w:rPr>
            </w:pPr>
            <w:r w:rsidRPr="00DC2329">
              <w:rPr>
                <w:rFonts w:eastAsia="標楷體"/>
                <w:kern w:val="52"/>
              </w:rPr>
              <w:t xml:space="preserve">Requiring </w:t>
            </w:r>
            <w:r w:rsidR="000804E4">
              <w:rPr>
                <w:rFonts w:eastAsia="標楷體"/>
                <w:kern w:val="52"/>
              </w:rPr>
              <w:t xml:space="preserve">the </w:t>
            </w:r>
            <w:r w:rsidRPr="00DC2329">
              <w:rPr>
                <w:rFonts w:eastAsia="標楷體"/>
                <w:kern w:val="52"/>
              </w:rPr>
              <w:t>borrower to submit a substantive development plan for the land purchased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0804E4" w:rsidRDefault="000804E4" w:rsidP="00834857">
            <w:pPr>
              <w:numPr>
                <w:ilvl w:val="0"/>
                <w:numId w:val="9"/>
              </w:numPr>
              <w:snapToGrid w:val="0"/>
              <w:spacing w:line="340" w:lineRule="exact"/>
              <w:ind w:left="172" w:hanging="283"/>
              <w:jc w:val="both"/>
              <w:outlineLvl w:val="0"/>
              <w:rPr>
                <w:rFonts w:eastAsia="標楷體"/>
                <w:kern w:val="52"/>
              </w:rPr>
            </w:pPr>
            <w:r w:rsidRPr="00DC2329">
              <w:rPr>
                <w:rFonts w:eastAsia="標楷體"/>
                <w:kern w:val="52"/>
              </w:rPr>
              <w:t xml:space="preserve">LTV ratio </w:t>
            </w:r>
            <w:r>
              <w:rPr>
                <w:rFonts w:eastAsia="標楷體"/>
                <w:kern w:val="52"/>
              </w:rPr>
              <w:t>lowered to</w:t>
            </w:r>
            <w:r w:rsidRPr="00DC2329">
              <w:rPr>
                <w:rFonts w:eastAsia="標楷體"/>
                <w:kern w:val="52"/>
              </w:rPr>
              <w:t xml:space="preserve"> </w:t>
            </w:r>
            <w:r w:rsidR="00E57D1F">
              <w:rPr>
                <w:rFonts w:eastAsia="標楷體" w:hint="eastAsia"/>
                <w:kern w:val="52"/>
                <w:highlight w:val="yellow"/>
              </w:rPr>
              <w:t xml:space="preserve">   </w:t>
            </w:r>
            <w:r w:rsidR="00DF1F5E">
              <w:rPr>
                <w:rFonts w:eastAsia="標楷體"/>
                <w:kern w:val="52"/>
              </w:rPr>
              <w:t>50</w:t>
            </w:r>
            <w:r w:rsidR="000B4183" w:rsidRPr="00DC2329">
              <w:rPr>
                <w:rFonts w:eastAsia="標楷體"/>
                <w:kern w:val="52"/>
              </w:rPr>
              <w:t>%</w:t>
            </w:r>
            <w:r w:rsidRPr="00DC2329">
              <w:rPr>
                <w:rFonts w:eastAsia="標楷體"/>
                <w:kern w:val="52"/>
              </w:rPr>
              <w:t>, with</w:t>
            </w:r>
            <w:r w:rsidR="00DF1F5E">
              <w:rPr>
                <w:rFonts w:eastAsia="標楷體"/>
                <w:kern w:val="52"/>
              </w:rPr>
              <w:t xml:space="preserve"> 10</w:t>
            </w:r>
            <w:r w:rsidRPr="00DC2329">
              <w:rPr>
                <w:rFonts w:eastAsia="標楷體"/>
                <w:kern w:val="52"/>
              </w:rPr>
              <w:t>% withheld for disburseme</w:t>
            </w:r>
            <w:r w:rsidR="002F0B2C">
              <w:rPr>
                <w:rFonts w:eastAsia="標楷體"/>
                <w:kern w:val="52"/>
              </w:rPr>
              <w:t>nt until construction commences</w:t>
            </w:r>
          </w:p>
          <w:p w:rsidR="00495E27" w:rsidRPr="000804E4" w:rsidRDefault="000804E4" w:rsidP="00834857">
            <w:pPr>
              <w:numPr>
                <w:ilvl w:val="0"/>
                <w:numId w:val="9"/>
              </w:numPr>
              <w:snapToGrid w:val="0"/>
              <w:spacing w:line="340" w:lineRule="exact"/>
              <w:ind w:left="172" w:hanging="283"/>
              <w:jc w:val="both"/>
              <w:outlineLvl w:val="0"/>
              <w:rPr>
                <w:rFonts w:eastAsia="標楷體"/>
                <w:kern w:val="52"/>
              </w:rPr>
            </w:pPr>
            <w:r w:rsidRPr="000804E4">
              <w:rPr>
                <w:rFonts w:eastAsia="標楷體"/>
                <w:kern w:val="52"/>
              </w:rPr>
              <w:t xml:space="preserve">Requiring </w:t>
            </w:r>
            <w:r>
              <w:rPr>
                <w:rFonts w:eastAsia="標楷體" w:hint="eastAsia"/>
                <w:kern w:val="52"/>
              </w:rPr>
              <w:t>t</w:t>
            </w:r>
            <w:r>
              <w:rPr>
                <w:rFonts w:eastAsia="標楷體"/>
                <w:kern w:val="52"/>
              </w:rPr>
              <w:t xml:space="preserve">he </w:t>
            </w:r>
            <w:r w:rsidRPr="000804E4">
              <w:rPr>
                <w:rFonts w:eastAsia="標楷體"/>
                <w:kern w:val="52"/>
              </w:rPr>
              <w:t>borrower to submit a substantive development plan for the land purchased</w:t>
            </w:r>
            <w:r w:rsidR="00E57D1F">
              <w:rPr>
                <w:rFonts w:eastAsia="標楷體"/>
                <w:kern w:val="52"/>
              </w:rPr>
              <w:t xml:space="preserve"> and to  undertake in writing a specific time frame </w:t>
            </w:r>
            <w:r w:rsidR="00E57D1F">
              <w:rPr>
                <w:rFonts w:eastAsia="標楷體" w:hint="eastAsia"/>
                <w:kern w:val="52"/>
              </w:rPr>
              <w:t>t</w:t>
            </w:r>
            <w:r w:rsidR="00E57D1F">
              <w:rPr>
                <w:rFonts w:eastAsia="標楷體"/>
                <w:kern w:val="52"/>
              </w:rPr>
              <w:t>o commence construction</w:t>
            </w:r>
          </w:p>
        </w:tc>
      </w:tr>
      <w:tr w:rsidR="000804E4" w:rsidRPr="00DC2329" w:rsidTr="00DF1F5E">
        <w:trPr>
          <w:gridAfter w:val="1"/>
          <w:wAfter w:w="15" w:type="dxa"/>
          <w:trHeight w:val="556"/>
        </w:trPr>
        <w:tc>
          <w:tcPr>
            <w:tcW w:w="38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4E4" w:rsidRPr="00DC2329" w:rsidRDefault="000804E4" w:rsidP="00834857">
            <w:pPr>
              <w:snapToGrid w:val="0"/>
              <w:spacing w:line="360" w:lineRule="exact"/>
              <w:jc w:val="both"/>
              <w:outlineLvl w:val="0"/>
              <w:rPr>
                <w:rFonts w:eastAsia="標楷體"/>
                <w:spacing w:val="-20"/>
                <w:kern w:val="52"/>
              </w:rPr>
            </w:pPr>
            <w:r w:rsidRPr="00DC2329">
              <w:rPr>
                <w:rFonts w:eastAsia="標楷體"/>
                <w:kern w:val="52"/>
              </w:rPr>
              <w:t xml:space="preserve">Unsold housing unit loans </w:t>
            </w:r>
          </w:p>
        </w:tc>
        <w:tc>
          <w:tcPr>
            <w:tcW w:w="3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4E4" w:rsidRPr="00DC2329" w:rsidRDefault="000804E4" w:rsidP="00834857">
            <w:pPr>
              <w:snapToGrid w:val="0"/>
              <w:spacing w:line="340" w:lineRule="exact"/>
              <w:jc w:val="both"/>
              <w:rPr>
                <w:rFonts w:eastAsia="標楷體"/>
              </w:rPr>
            </w:pPr>
            <w:r w:rsidRPr="00DC2329">
              <w:rPr>
                <w:rFonts w:eastAsia="標楷體"/>
                <w:kern w:val="52"/>
              </w:rPr>
              <w:t>LTV ratio capped at 50%</w:t>
            </w:r>
          </w:p>
        </w:tc>
        <w:tc>
          <w:tcPr>
            <w:tcW w:w="3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4E4" w:rsidRDefault="00E57D1F" w:rsidP="00DF1F5E">
            <w:pPr>
              <w:jc w:val="both"/>
            </w:pPr>
            <w:r w:rsidRPr="00DC2329">
              <w:rPr>
                <w:rFonts w:eastAsia="標楷體"/>
                <w:kern w:val="52"/>
              </w:rPr>
              <w:t>LTV ratio capped at</w:t>
            </w:r>
            <w:r w:rsidR="00DF1F5E">
              <w:rPr>
                <w:rFonts w:eastAsia="標楷體"/>
                <w:kern w:val="52"/>
              </w:rPr>
              <w:t xml:space="preserve"> 40</w:t>
            </w:r>
            <w:r>
              <w:rPr>
                <w:rFonts w:eastAsia="標楷體"/>
                <w:kern w:val="52"/>
              </w:rPr>
              <w:t>%</w:t>
            </w:r>
          </w:p>
        </w:tc>
      </w:tr>
      <w:tr w:rsidR="00495E27" w:rsidRPr="00DC2329" w:rsidTr="00DF1F5E">
        <w:trPr>
          <w:gridAfter w:val="1"/>
          <w:wAfter w:w="15" w:type="dxa"/>
          <w:trHeight w:val="833"/>
        </w:trPr>
        <w:tc>
          <w:tcPr>
            <w:tcW w:w="38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5E27" w:rsidRPr="00DC2329" w:rsidRDefault="00495E27" w:rsidP="00834857">
            <w:pPr>
              <w:snapToGrid w:val="0"/>
              <w:spacing w:line="360" w:lineRule="exact"/>
              <w:jc w:val="both"/>
              <w:outlineLvl w:val="0"/>
              <w:rPr>
                <w:rFonts w:eastAsia="標楷體"/>
                <w:kern w:val="52"/>
              </w:rPr>
            </w:pPr>
            <w:r w:rsidRPr="00DC2329">
              <w:rPr>
                <w:rFonts w:eastAsia="標楷體"/>
                <w:kern w:val="52"/>
              </w:rPr>
              <w:t xml:space="preserve">Mortgage loans for idle land in industrial districts </w:t>
            </w:r>
          </w:p>
        </w:tc>
        <w:tc>
          <w:tcPr>
            <w:tcW w:w="3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4E4" w:rsidRDefault="000804E4" w:rsidP="00834857">
            <w:pPr>
              <w:snapToGrid w:val="0"/>
              <w:spacing w:line="340" w:lineRule="exact"/>
              <w:jc w:val="both"/>
              <w:outlineLvl w:val="0"/>
              <w:rPr>
                <w:rFonts w:eastAsia="標楷體"/>
                <w:kern w:val="52"/>
              </w:rPr>
            </w:pPr>
            <w:r w:rsidRPr="00DC2329">
              <w:rPr>
                <w:rFonts w:eastAsia="標楷體"/>
                <w:kern w:val="52"/>
              </w:rPr>
              <w:t>LTV ratio capped at</w:t>
            </w:r>
            <w:r>
              <w:rPr>
                <w:rFonts w:eastAsia="標楷體"/>
                <w:kern w:val="52"/>
              </w:rPr>
              <w:t xml:space="preserve"> 5</w:t>
            </w:r>
            <w:r w:rsidR="00E57D1F">
              <w:rPr>
                <w:rFonts w:eastAsia="標楷體"/>
                <w:kern w:val="52"/>
              </w:rPr>
              <w:t>0</w:t>
            </w:r>
            <w:r w:rsidRPr="00DC2329">
              <w:rPr>
                <w:rFonts w:eastAsia="標楷體"/>
                <w:kern w:val="52"/>
              </w:rPr>
              <w:t>%,</w:t>
            </w:r>
            <w:r>
              <w:rPr>
                <w:rFonts w:eastAsia="標楷體"/>
                <w:kern w:val="52"/>
              </w:rPr>
              <w:t xml:space="preserve"> with the following exemptions applicable when:</w:t>
            </w:r>
          </w:p>
          <w:p w:rsidR="000804E4" w:rsidRDefault="000804E4" w:rsidP="00834857">
            <w:pPr>
              <w:numPr>
                <w:ilvl w:val="0"/>
                <w:numId w:val="9"/>
              </w:numPr>
              <w:snapToGrid w:val="0"/>
              <w:spacing w:before="108" w:line="340" w:lineRule="exact"/>
              <w:ind w:left="171" w:hanging="284"/>
              <w:jc w:val="both"/>
              <w:outlineLvl w:val="0"/>
              <w:rPr>
                <w:rFonts w:eastAsia="標楷體"/>
                <w:kern w:val="52"/>
              </w:rPr>
            </w:pPr>
            <w:r>
              <w:rPr>
                <w:rFonts w:eastAsia="標楷體" w:hint="eastAsia"/>
                <w:kern w:val="52"/>
              </w:rPr>
              <w:t>C</w:t>
            </w:r>
            <w:r w:rsidRPr="000804E4">
              <w:rPr>
                <w:rFonts w:eastAsia="標楷體"/>
                <w:kern w:val="52"/>
              </w:rPr>
              <w:t>onstruction on the collateralized land has already commenced, or</w:t>
            </w:r>
          </w:p>
          <w:p w:rsidR="00495E27" w:rsidRPr="000804E4" w:rsidRDefault="000804E4" w:rsidP="00834857">
            <w:pPr>
              <w:numPr>
                <w:ilvl w:val="0"/>
                <w:numId w:val="9"/>
              </w:numPr>
              <w:snapToGrid w:val="0"/>
              <w:spacing w:before="108" w:line="340" w:lineRule="exact"/>
              <w:ind w:left="171" w:hanging="284"/>
              <w:jc w:val="both"/>
              <w:outlineLvl w:val="0"/>
              <w:rPr>
                <w:rFonts w:eastAsia="標楷體"/>
                <w:kern w:val="52"/>
              </w:rPr>
            </w:pPr>
            <w:r>
              <w:rPr>
                <w:rFonts w:eastAsia="標楷體" w:hint="eastAsia"/>
                <w:kern w:val="52"/>
              </w:rPr>
              <w:lastRenderedPageBreak/>
              <w:t>T</w:t>
            </w:r>
            <w:r w:rsidRPr="000804E4">
              <w:rPr>
                <w:rFonts w:eastAsia="標楷體"/>
                <w:kern w:val="52"/>
              </w:rPr>
              <w:t>he borrower has submitted a substantive development plan for the land purchased and an affidavit stating that construction would take place withi</w:t>
            </w:r>
            <w:r w:rsidR="001A43F1">
              <w:rPr>
                <w:rFonts w:eastAsia="標楷體"/>
                <w:kern w:val="52"/>
              </w:rPr>
              <w:t>n a well-defined period of time</w:t>
            </w:r>
          </w:p>
        </w:tc>
        <w:tc>
          <w:tcPr>
            <w:tcW w:w="3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4E4" w:rsidRDefault="000804E4" w:rsidP="00834857">
            <w:pPr>
              <w:snapToGrid w:val="0"/>
              <w:spacing w:line="340" w:lineRule="exact"/>
              <w:jc w:val="both"/>
              <w:outlineLvl w:val="0"/>
              <w:rPr>
                <w:rFonts w:eastAsia="標楷體"/>
                <w:kern w:val="52"/>
              </w:rPr>
            </w:pPr>
            <w:r w:rsidRPr="00DC2329">
              <w:rPr>
                <w:rFonts w:eastAsia="標楷體"/>
                <w:kern w:val="52"/>
              </w:rPr>
              <w:lastRenderedPageBreak/>
              <w:t>LTV ratio capped at</w:t>
            </w:r>
            <w:r w:rsidR="00DF1F5E">
              <w:rPr>
                <w:rFonts w:eastAsia="標楷體"/>
                <w:kern w:val="52"/>
              </w:rPr>
              <w:t xml:space="preserve"> 40</w:t>
            </w:r>
            <w:r w:rsidR="000B4183" w:rsidRPr="00DC2329">
              <w:rPr>
                <w:rFonts w:eastAsia="標楷體"/>
                <w:kern w:val="52"/>
              </w:rPr>
              <w:t>%</w:t>
            </w:r>
            <w:r w:rsidRPr="00DC2329">
              <w:rPr>
                <w:rFonts w:eastAsia="標楷體"/>
                <w:kern w:val="52"/>
              </w:rPr>
              <w:t>,</w:t>
            </w:r>
            <w:r>
              <w:rPr>
                <w:rFonts w:eastAsia="標楷體"/>
                <w:kern w:val="52"/>
              </w:rPr>
              <w:t xml:space="preserve"> with the following exemptions applicable when:</w:t>
            </w:r>
          </w:p>
          <w:p w:rsidR="000804E4" w:rsidRDefault="000804E4" w:rsidP="00834857">
            <w:pPr>
              <w:numPr>
                <w:ilvl w:val="0"/>
                <w:numId w:val="9"/>
              </w:numPr>
              <w:snapToGrid w:val="0"/>
              <w:spacing w:before="108" w:line="340" w:lineRule="exact"/>
              <w:ind w:left="171" w:hanging="284"/>
              <w:jc w:val="both"/>
              <w:outlineLvl w:val="0"/>
              <w:rPr>
                <w:rFonts w:eastAsia="標楷體"/>
                <w:kern w:val="52"/>
              </w:rPr>
            </w:pPr>
            <w:r>
              <w:rPr>
                <w:rFonts w:eastAsia="標楷體" w:hint="eastAsia"/>
                <w:kern w:val="52"/>
              </w:rPr>
              <w:t>C</w:t>
            </w:r>
            <w:r w:rsidRPr="000804E4">
              <w:rPr>
                <w:rFonts w:eastAsia="標楷體"/>
                <w:kern w:val="52"/>
              </w:rPr>
              <w:t>onstruction on the collateralized land has already commenced, or</w:t>
            </w:r>
          </w:p>
          <w:p w:rsidR="00495E27" w:rsidRPr="000804E4" w:rsidRDefault="000804E4" w:rsidP="00834857">
            <w:pPr>
              <w:numPr>
                <w:ilvl w:val="0"/>
                <w:numId w:val="9"/>
              </w:numPr>
              <w:snapToGrid w:val="0"/>
              <w:spacing w:before="108" w:line="340" w:lineRule="exact"/>
              <w:ind w:left="171" w:hanging="284"/>
              <w:jc w:val="both"/>
              <w:outlineLvl w:val="0"/>
              <w:rPr>
                <w:rFonts w:eastAsia="標楷體"/>
                <w:kern w:val="52"/>
              </w:rPr>
            </w:pPr>
            <w:r>
              <w:rPr>
                <w:rFonts w:eastAsia="標楷體" w:hint="eastAsia"/>
                <w:kern w:val="52"/>
              </w:rPr>
              <w:lastRenderedPageBreak/>
              <w:t>T</w:t>
            </w:r>
            <w:r w:rsidRPr="000804E4">
              <w:rPr>
                <w:rFonts w:eastAsia="標楷體"/>
                <w:kern w:val="52"/>
              </w:rPr>
              <w:t xml:space="preserve">he borrower has submitted a substantive development plan for the land purchased and an affidavit stating that construction would take place within </w:t>
            </w:r>
            <w:r w:rsidR="000A2562" w:rsidRPr="000A2562">
              <w:rPr>
                <w:rFonts w:eastAsia="標楷體"/>
                <w:kern w:val="52"/>
              </w:rPr>
              <w:t>one</w:t>
            </w:r>
            <w:r w:rsidR="007C49D1" w:rsidRPr="000A2562">
              <w:rPr>
                <w:rFonts w:eastAsia="標楷體"/>
                <w:kern w:val="52"/>
              </w:rPr>
              <w:t xml:space="preserve"> </w:t>
            </w:r>
            <w:r w:rsidRPr="000A2562">
              <w:rPr>
                <w:rFonts w:eastAsia="標楷體"/>
                <w:kern w:val="52"/>
              </w:rPr>
              <w:t>year</w:t>
            </w:r>
          </w:p>
        </w:tc>
      </w:tr>
      <w:tr w:rsidR="00495E27" w:rsidRPr="00DC2329" w:rsidTr="00DF1F5E">
        <w:trPr>
          <w:trHeight w:val="403"/>
        </w:trPr>
        <w:tc>
          <w:tcPr>
            <w:tcW w:w="993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5E27" w:rsidRPr="001D61CA" w:rsidRDefault="00495E27" w:rsidP="00006958">
            <w:pPr>
              <w:snapToGrid w:val="0"/>
              <w:spacing w:beforeLines="30" w:before="108" w:line="300" w:lineRule="exact"/>
              <w:ind w:leftChars="14" w:left="234" w:hangingChars="100" w:hanging="200"/>
              <w:outlineLvl w:val="0"/>
              <w:rPr>
                <w:rFonts w:eastAsia="標楷體"/>
                <w:kern w:val="0"/>
                <w:sz w:val="20"/>
                <w:szCs w:val="28"/>
              </w:rPr>
            </w:pPr>
            <w:r w:rsidRPr="009276A1">
              <w:rPr>
                <w:rFonts w:eastAsia="標楷體" w:hint="eastAsia"/>
                <w:kern w:val="0"/>
                <w:sz w:val="20"/>
                <w:szCs w:val="28"/>
              </w:rPr>
              <w:lastRenderedPageBreak/>
              <w:t>*</w:t>
            </w:r>
            <w:r w:rsidRPr="009276A1">
              <w:rPr>
                <w:rFonts w:eastAsia="標楷體"/>
                <w:kern w:val="0"/>
                <w:sz w:val="20"/>
                <w:szCs w:val="28"/>
              </w:rPr>
              <w:t xml:space="preserve"> </w:t>
            </w:r>
            <w:r w:rsidR="000804E4">
              <w:rPr>
                <w:rFonts w:eastAsia="標楷體" w:hint="eastAsia"/>
                <w:kern w:val="0"/>
                <w:sz w:val="20"/>
                <w:szCs w:val="28"/>
              </w:rPr>
              <w:t>Th</w:t>
            </w:r>
            <w:r w:rsidR="000804E4">
              <w:rPr>
                <w:rFonts w:eastAsia="標楷體"/>
                <w:kern w:val="0"/>
                <w:sz w:val="20"/>
                <w:szCs w:val="28"/>
              </w:rPr>
              <w:t>e</w:t>
            </w:r>
            <w:r w:rsidR="000804E4">
              <w:rPr>
                <w:rFonts w:eastAsia="標楷體" w:hint="eastAsia"/>
                <w:kern w:val="0"/>
                <w:sz w:val="20"/>
                <w:szCs w:val="28"/>
              </w:rPr>
              <w:t xml:space="preserve"> </w:t>
            </w:r>
            <w:r w:rsidR="000804E4" w:rsidRPr="000804E4">
              <w:rPr>
                <w:rFonts w:eastAsia="標楷體"/>
                <w:kern w:val="0"/>
                <w:sz w:val="20"/>
                <w:szCs w:val="28"/>
              </w:rPr>
              <w:t>"specific areas"</w:t>
            </w:r>
            <w:r w:rsidR="000804E4">
              <w:rPr>
                <w:rFonts w:eastAsia="標楷體"/>
                <w:kern w:val="0"/>
                <w:sz w:val="20"/>
                <w:szCs w:val="28"/>
              </w:rPr>
              <w:t xml:space="preserve"> </w:t>
            </w:r>
            <w:r w:rsidR="006337B2">
              <w:rPr>
                <w:rFonts w:eastAsia="標楷體"/>
                <w:kern w:val="0"/>
                <w:sz w:val="20"/>
                <w:szCs w:val="28"/>
              </w:rPr>
              <w:t xml:space="preserve">prescribed </w:t>
            </w:r>
            <w:r w:rsidR="000804E4">
              <w:rPr>
                <w:rFonts w:eastAsia="標楷體"/>
                <w:kern w:val="0"/>
                <w:sz w:val="20"/>
                <w:szCs w:val="28"/>
              </w:rPr>
              <w:t>here</w:t>
            </w:r>
            <w:r w:rsidR="006337B2">
              <w:rPr>
                <w:rFonts w:eastAsia="標楷體"/>
                <w:kern w:val="0"/>
                <w:sz w:val="20"/>
                <w:szCs w:val="28"/>
              </w:rPr>
              <w:t>in</w:t>
            </w:r>
            <w:r w:rsidR="000804E4">
              <w:rPr>
                <w:rFonts w:eastAsia="標楷體"/>
                <w:kern w:val="0"/>
                <w:sz w:val="20"/>
                <w:szCs w:val="28"/>
              </w:rPr>
              <w:t xml:space="preserve"> </w:t>
            </w:r>
            <w:r w:rsidR="006337B2">
              <w:rPr>
                <w:rFonts w:eastAsia="標楷體"/>
                <w:kern w:val="0"/>
                <w:sz w:val="20"/>
                <w:szCs w:val="28"/>
              </w:rPr>
              <w:t>refer to</w:t>
            </w:r>
            <w:r w:rsidR="009419F8">
              <w:rPr>
                <w:rFonts w:eastAsia="標楷體"/>
                <w:kern w:val="0"/>
                <w:sz w:val="20"/>
                <w:szCs w:val="28"/>
              </w:rPr>
              <w:t xml:space="preserve"> </w:t>
            </w:r>
            <w:r w:rsidR="009419F8" w:rsidRPr="009419F8">
              <w:rPr>
                <w:rFonts w:eastAsia="標楷體"/>
                <w:kern w:val="0"/>
                <w:sz w:val="20"/>
                <w:szCs w:val="28"/>
              </w:rPr>
              <w:t>Taipei City, New Taipei City, Taoyuan City, Taichung City, Tainan City, Kaohsiung City, Hsinchu County, and Hsinchu City</w:t>
            </w:r>
            <w:r w:rsidRPr="009276A1">
              <w:rPr>
                <w:rFonts w:eastAsia="標楷體"/>
                <w:kern w:val="0"/>
                <w:sz w:val="20"/>
                <w:szCs w:val="28"/>
              </w:rPr>
              <w:t>.</w:t>
            </w:r>
          </w:p>
        </w:tc>
      </w:tr>
    </w:tbl>
    <w:p w:rsidR="009276A1" w:rsidRPr="001A0F8C" w:rsidRDefault="009276A1" w:rsidP="00776186">
      <w:pPr>
        <w:widowControl/>
        <w:snapToGrid w:val="0"/>
        <w:spacing w:beforeLines="50" w:before="180" w:line="280" w:lineRule="exact"/>
        <w:ind w:rightChars="-83" w:right="-199"/>
        <w:contextualSpacing/>
        <w:jc w:val="both"/>
        <w:rPr>
          <w:rFonts w:eastAsia="標楷體"/>
          <w:kern w:val="0"/>
          <w:szCs w:val="28"/>
        </w:rPr>
      </w:pPr>
    </w:p>
    <w:sectPr w:rsidR="009276A1" w:rsidRPr="001A0F8C" w:rsidSect="00C40836">
      <w:footerReference w:type="even" r:id="rId8"/>
      <w:footerReference w:type="default" r:id="rId9"/>
      <w:pgSz w:w="11906" w:h="16838"/>
      <w:pgMar w:top="993" w:right="1800" w:bottom="1440" w:left="1800" w:header="851" w:footer="4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03F" w:rsidRDefault="0003603F" w:rsidP="001E5C61">
      <w:r>
        <w:separator/>
      </w:r>
    </w:p>
  </w:endnote>
  <w:endnote w:type="continuationSeparator" w:id="0">
    <w:p w:rsidR="0003603F" w:rsidRDefault="0003603F" w:rsidP="001E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F5E" w:rsidRDefault="00DF1F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F1F5E" w:rsidRDefault="00DF1F5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F5E" w:rsidRDefault="00DF1F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75AD1">
      <w:rPr>
        <w:rStyle w:val="a5"/>
        <w:noProof/>
      </w:rPr>
      <w:t>2</w:t>
    </w:r>
    <w:r>
      <w:rPr>
        <w:rStyle w:val="a5"/>
      </w:rPr>
      <w:fldChar w:fldCharType="end"/>
    </w:r>
  </w:p>
  <w:p w:rsidR="00DF1F5E" w:rsidRDefault="00DF1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03F" w:rsidRDefault="0003603F" w:rsidP="001E5C61">
      <w:r>
        <w:separator/>
      </w:r>
    </w:p>
  </w:footnote>
  <w:footnote w:type="continuationSeparator" w:id="0">
    <w:p w:rsidR="0003603F" w:rsidRDefault="0003603F" w:rsidP="001E5C61">
      <w:r>
        <w:continuationSeparator/>
      </w:r>
    </w:p>
  </w:footnote>
  <w:footnote w:id="1">
    <w:p w:rsidR="00DF1F5E" w:rsidRDefault="00DF1F5E">
      <w:pPr>
        <w:pStyle w:val="a6"/>
      </w:pPr>
      <w:r w:rsidRPr="007F5D25">
        <w:rPr>
          <w:rStyle w:val="a8"/>
        </w:rPr>
        <w:sym w:font="Symbol" w:char="F02A"/>
      </w:r>
      <w:r>
        <w:t xml:space="preserve"> The translated version of this Appendix</w:t>
      </w:r>
      <w:r w:rsidRPr="007F5D25">
        <w:t xml:space="preserve"> is to serve as a reference</w:t>
      </w:r>
      <w:r>
        <w:t xml:space="preserve"> for English readers</w:t>
      </w:r>
      <w:r w:rsidRPr="007F5D25">
        <w:t xml:space="preserve">. In the event of any inconsistency or ambiguity, the official Chinese version shall prevail.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D56CA"/>
    <w:multiLevelType w:val="hybridMultilevel"/>
    <w:tmpl w:val="008C3A88"/>
    <w:lvl w:ilvl="0" w:tplc="DA48828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1F03BF"/>
    <w:multiLevelType w:val="hybridMultilevel"/>
    <w:tmpl w:val="BE149B24"/>
    <w:lvl w:ilvl="0" w:tplc="2A44E7AC">
      <w:start w:val="1"/>
      <w:numFmt w:val="upperLetter"/>
      <w:lvlText w:val="%1."/>
      <w:lvlJc w:val="left"/>
      <w:pPr>
        <w:ind w:left="360" w:hanging="36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9E7E29"/>
    <w:multiLevelType w:val="hybridMultilevel"/>
    <w:tmpl w:val="9BAE0302"/>
    <w:lvl w:ilvl="0" w:tplc="59FC9F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4E7687D"/>
    <w:multiLevelType w:val="hybridMultilevel"/>
    <w:tmpl w:val="B3E01AD2"/>
    <w:lvl w:ilvl="0" w:tplc="005872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BED2AF9"/>
    <w:multiLevelType w:val="hybridMultilevel"/>
    <w:tmpl w:val="97ECE76E"/>
    <w:lvl w:ilvl="0" w:tplc="14B8371E">
      <w:start w:val="1"/>
      <w:numFmt w:val="upperLetter"/>
      <w:lvlText w:val="%1."/>
      <w:lvlJc w:val="left"/>
      <w:pPr>
        <w:ind w:left="360" w:hanging="360"/>
      </w:pPr>
      <w:rPr>
        <w:rFonts w:ascii="Times New Roman" w:eastAsia="新細明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D495582"/>
    <w:multiLevelType w:val="hybridMultilevel"/>
    <w:tmpl w:val="A3AA2742"/>
    <w:lvl w:ilvl="0" w:tplc="F64C50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B175E8"/>
    <w:multiLevelType w:val="hybridMultilevel"/>
    <w:tmpl w:val="5B4E2FFA"/>
    <w:lvl w:ilvl="0" w:tplc="D3086E4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6847EF9"/>
    <w:multiLevelType w:val="hybridMultilevel"/>
    <w:tmpl w:val="9990C22C"/>
    <w:lvl w:ilvl="0" w:tplc="845E80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C8707EC"/>
    <w:multiLevelType w:val="hybridMultilevel"/>
    <w:tmpl w:val="827C3C9A"/>
    <w:lvl w:ilvl="0" w:tplc="68867A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61"/>
    <w:rsid w:val="00001609"/>
    <w:rsid w:val="00006958"/>
    <w:rsid w:val="0001248F"/>
    <w:rsid w:val="000131CB"/>
    <w:rsid w:val="0003603F"/>
    <w:rsid w:val="0003623E"/>
    <w:rsid w:val="00055AD6"/>
    <w:rsid w:val="00060D7A"/>
    <w:rsid w:val="00080484"/>
    <w:rsid w:val="000804E4"/>
    <w:rsid w:val="000A2562"/>
    <w:rsid w:val="000B4183"/>
    <w:rsid w:val="000B4715"/>
    <w:rsid w:val="000F7865"/>
    <w:rsid w:val="00124A5C"/>
    <w:rsid w:val="00130F51"/>
    <w:rsid w:val="00136721"/>
    <w:rsid w:val="00140521"/>
    <w:rsid w:val="0017312C"/>
    <w:rsid w:val="00177238"/>
    <w:rsid w:val="00187415"/>
    <w:rsid w:val="001A0F8C"/>
    <w:rsid w:val="001A43F1"/>
    <w:rsid w:val="001D61CA"/>
    <w:rsid w:val="001E5C61"/>
    <w:rsid w:val="00250227"/>
    <w:rsid w:val="002556F8"/>
    <w:rsid w:val="00294011"/>
    <w:rsid w:val="002E7DFD"/>
    <w:rsid w:val="002F0B2C"/>
    <w:rsid w:val="002F1754"/>
    <w:rsid w:val="0034515A"/>
    <w:rsid w:val="00357DF2"/>
    <w:rsid w:val="003D5EEE"/>
    <w:rsid w:val="003E7FE3"/>
    <w:rsid w:val="00400F41"/>
    <w:rsid w:val="00403941"/>
    <w:rsid w:val="00406392"/>
    <w:rsid w:val="00407783"/>
    <w:rsid w:val="00425B3C"/>
    <w:rsid w:val="00430737"/>
    <w:rsid w:val="004356A3"/>
    <w:rsid w:val="00453C87"/>
    <w:rsid w:val="00460744"/>
    <w:rsid w:val="00494B25"/>
    <w:rsid w:val="00495E27"/>
    <w:rsid w:val="004A022B"/>
    <w:rsid w:val="004E6B9B"/>
    <w:rsid w:val="004E72E1"/>
    <w:rsid w:val="00523E31"/>
    <w:rsid w:val="00550D74"/>
    <w:rsid w:val="005D63E9"/>
    <w:rsid w:val="005E570D"/>
    <w:rsid w:val="005F72BD"/>
    <w:rsid w:val="006337B2"/>
    <w:rsid w:val="00644568"/>
    <w:rsid w:val="00695AA2"/>
    <w:rsid w:val="00761DD2"/>
    <w:rsid w:val="00776186"/>
    <w:rsid w:val="007A4724"/>
    <w:rsid w:val="007B0FF8"/>
    <w:rsid w:val="007C49D1"/>
    <w:rsid w:val="007C6B06"/>
    <w:rsid w:val="007E4B72"/>
    <w:rsid w:val="007F5D25"/>
    <w:rsid w:val="00804952"/>
    <w:rsid w:val="00834857"/>
    <w:rsid w:val="008B14B1"/>
    <w:rsid w:val="008C3177"/>
    <w:rsid w:val="009276A1"/>
    <w:rsid w:val="009377FC"/>
    <w:rsid w:val="009419F8"/>
    <w:rsid w:val="00967242"/>
    <w:rsid w:val="0099266D"/>
    <w:rsid w:val="00992F59"/>
    <w:rsid w:val="009C3C22"/>
    <w:rsid w:val="009D34BF"/>
    <w:rsid w:val="00A44843"/>
    <w:rsid w:val="00A66342"/>
    <w:rsid w:val="00A67E91"/>
    <w:rsid w:val="00A77FB0"/>
    <w:rsid w:val="00A949A7"/>
    <w:rsid w:val="00AA709B"/>
    <w:rsid w:val="00AC4EF9"/>
    <w:rsid w:val="00AC68DB"/>
    <w:rsid w:val="00B40E15"/>
    <w:rsid w:val="00B41E73"/>
    <w:rsid w:val="00B421CE"/>
    <w:rsid w:val="00B53F22"/>
    <w:rsid w:val="00B60680"/>
    <w:rsid w:val="00B71D88"/>
    <w:rsid w:val="00B75AD1"/>
    <w:rsid w:val="00B93744"/>
    <w:rsid w:val="00BA1B6A"/>
    <w:rsid w:val="00BB7BE2"/>
    <w:rsid w:val="00BE2F1C"/>
    <w:rsid w:val="00BF156D"/>
    <w:rsid w:val="00C40836"/>
    <w:rsid w:val="00C6523E"/>
    <w:rsid w:val="00CB19DF"/>
    <w:rsid w:val="00CB5141"/>
    <w:rsid w:val="00CC7BF9"/>
    <w:rsid w:val="00CF5D73"/>
    <w:rsid w:val="00D52AE7"/>
    <w:rsid w:val="00D77D7B"/>
    <w:rsid w:val="00D86DBA"/>
    <w:rsid w:val="00D92CFE"/>
    <w:rsid w:val="00DB0EFB"/>
    <w:rsid w:val="00DB431A"/>
    <w:rsid w:val="00DC2329"/>
    <w:rsid w:val="00DC7CE4"/>
    <w:rsid w:val="00DD0863"/>
    <w:rsid w:val="00DD212B"/>
    <w:rsid w:val="00DD6FAC"/>
    <w:rsid w:val="00DE6C44"/>
    <w:rsid w:val="00DF1F5E"/>
    <w:rsid w:val="00E57D1F"/>
    <w:rsid w:val="00EA2793"/>
    <w:rsid w:val="00EA27AF"/>
    <w:rsid w:val="00EE5AC5"/>
    <w:rsid w:val="00F10C18"/>
    <w:rsid w:val="00F23722"/>
    <w:rsid w:val="00F40514"/>
    <w:rsid w:val="00F75082"/>
    <w:rsid w:val="00F81333"/>
    <w:rsid w:val="00F943AC"/>
    <w:rsid w:val="00FD091E"/>
    <w:rsid w:val="00FE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F7976"/>
  <w15:chartTrackingRefBased/>
  <w15:docId w15:val="{3B25473E-4F82-4AB8-8682-10A7DF0E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C6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1E5C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semiHidden/>
    <w:rsid w:val="001E5C61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semiHidden/>
    <w:rsid w:val="001E5C61"/>
  </w:style>
  <w:style w:type="paragraph" w:styleId="a6">
    <w:name w:val="footnote text"/>
    <w:basedOn w:val="a"/>
    <w:link w:val="a7"/>
    <w:semiHidden/>
    <w:rsid w:val="001E5C61"/>
    <w:pPr>
      <w:snapToGrid w:val="0"/>
    </w:pPr>
    <w:rPr>
      <w:sz w:val="20"/>
      <w:szCs w:val="20"/>
    </w:rPr>
  </w:style>
  <w:style w:type="character" w:customStyle="1" w:styleId="a7">
    <w:name w:val="註腳文字 字元"/>
    <w:link w:val="a6"/>
    <w:semiHidden/>
    <w:rsid w:val="001E5C61"/>
    <w:rPr>
      <w:rFonts w:ascii="Times New Roman" w:eastAsia="新細明體" w:hAnsi="Times New Roman" w:cs="Times New Roman"/>
      <w:sz w:val="20"/>
      <w:szCs w:val="20"/>
    </w:rPr>
  </w:style>
  <w:style w:type="character" w:styleId="a8">
    <w:name w:val="footnote reference"/>
    <w:semiHidden/>
    <w:rsid w:val="001E5C61"/>
    <w:rPr>
      <w:vertAlign w:val="superscript"/>
    </w:rPr>
  </w:style>
  <w:style w:type="paragraph" w:styleId="a9">
    <w:name w:val="Body Text Indent"/>
    <w:basedOn w:val="a"/>
    <w:link w:val="aa"/>
    <w:semiHidden/>
    <w:rsid w:val="001E5C61"/>
    <w:pPr>
      <w:spacing w:after="120"/>
      <w:ind w:leftChars="200" w:left="480"/>
    </w:pPr>
  </w:style>
  <w:style w:type="character" w:customStyle="1" w:styleId="aa">
    <w:name w:val="本文縮排 字元"/>
    <w:link w:val="a9"/>
    <w:semiHidden/>
    <w:rsid w:val="001E5C61"/>
    <w:rPr>
      <w:rFonts w:ascii="Times New Roman" w:eastAsia="新細明體" w:hAnsi="Times New Roman" w:cs="Times New Roman"/>
      <w:szCs w:val="24"/>
    </w:rPr>
  </w:style>
  <w:style w:type="paragraph" w:styleId="ab">
    <w:name w:val="Title"/>
    <w:basedOn w:val="a"/>
    <w:link w:val="ac"/>
    <w:qFormat/>
    <w:rsid w:val="001E5C61"/>
    <w:pPr>
      <w:jc w:val="center"/>
    </w:pPr>
    <w:rPr>
      <w:b/>
      <w:bCs/>
    </w:rPr>
  </w:style>
  <w:style w:type="character" w:customStyle="1" w:styleId="ac">
    <w:name w:val="標題 字元"/>
    <w:link w:val="ab"/>
    <w:rsid w:val="001E5C61"/>
    <w:rPr>
      <w:rFonts w:ascii="Times New Roman" w:eastAsia="新細明體" w:hAnsi="Times New Roman" w:cs="Times New Roman"/>
      <w:b/>
      <w:bCs/>
      <w:szCs w:val="24"/>
    </w:rPr>
  </w:style>
  <w:style w:type="paragraph" w:styleId="ad">
    <w:name w:val="header"/>
    <w:basedOn w:val="a"/>
    <w:link w:val="ae"/>
    <w:uiPriority w:val="99"/>
    <w:unhideWhenUsed/>
    <w:rsid w:val="00992F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uiPriority w:val="99"/>
    <w:rsid w:val="00992F59"/>
    <w:rPr>
      <w:rFonts w:ascii="Times New Roman" w:hAnsi="Times New Roman"/>
      <w:kern w:val="2"/>
    </w:rPr>
  </w:style>
  <w:style w:type="paragraph" w:styleId="af">
    <w:name w:val="List Paragraph"/>
    <w:basedOn w:val="a"/>
    <w:uiPriority w:val="34"/>
    <w:qFormat/>
    <w:rsid w:val="00187415"/>
    <w:pPr>
      <w:ind w:leftChars="200" w:left="480"/>
    </w:pPr>
  </w:style>
  <w:style w:type="paragraph" w:styleId="af0">
    <w:name w:val="Balloon Text"/>
    <w:basedOn w:val="a"/>
    <w:link w:val="af1"/>
    <w:uiPriority w:val="99"/>
    <w:semiHidden/>
    <w:unhideWhenUsed/>
    <w:rsid w:val="009276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9276A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D0E83-A60F-469B-B5AC-38AB74D44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501</Words>
  <Characters>2856</Characters>
  <Application>Microsoft Office Word</Application>
  <DocSecurity>0</DocSecurity>
  <Lines>23</Lines>
  <Paragraphs>6</Paragraphs>
  <ScaleCrop>false</ScaleCrop>
  <Company>cbc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cbc</dc:creator>
  <cp:keywords/>
  <dc:description/>
  <cp:lastModifiedBy>LanLanCat</cp:lastModifiedBy>
  <cp:revision>3</cp:revision>
  <cp:lastPrinted>2021-12-16T10:52:00Z</cp:lastPrinted>
  <dcterms:created xsi:type="dcterms:W3CDTF">2021-12-16T08:24:00Z</dcterms:created>
  <dcterms:modified xsi:type="dcterms:W3CDTF">2021-12-16T11:00:00Z</dcterms:modified>
</cp:coreProperties>
</file>