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FB5" w:rsidRPr="008C3177" w:rsidRDefault="00A42FB5" w:rsidP="003702E6">
      <w:pPr>
        <w:pStyle w:val="ab"/>
        <w:spacing w:beforeLines="50" w:before="180" w:afterLines="50" w:after="180"/>
        <w:ind w:firstLineChars="50" w:firstLine="140"/>
        <w:jc w:val="left"/>
        <w:rPr>
          <w:b w:val="0"/>
          <w:sz w:val="28"/>
        </w:rPr>
      </w:pPr>
      <w:bookmarkStart w:id="0" w:name="_GoBack"/>
      <w:bookmarkEnd w:id="0"/>
      <w:r w:rsidRPr="008C3177">
        <w:rPr>
          <w:rFonts w:hint="eastAsia"/>
          <w:b w:val="0"/>
          <w:sz w:val="28"/>
        </w:rPr>
        <w:t>Appendix</w:t>
      </w:r>
      <w:r>
        <w:rPr>
          <w:b w:val="0"/>
          <w:sz w:val="28"/>
        </w:rPr>
        <w:t xml:space="preserve"> </w:t>
      </w:r>
      <w:r>
        <w:rPr>
          <w:rFonts w:hint="eastAsia"/>
          <w:b w:val="0"/>
          <w:sz w:val="28"/>
        </w:rPr>
        <w:t>2</w:t>
      </w:r>
    </w:p>
    <w:p w:rsidR="00A42FB5" w:rsidRDefault="00A42FB5" w:rsidP="00A42FB5">
      <w:pPr>
        <w:spacing w:beforeLines="50" w:before="180" w:afterLines="50" w:after="180"/>
        <w:jc w:val="center"/>
        <w:rPr>
          <w:sz w:val="28"/>
        </w:rPr>
      </w:pPr>
      <w:r>
        <w:rPr>
          <w:rFonts w:hint="eastAsia"/>
          <w:b/>
          <w:sz w:val="28"/>
        </w:rPr>
        <w:t>Key point</w:t>
      </w:r>
      <w:r>
        <w:rPr>
          <w:b/>
          <w:sz w:val="28"/>
        </w:rPr>
        <w:t>s</w:t>
      </w:r>
      <w:r w:rsidRPr="007F5D25">
        <w:rPr>
          <w:rStyle w:val="aa"/>
          <w:b/>
          <w:sz w:val="28"/>
        </w:rPr>
        <w:footnoteReference w:customMarkFollows="1" w:id="1"/>
        <w:sym w:font="Symbol" w:char="F02A"/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of</w:t>
      </w:r>
      <w:r w:rsidRPr="008C3177">
        <w:rPr>
          <w:rFonts w:hint="eastAsia"/>
          <w:b/>
          <w:sz w:val="28"/>
        </w:rPr>
        <w:t xml:space="preserve"> the </w:t>
      </w:r>
      <w:r w:rsidRPr="008C3177">
        <w:rPr>
          <w:b/>
          <w:sz w:val="28"/>
        </w:rPr>
        <w:t xml:space="preserve">Amendments to the </w:t>
      </w:r>
      <w:r w:rsidRPr="008C3177">
        <w:rPr>
          <w:b/>
          <w:i/>
          <w:sz w:val="28"/>
        </w:rPr>
        <w:t>Regulations Governing Home Mortgage Loans and Land Loans Extended by Financial Institutions</w:t>
      </w:r>
      <w:r w:rsidRPr="008C3177">
        <w:rPr>
          <w:b/>
          <w:sz w:val="28"/>
        </w:rPr>
        <w:t xml:space="preserve"> </w:t>
      </w:r>
    </w:p>
    <w:p w:rsidR="00A42FB5" w:rsidRPr="00453C87" w:rsidRDefault="00D335FF" w:rsidP="00D335FF">
      <w:pPr>
        <w:wordWrap w:val="0"/>
        <w:spacing w:beforeLines="50" w:before="18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Effective </w:t>
      </w:r>
      <w:r w:rsidR="00A42FB5" w:rsidRPr="00453C87">
        <w:rPr>
          <w:sz w:val="20"/>
          <w:szCs w:val="20"/>
        </w:rPr>
        <w:t>201</w:t>
      </w:r>
      <w:r w:rsidR="00A42FB5">
        <w:rPr>
          <w:rFonts w:hint="eastAsia"/>
          <w:sz w:val="20"/>
          <w:szCs w:val="20"/>
        </w:rPr>
        <w:t>5</w:t>
      </w:r>
      <w:r w:rsidR="00A42FB5" w:rsidRPr="00453C87">
        <w:rPr>
          <w:sz w:val="20"/>
          <w:szCs w:val="20"/>
        </w:rPr>
        <w:t>/</w:t>
      </w:r>
      <w:r w:rsidR="00A42FB5">
        <w:rPr>
          <w:rFonts w:hint="eastAsia"/>
          <w:sz w:val="20"/>
          <w:szCs w:val="20"/>
        </w:rPr>
        <w:t>8</w:t>
      </w:r>
      <w:r w:rsidR="00A42FB5" w:rsidRPr="00453C87">
        <w:rPr>
          <w:sz w:val="20"/>
          <w:szCs w:val="20"/>
        </w:rPr>
        <w:t>/</w:t>
      </w:r>
      <w:r>
        <w:rPr>
          <w:rFonts w:hint="eastAsia"/>
          <w:sz w:val="20"/>
          <w:szCs w:val="20"/>
        </w:rPr>
        <w:t>14</w:t>
      </w:r>
    </w:p>
    <w:tbl>
      <w:tblPr>
        <w:tblW w:w="878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3048"/>
        <w:gridCol w:w="3189"/>
      </w:tblGrid>
      <w:tr w:rsidR="00A42FB5" w:rsidTr="00D0514A">
        <w:tc>
          <w:tcPr>
            <w:tcW w:w="2552" w:type="dxa"/>
          </w:tcPr>
          <w:p w:rsidR="00A42FB5" w:rsidRPr="00D77D7B" w:rsidRDefault="00A42FB5" w:rsidP="00D0514A">
            <w:pPr>
              <w:jc w:val="center"/>
              <w:rPr>
                <w:b/>
              </w:rPr>
            </w:pPr>
          </w:p>
        </w:tc>
        <w:tc>
          <w:tcPr>
            <w:tcW w:w="3048" w:type="dxa"/>
          </w:tcPr>
          <w:p w:rsidR="00A42FB5" w:rsidRPr="00D77D7B" w:rsidRDefault="00D335FF" w:rsidP="00D0514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Before Amendment</w:t>
            </w:r>
          </w:p>
        </w:tc>
        <w:tc>
          <w:tcPr>
            <w:tcW w:w="3189" w:type="dxa"/>
          </w:tcPr>
          <w:p w:rsidR="00A42FB5" w:rsidRPr="00D77D7B" w:rsidRDefault="00D335FF" w:rsidP="00D0514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After </w:t>
            </w:r>
            <w:r>
              <w:rPr>
                <w:b/>
              </w:rPr>
              <w:t>Amendment</w:t>
            </w:r>
          </w:p>
        </w:tc>
      </w:tr>
      <w:tr w:rsidR="00A42FB5" w:rsidTr="00D0514A">
        <w:tc>
          <w:tcPr>
            <w:tcW w:w="2552" w:type="dxa"/>
          </w:tcPr>
          <w:p w:rsidR="00A42FB5" w:rsidRDefault="00A42FB5" w:rsidP="00A42FB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Adjusting</w:t>
            </w:r>
            <w:r>
              <w:t xml:space="preserve"> the s</w:t>
            </w:r>
            <w:r>
              <w:rPr>
                <w:rFonts w:hint="eastAsia"/>
              </w:rPr>
              <w:t>cope</w:t>
            </w:r>
            <w:r>
              <w:t xml:space="preserve"> of Specific Areas</w:t>
            </w:r>
          </w:p>
          <w:p w:rsidR="00A42FB5" w:rsidRDefault="00A42FB5" w:rsidP="00D0514A">
            <w:pPr>
              <w:ind w:left="360"/>
            </w:pPr>
            <w:r>
              <w:t xml:space="preserve">(The 60% LTV ratio cap on a natural person’s second housing loan remains unchanged.) </w:t>
            </w:r>
          </w:p>
        </w:tc>
        <w:tc>
          <w:tcPr>
            <w:tcW w:w="3048" w:type="dxa"/>
          </w:tcPr>
          <w:p w:rsidR="00A42FB5" w:rsidRDefault="00A42FB5" w:rsidP="00A42FB5">
            <w:pPr>
              <w:numPr>
                <w:ilvl w:val="0"/>
                <w:numId w:val="2"/>
              </w:numPr>
            </w:pPr>
            <w:r>
              <w:t>Taipei City</w:t>
            </w:r>
            <w:r>
              <w:rPr>
                <w:rFonts w:hint="eastAsia"/>
              </w:rPr>
              <w:t>: All districts</w:t>
            </w:r>
          </w:p>
          <w:p w:rsidR="00A42FB5" w:rsidRDefault="00A42FB5" w:rsidP="00A42FB5">
            <w:pPr>
              <w:numPr>
                <w:ilvl w:val="0"/>
                <w:numId w:val="2"/>
              </w:numPr>
            </w:pPr>
            <w:r>
              <w:t>New Taipei City</w:t>
            </w:r>
            <w:r>
              <w:rPr>
                <w:rFonts w:hint="eastAsia"/>
              </w:rPr>
              <w:t>: 17 districts</w:t>
            </w:r>
            <w:r w:rsidRPr="006D513B">
              <w:rPr>
                <w:rFonts w:hint="eastAsia"/>
                <w:vertAlign w:val="superscript"/>
              </w:rPr>
              <w:t>1</w:t>
            </w:r>
            <w:r>
              <w:t xml:space="preserve"> </w:t>
            </w:r>
          </w:p>
          <w:p w:rsidR="00A42FB5" w:rsidRDefault="00A42FB5" w:rsidP="00A42FB5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 xml:space="preserve">Taoyuan City: 4 districts </w:t>
            </w:r>
            <w:r>
              <w:t>(</w:t>
            </w:r>
            <w:r w:rsidRPr="00DD6FAC">
              <w:t xml:space="preserve">Taoyuan, </w:t>
            </w:r>
            <w:proofErr w:type="spellStart"/>
            <w:r w:rsidRPr="00DD6FAC">
              <w:t>Luzhu</w:t>
            </w:r>
            <w:proofErr w:type="spellEnd"/>
            <w:r w:rsidRPr="00DD6FAC">
              <w:t xml:space="preserve">, Zhongli and </w:t>
            </w:r>
            <w:proofErr w:type="spellStart"/>
            <w:r w:rsidRPr="00DD6FAC">
              <w:t>Guishan</w:t>
            </w:r>
            <w:proofErr w:type="spellEnd"/>
            <w:r>
              <w:t>)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189" w:type="dxa"/>
          </w:tcPr>
          <w:p w:rsidR="00A42FB5" w:rsidRDefault="00A42FB5" w:rsidP="00A42FB5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 xml:space="preserve">Taipei City: All districts (same scope) </w:t>
            </w:r>
          </w:p>
          <w:p w:rsidR="00A42FB5" w:rsidRDefault="00A42FB5" w:rsidP="00A42FB5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 xml:space="preserve">New Taipei City: 15 districts (removing </w:t>
            </w:r>
            <w:r>
              <w:t xml:space="preserve">Bali and </w:t>
            </w:r>
            <w:proofErr w:type="spellStart"/>
            <w:r>
              <w:t>Yingge</w:t>
            </w:r>
            <w:proofErr w:type="spellEnd"/>
            <w:r>
              <w:t>)</w:t>
            </w:r>
          </w:p>
          <w:p w:rsidR="00A42FB5" w:rsidRPr="00DD6FAC" w:rsidRDefault="00A42FB5" w:rsidP="00A42FB5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Taoyuan City: removing all 4 districts</w:t>
            </w:r>
          </w:p>
        </w:tc>
      </w:tr>
      <w:tr w:rsidR="00A42FB5" w:rsidTr="00D0514A">
        <w:tc>
          <w:tcPr>
            <w:tcW w:w="2552" w:type="dxa"/>
          </w:tcPr>
          <w:p w:rsidR="00A42FB5" w:rsidRDefault="00A42FB5" w:rsidP="00A42FB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Raising</w:t>
            </w:r>
            <w:r>
              <w:t xml:space="preserve"> </w:t>
            </w:r>
            <w:r w:rsidRPr="00DD6FAC">
              <w:t xml:space="preserve">LTV ratio </w:t>
            </w:r>
            <w:r>
              <w:rPr>
                <w:rFonts w:hint="eastAsia"/>
              </w:rPr>
              <w:t>ceiling</w:t>
            </w:r>
            <w:r w:rsidRPr="00DD6FAC">
              <w:t xml:space="preserve"> on a</w:t>
            </w:r>
            <w:r>
              <w:t xml:space="preserve"> natural person’s third (or more) </w:t>
            </w:r>
            <w:r w:rsidRPr="00DD6FAC">
              <w:t>housing loan</w:t>
            </w:r>
            <w:r>
              <w:t>(s)</w:t>
            </w:r>
          </w:p>
        </w:tc>
        <w:tc>
          <w:tcPr>
            <w:tcW w:w="3048" w:type="dxa"/>
            <w:vAlign w:val="center"/>
          </w:tcPr>
          <w:p w:rsidR="00A42FB5" w:rsidRDefault="00A42FB5" w:rsidP="00D0514A">
            <w:pPr>
              <w:jc w:val="center"/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  <w:tc>
          <w:tcPr>
            <w:tcW w:w="3189" w:type="dxa"/>
            <w:vAlign w:val="center"/>
          </w:tcPr>
          <w:p w:rsidR="00A42FB5" w:rsidRPr="00DD6FAC" w:rsidRDefault="00A42FB5" w:rsidP="00D0514A">
            <w:pPr>
              <w:jc w:val="center"/>
            </w:pPr>
            <w:r>
              <w:rPr>
                <w:rFonts w:hint="eastAsia"/>
              </w:rPr>
              <w:t>6</w:t>
            </w:r>
            <w:r>
              <w:t>0%</w:t>
            </w:r>
          </w:p>
        </w:tc>
      </w:tr>
      <w:tr w:rsidR="00A42FB5" w:rsidTr="00D0514A">
        <w:tc>
          <w:tcPr>
            <w:tcW w:w="2552" w:type="dxa"/>
          </w:tcPr>
          <w:p w:rsidR="00A42FB5" w:rsidRDefault="00A42FB5" w:rsidP="00A42FB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Raising</w:t>
            </w:r>
            <w:r>
              <w:t xml:space="preserve"> </w:t>
            </w:r>
            <w:r w:rsidRPr="00DD6FAC">
              <w:t xml:space="preserve">LTV ratio </w:t>
            </w:r>
            <w:r>
              <w:rPr>
                <w:rFonts w:hint="eastAsia"/>
              </w:rPr>
              <w:t>ceiling</w:t>
            </w:r>
            <w:r w:rsidRPr="00DD6FAC">
              <w:t xml:space="preserve"> on</w:t>
            </w:r>
            <w:r>
              <w:rPr>
                <w:rFonts w:hint="eastAsia"/>
              </w:rPr>
              <w:t xml:space="preserve"> loans taken out by natural persons for </w:t>
            </w:r>
            <w:r>
              <w:t>high-</w:t>
            </w:r>
            <w:r>
              <w:rPr>
                <w:rFonts w:hint="eastAsia"/>
              </w:rPr>
              <w:t>value</w:t>
            </w:r>
            <w:r>
              <w:t xml:space="preserve"> housing</w:t>
            </w:r>
            <w:r w:rsidRPr="00620EAC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3048" w:type="dxa"/>
            <w:vAlign w:val="center"/>
          </w:tcPr>
          <w:p w:rsidR="00A42FB5" w:rsidRDefault="00A42FB5" w:rsidP="00D0514A">
            <w:pPr>
              <w:jc w:val="center"/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  <w:tc>
          <w:tcPr>
            <w:tcW w:w="3189" w:type="dxa"/>
            <w:vAlign w:val="center"/>
          </w:tcPr>
          <w:p w:rsidR="00A42FB5" w:rsidRPr="00DD6FAC" w:rsidRDefault="00A42FB5" w:rsidP="00D0514A">
            <w:pPr>
              <w:jc w:val="center"/>
            </w:pPr>
            <w:r>
              <w:rPr>
                <w:rFonts w:hint="eastAsia"/>
              </w:rPr>
              <w:t>6</w:t>
            </w:r>
            <w:r>
              <w:t>0%</w:t>
            </w:r>
          </w:p>
        </w:tc>
      </w:tr>
      <w:tr w:rsidR="00A42FB5" w:rsidTr="00D0514A">
        <w:tc>
          <w:tcPr>
            <w:tcW w:w="2552" w:type="dxa"/>
          </w:tcPr>
          <w:p w:rsidR="00A42FB5" w:rsidRDefault="00A42FB5" w:rsidP="00A42FB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Raising</w:t>
            </w:r>
            <w:r>
              <w:t xml:space="preserve"> </w:t>
            </w:r>
            <w:r w:rsidRPr="003A1C37">
              <w:t xml:space="preserve">the LTV ratio ceiling on housing loans for corporate legal </w:t>
            </w:r>
            <w:r>
              <w:rPr>
                <w:rFonts w:hint="eastAsia"/>
              </w:rPr>
              <w:t xml:space="preserve">entities </w:t>
            </w:r>
          </w:p>
        </w:tc>
        <w:tc>
          <w:tcPr>
            <w:tcW w:w="3048" w:type="dxa"/>
            <w:vAlign w:val="center"/>
          </w:tcPr>
          <w:p w:rsidR="00A42FB5" w:rsidRDefault="00A42FB5" w:rsidP="00D0514A">
            <w:pPr>
              <w:jc w:val="center"/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  <w:tc>
          <w:tcPr>
            <w:tcW w:w="3189" w:type="dxa"/>
            <w:vAlign w:val="center"/>
          </w:tcPr>
          <w:p w:rsidR="00A42FB5" w:rsidRPr="00DD6FAC" w:rsidRDefault="00A42FB5" w:rsidP="00D0514A">
            <w:pPr>
              <w:jc w:val="center"/>
            </w:pPr>
            <w:r>
              <w:rPr>
                <w:rFonts w:hint="eastAsia"/>
              </w:rPr>
              <w:t>6</w:t>
            </w:r>
            <w:r>
              <w:t>0%</w:t>
            </w:r>
          </w:p>
        </w:tc>
      </w:tr>
    </w:tbl>
    <w:p w:rsidR="00A42FB5" w:rsidRDefault="00A42FB5" w:rsidP="00A42FB5">
      <w:r>
        <w:rPr>
          <w:rFonts w:hint="eastAsia"/>
        </w:rPr>
        <w:t xml:space="preserve">Notes: </w:t>
      </w:r>
    </w:p>
    <w:p w:rsidR="00A42FB5" w:rsidRDefault="00A42FB5" w:rsidP="00A42FB5">
      <w:pPr>
        <w:numPr>
          <w:ilvl w:val="0"/>
          <w:numId w:val="4"/>
        </w:numPr>
      </w:pPr>
      <w:r>
        <w:rPr>
          <w:rFonts w:hint="eastAsia"/>
        </w:rPr>
        <w:t xml:space="preserve">Including </w:t>
      </w:r>
      <w:proofErr w:type="spellStart"/>
      <w:r w:rsidRPr="00201466">
        <w:t>Banciao</w:t>
      </w:r>
      <w:proofErr w:type="spellEnd"/>
      <w:r w:rsidRPr="00201466">
        <w:t xml:space="preserve">, </w:t>
      </w:r>
      <w:proofErr w:type="spellStart"/>
      <w:r w:rsidRPr="00201466">
        <w:t>Sanchong</w:t>
      </w:r>
      <w:proofErr w:type="spellEnd"/>
      <w:r w:rsidRPr="00201466">
        <w:t xml:space="preserve">, </w:t>
      </w:r>
      <w:proofErr w:type="spellStart"/>
      <w:r w:rsidRPr="00201466">
        <w:t>Jhonghe</w:t>
      </w:r>
      <w:proofErr w:type="spellEnd"/>
      <w:r w:rsidRPr="00201466">
        <w:t xml:space="preserve">, </w:t>
      </w:r>
      <w:proofErr w:type="spellStart"/>
      <w:r w:rsidRPr="00201466">
        <w:t>Yonghe</w:t>
      </w:r>
      <w:proofErr w:type="spellEnd"/>
      <w:r w:rsidRPr="00201466">
        <w:t xml:space="preserve">, </w:t>
      </w:r>
      <w:proofErr w:type="spellStart"/>
      <w:r w:rsidRPr="00201466">
        <w:t>Sinjhuang</w:t>
      </w:r>
      <w:proofErr w:type="spellEnd"/>
      <w:r w:rsidRPr="00201466">
        <w:t xml:space="preserve">, </w:t>
      </w:r>
      <w:proofErr w:type="spellStart"/>
      <w:r w:rsidRPr="00201466">
        <w:t>Xindian</w:t>
      </w:r>
      <w:proofErr w:type="spellEnd"/>
      <w:r w:rsidRPr="00201466">
        <w:t xml:space="preserve">, </w:t>
      </w:r>
      <w:proofErr w:type="spellStart"/>
      <w:r w:rsidRPr="00201466">
        <w:t>Tucheng</w:t>
      </w:r>
      <w:proofErr w:type="spellEnd"/>
      <w:r w:rsidRPr="00201466">
        <w:t xml:space="preserve">, </w:t>
      </w:r>
      <w:proofErr w:type="spellStart"/>
      <w:r w:rsidRPr="00201466">
        <w:t>Lujhou</w:t>
      </w:r>
      <w:proofErr w:type="spellEnd"/>
      <w:r w:rsidRPr="00201466">
        <w:t xml:space="preserve">, </w:t>
      </w:r>
      <w:proofErr w:type="spellStart"/>
      <w:r w:rsidRPr="00201466">
        <w:t>Shulin</w:t>
      </w:r>
      <w:proofErr w:type="spellEnd"/>
      <w:r w:rsidRPr="00201466">
        <w:t xml:space="preserve">, </w:t>
      </w:r>
      <w:proofErr w:type="spellStart"/>
      <w:r w:rsidRPr="00201466">
        <w:t>Sijhih</w:t>
      </w:r>
      <w:proofErr w:type="spellEnd"/>
      <w:r>
        <w:rPr>
          <w:rFonts w:hint="eastAsia"/>
        </w:rPr>
        <w:t>,</w:t>
      </w:r>
      <w:r w:rsidRPr="00201466">
        <w:t xml:space="preserve"> </w:t>
      </w:r>
      <w:proofErr w:type="spellStart"/>
      <w:r w:rsidRPr="00F37674">
        <w:t>Sanxia</w:t>
      </w:r>
      <w:proofErr w:type="spellEnd"/>
      <w:r w:rsidRPr="00F37674">
        <w:t xml:space="preserve">, </w:t>
      </w:r>
      <w:proofErr w:type="spellStart"/>
      <w:r w:rsidRPr="00F37674">
        <w:t>Linkou</w:t>
      </w:r>
      <w:proofErr w:type="spellEnd"/>
      <w:r w:rsidRPr="00F37674">
        <w:t xml:space="preserve">, </w:t>
      </w:r>
      <w:proofErr w:type="spellStart"/>
      <w:r w:rsidRPr="00F37674">
        <w:t>Damsui</w:t>
      </w:r>
      <w:proofErr w:type="spellEnd"/>
      <w:r>
        <w:rPr>
          <w:rFonts w:hint="eastAsia"/>
        </w:rPr>
        <w:t xml:space="preserve">, </w:t>
      </w:r>
      <w:proofErr w:type="spellStart"/>
      <w:r w:rsidRPr="00201466">
        <w:t>Wugu</w:t>
      </w:r>
      <w:proofErr w:type="spellEnd"/>
      <w:r w:rsidRPr="00201466">
        <w:t xml:space="preserve">, </w:t>
      </w:r>
      <w:proofErr w:type="spellStart"/>
      <w:r w:rsidRPr="00201466">
        <w:t>Taishan</w:t>
      </w:r>
      <w:proofErr w:type="spellEnd"/>
      <w:r w:rsidRPr="00201466">
        <w:t xml:space="preserve">, Bali and </w:t>
      </w:r>
      <w:proofErr w:type="spellStart"/>
      <w:r w:rsidRPr="00201466">
        <w:t>Yingge</w:t>
      </w:r>
      <w:proofErr w:type="spellEnd"/>
      <w:r>
        <w:rPr>
          <w:rFonts w:hint="eastAsia"/>
        </w:rPr>
        <w:t>.</w:t>
      </w:r>
    </w:p>
    <w:p w:rsidR="00A42FB5" w:rsidRDefault="00A42FB5" w:rsidP="00A42FB5">
      <w:pPr>
        <w:numPr>
          <w:ilvl w:val="0"/>
          <w:numId w:val="4"/>
        </w:numPr>
      </w:pPr>
      <w:r>
        <w:rPr>
          <w:rFonts w:hint="eastAsia"/>
        </w:rPr>
        <w:t>Referring to (1) p</w:t>
      </w:r>
      <w:r>
        <w:t xml:space="preserve">roperties </w:t>
      </w:r>
      <w:r>
        <w:rPr>
          <w:rFonts w:hint="eastAsia"/>
        </w:rPr>
        <w:t xml:space="preserve">in </w:t>
      </w:r>
      <w:r>
        <w:t>Taipei City valued at NT$</w:t>
      </w:r>
      <w:r>
        <w:rPr>
          <w:rFonts w:hint="eastAsia"/>
        </w:rPr>
        <w:t>7</w:t>
      </w:r>
      <w:r>
        <w:t>0 million</w:t>
      </w:r>
      <w:r w:rsidR="00D335FF">
        <w:rPr>
          <w:rFonts w:hint="eastAsia"/>
        </w:rPr>
        <w:t xml:space="preserve"> and above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(2) p</w:t>
      </w:r>
      <w:r>
        <w:t xml:space="preserve">roperties in </w:t>
      </w:r>
      <w:r>
        <w:rPr>
          <w:rFonts w:hint="eastAsia"/>
        </w:rPr>
        <w:t xml:space="preserve">New </w:t>
      </w:r>
      <w:r>
        <w:t>Taipei City valued at NT$</w:t>
      </w:r>
      <w:r>
        <w:rPr>
          <w:rFonts w:hint="eastAsia"/>
        </w:rPr>
        <w:t>6</w:t>
      </w:r>
      <w:r>
        <w:t>0 million</w:t>
      </w:r>
      <w:r w:rsidR="00D335FF">
        <w:rPr>
          <w:rFonts w:hint="eastAsia"/>
        </w:rPr>
        <w:t xml:space="preserve"> and above</w:t>
      </w:r>
      <w:r>
        <w:rPr>
          <w:rFonts w:hint="eastAsia"/>
        </w:rPr>
        <w:t xml:space="preserve">, (3) </w:t>
      </w:r>
      <w:r>
        <w:t xml:space="preserve">properties located </w:t>
      </w:r>
      <w:r>
        <w:rPr>
          <w:rFonts w:hint="eastAsia"/>
        </w:rPr>
        <w:t>else</w:t>
      </w:r>
      <w:r>
        <w:t>where in Taiwan</w:t>
      </w:r>
      <w:r>
        <w:rPr>
          <w:rFonts w:hint="eastAsia"/>
        </w:rPr>
        <w:t>,</w:t>
      </w:r>
      <w:r>
        <w:t xml:space="preserve"> valued at NT$</w:t>
      </w:r>
      <w:r>
        <w:rPr>
          <w:rFonts w:hint="eastAsia"/>
        </w:rPr>
        <w:t>4</w:t>
      </w:r>
      <w:r>
        <w:t>0 million</w:t>
      </w:r>
      <w:r w:rsidR="00D335FF">
        <w:rPr>
          <w:rFonts w:hint="eastAsia"/>
        </w:rPr>
        <w:t xml:space="preserve"> and above</w:t>
      </w:r>
      <w:r>
        <w:t xml:space="preserve">. </w:t>
      </w:r>
    </w:p>
    <w:p w:rsidR="00A42FB5" w:rsidRDefault="00A42FB5" w:rsidP="00A42FB5"/>
    <w:p w:rsidR="00A42FB5" w:rsidRPr="006D513B" w:rsidRDefault="00A42FB5" w:rsidP="003702E6">
      <w:pPr>
        <w:pStyle w:val="a3"/>
        <w:spacing w:afterLines="50" w:after="180" w:line="320" w:lineRule="exact"/>
        <w:rPr>
          <w:szCs w:val="28"/>
        </w:rPr>
      </w:pPr>
    </w:p>
    <w:p w:rsidR="0023512B" w:rsidRPr="00A42FB5" w:rsidRDefault="0023512B"/>
    <w:sectPr w:rsidR="0023512B" w:rsidRPr="00A42FB5">
      <w:footerReference w:type="even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E0A" w:rsidRDefault="00220E0A" w:rsidP="00A42FB5">
      <w:r>
        <w:separator/>
      </w:r>
    </w:p>
  </w:endnote>
  <w:endnote w:type="continuationSeparator" w:id="0">
    <w:p w:rsidR="00220E0A" w:rsidRDefault="00220E0A" w:rsidP="00A4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56F" w:rsidRDefault="00A42FB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32056F" w:rsidRDefault="00220E0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E0A" w:rsidRDefault="00220E0A" w:rsidP="00A42FB5">
      <w:r>
        <w:separator/>
      </w:r>
    </w:p>
  </w:footnote>
  <w:footnote w:type="continuationSeparator" w:id="0">
    <w:p w:rsidR="00220E0A" w:rsidRDefault="00220E0A" w:rsidP="00A42FB5">
      <w:r>
        <w:continuationSeparator/>
      </w:r>
    </w:p>
  </w:footnote>
  <w:footnote w:id="1">
    <w:p w:rsidR="00A42FB5" w:rsidRDefault="00A42FB5" w:rsidP="00A42FB5">
      <w:pPr>
        <w:pStyle w:val="a8"/>
      </w:pPr>
      <w:r w:rsidRPr="007F5D25">
        <w:rPr>
          <w:rStyle w:val="aa"/>
        </w:rPr>
        <w:sym w:font="Symbol" w:char="F02A"/>
      </w:r>
      <w:r>
        <w:t xml:space="preserve"> The translated version of this appendix</w:t>
      </w:r>
      <w:r w:rsidRPr="007F5D25">
        <w:t xml:space="preserve"> is to serve as a reference</w:t>
      </w:r>
      <w:r>
        <w:t xml:space="preserve"> for English readers</w:t>
      </w:r>
      <w:r w:rsidRPr="007F5D25">
        <w:t xml:space="preserve">. In the event of any inconsistency or ambiguity, the official Chinese version shall prevail.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66BB"/>
    <w:multiLevelType w:val="hybridMultilevel"/>
    <w:tmpl w:val="1390B91C"/>
    <w:lvl w:ilvl="0" w:tplc="E0D6F9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3D08B5"/>
    <w:multiLevelType w:val="hybridMultilevel"/>
    <w:tmpl w:val="CB2E1A1A"/>
    <w:lvl w:ilvl="0" w:tplc="4A089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3256129"/>
    <w:multiLevelType w:val="hybridMultilevel"/>
    <w:tmpl w:val="BD342218"/>
    <w:lvl w:ilvl="0" w:tplc="6770B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6847EF9"/>
    <w:multiLevelType w:val="hybridMultilevel"/>
    <w:tmpl w:val="9990C22C"/>
    <w:lvl w:ilvl="0" w:tplc="845E80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B5"/>
    <w:rsid w:val="00220E0A"/>
    <w:rsid w:val="0023512B"/>
    <w:rsid w:val="003702E6"/>
    <w:rsid w:val="00540025"/>
    <w:rsid w:val="00714260"/>
    <w:rsid w:val="00A42FB5"/>
    <w:rsid w:val="00D06863"/>
    <w:rsid w:val="00D3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B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42FB5"/>
    <w:pPr>
      <w:jc w:val="both"/>
    </w:pPr>
    <w:rPr>
      <w:sz w:val="28"/>
    </w:rPr>
  </w:style>
  <w:style w:type="character" w:customStyle="1" w:styleId="a4">
    <w:name w:val="本文 字元"/>
    <w:basedOn w:val="a0"/>
    <w:link w:val="a3"/>
    <w:semiHidden/>
    <w:rsid w:val="00A42FB5"/>
    <w:rPr>
      <w:rFonts w:ascii="Times New Roman" w:eastAsia="新細明體" w:hAnsi="Times New Roman" w:cs="Times New Roman"/>
      <w:sz w:val="28"/>
      <w:szCs w:val="24"/>
    </w:rPr>
  </w:style>
  <w:style w:type="paragraph" w:styleId="a5">
    <w:name w:val="footer"/>
    <w:basedOn w:val="a"/>
    <w:link w:val="a6"/>
    <w:semiHidden/>
    <w:rsid w:val="00A42F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semiHidden/>
    <w:rsid w:val="00A42FB5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semiHidden/>
    <w:rsid w:val="00A42FB5"/>
  </w:style>
  <w:style w:type="paragraph" w:styleId="a8">
    <w:name w:val="footnote text"/>
    <w:basedOn w:val="a"/>
    <w:link w:val="a9"/>
    <w:semiHidden/>
    <w:rsid w:val="00A42FB5"/>
    <w:pPr>
      <w:snapToGrid w:val="0"/>
    </w:pPr>
    <w:rPr>
      <w:sz w:val="20"/>
      <w:szCs w:val="20"/>
    </w:rPr>
  </w:style>
  <w:style w:type="character" w:customStyle="1" w:styleId="a9">
    <w:name w:val="註腳文字 字元"/>
    <w:basedOn w:val="a0"/>
    <w:link w:val="a8"/>
    <w:semiHidden/>
    <w:rsid w:val="00A42FB5"/>
    <w:rPr>
      <w:rFonts w:ascii="Times New Roman" w:eastAsia="新細明體" w:hAnsi="Times New Roman" w:cs="Times New Roman"/>
      <w:sz w:val="20"/>
      <w:szCs w:val="20"/>
    </w:rPr>
  </w:style>
  <w:style w:type="character" w:styleId="aa">
    <w:name w:val="footnote reference"/>
    <w:semiHidden/>
    <w:rsid w:val="00A42FB5"/>
    <w:rPr>
      <w:vertAlign w:val="superscript"/>
    </w:rPr>
  </w:style>
  <w:style w:type="paragraph" w:styleId="ab">
    <w:name w:val="Title"/>
    <w:basedOn w:val="a"/>
    <w:link w:val="ac"/>
    <w:qFormat/>
    <w:rsid w:val="00A42FB5"/>
    <w:pPr>
      <w:jc w:val="center"/>
    </w:pPr>
    <w:rPr>
      <w:b/>
      <w:bCs/>
    </w:rPr>
  </w:style>
  <w:style w:type="character" w:customStyle="1" w:styleId="ac">
    <w:name w:val="標題 字元"/>
    <w:basedOn w:val="a0"/>
    <w:link w:val="ab"/>
    <w:rsid w:val="00A42FB5"/>
    <w:rPr>
      <w:rFonts w:ascii="Times New Roman" w:eastAsia="新細明體" w:hAnsi="Times New Roman" w:cs="Times New Roman"/>
      <w:b/>
      <w:bCs/>
      <w:szCs w:val="24"/>
    </w:rPr>
  </w:style>
  <w:style w:type="paragraph" w:styleId="ad">
    <w:name w:val="header"/>
    <w:basedOn w:val="a"/>
    <w:link w:val="ae"/>
    <w:uiPriority w:val="99"/>
    <w:unhideWhenUsed/>
    <w:rsid w:val="00D335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D335FF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B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42FB5"/>
    <w:pPr>
      <w:jc w:val="both"/>
    </w:pPr>
    <w:rPr>
      <w:sz w:val="28"/>
    </w:rPr>
  </w:style>
  <w:style w:type="character" w:customStyle="1" w:styleId="a4">
    <w:name w:val="本文 字元"/>
    <w:basedOn w:val="a0"/>
    <w:link w:val="a3"/>
    <w:semiHidden/>
    <w:rsid w:val="00A42FB5"/>
    <w:rPr>
      <w:rFonts w:ascii="Times New Roman" w:eastAsia="新細明體" w:hAnsi="Times New Roman" w:cs="Times New Roman"/>
      <w:sz w:val="28"/>
      <w:szCs w:val="24"/>
    </w:rPr>
  </w:style>
  <w:style w:type="paragraph" w:styleId="a5">
    <w:name w:val="footer"/>
    <w:basedOn w:val="a"/>
    <w:link w:val="a6"/>
    <w:semiHidden/>
    <w:rsid w:val="00A42F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semiHidden/>
    <w:rsid w:val="00A42FB5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semiHidden/>
    <w:rsid w:val="00A42FB5"/>
  </w:style>
  <w:style w:type="paragraph" w:styleId="a8">
    <w:name w:val="footnote text"/>
    <w:basedOn w:val="a"/>
    <w:link w:val="a9"/>
    <w:semiHidden/>
    <w:rsid w:val="00A42FB5"/>
    <w:pPr>
      <w:snapToGrid w:val="0"/>
    </w:pPr>
    <w:rPr>
      <w:sz w:val="20"/>
      <w:szCs w:val="20"/>
    </w:rPr>
  </w:style>
  <w:style w:type="character" w:customStyle="1" w:styleId="a9">
    <w:name w:val="註腳文字 字元"/>
    <w:basedOn w:val="a0"/>
    <w:link w:val="a8"/>
    <w:semiHidden/>
    <w:rsid w:val="00A42FB5"/>
    <w:rPr>
      <w:rFonts w:ascii="Times New Roman" w:eastAsia="新細明體" w:hAnsi="Times New Roman" w:cs="Times New Roman"/>
      <w:sz w:val="20"/>
      <w:szCs w:val="20"/>
    </w:rPr>
  </w:style>
  <w:style w:type="character" w:styleId="aa">
    <w:name w:val="footnote reference"/>
    <w:semiHidden/>
    <w:rsid w:val="00A42FB5"/>
    <w:rPr>
      <w:vertAlign w:val="superscript"/>
    </w:rPr>
  </w:style>
  <w:style w:type="paragraph" w:styleId="ab">
    <w:name w:val="Title"/>
    <w:basedOn w:val="a"/>
    <w:link w:val="ac"/>
    <w:qFormat/>
    <w:rsid w:val="00A42FB5"/>
    <w:pPr>
      <w:jc w:val="center"/>
    </w:pPr>
    <w:rPr>
      <w:b/>
      <w:bCs/>
    </w:rPr>
  </w:style>
  <w:style w:type="character" w:customStyle="1" w:styleId="ac">
    <w:name w:val="標題 字元"/>
    <w:basedOn w:val="a0"/>
    <w:link w:val="ab"/>
    <w:rsid w:val="00A42FB5"/>
    <w:rPr>
      <w:rFonts w:ascii="Times New Roman" w:eastAsia="新細明體" w:hAnsi="Times New Roman" w:cs="Times New Roman"/>
      <w:b/>
      <w:bCs/>
      <w:szCs w:val="24"/>
    </w:rPr>
  </w:style>
  <w:style w:type="paragraph" w:styleId="ad">
    <w:name w:val="header"/>
    <w:basedOn w:val="a"/>
    <w:link w:val="ae"/>
    <w:uiPriority w:val="99"/>
    <w:unhideWhenUsed/>
    <w:rsid w:val="00D335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D335F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cbc</dc:creator>
  <cp:lastModifiedBy>陳勝傑</cp:lastModifiedBy>
  <cp:revision>2</cp:revision>
  <dcterms:created xsi:type="dcterms:W3CDTF">2015-09-24T11:24:00Z</dcterms:created>
  <dcterms:modified xsi:type="dcterms:W3CDTF">2015-09-24T11:24:00Z</dcterms:modified>
</cp:coreProperties>
</file>