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C61" w:rsidRPr="009276A1" w:rsidRDefault="001E5C61" w:rsidP="009276A1">
      <w:pPr>
        <w:pStyle w:val="ab"/>
        <w:spacing w:beforeLines="50" w:before="180" w:afterLines="50" w:after="180"/>
        <w:rPr>
          <w:sz w:val="32"/>
        </w:rPr>
      </w:pPr>
      <w:r w:rsidRPr="009276A1">
        <w:rPr>
          <w:rFonts w:hint="eastAsia"/>
          <w:sz w:val="32"/>
        </w:rPr>
        <w:t>Appendix</w:t>
      </w:r>
    </w:p>
    <w:p w:rsidR="001E5C61" w:rsidRDefault="007F5D25" w:rsidP="00761DD2">
      <w:pPr>
        <w:spacing w:beforeLines="50" w:before="180" w:afterLines="50" w:after="180" w:line="440" w:lineRule="exact"/>
        <w:jc w:val="center"/>
        <w:rPr>
          <w:b/>
          <w:sz w:val="28"/>
        </w:rPr>
      </w:pPr>
      <w:r>
        <w:rPr>
          <w:b/>
          <w:sz w:val="28"/>
        </w:rPr>
        <w:t>Notes</w:t>
      </w:r>
      <w:r w:rsidRPr="007F5D25">
        <w:rPr>
          <w:rStyle w:val="a8"/>
          <w:b/>
          <w:sz w:val="28"/>
        </w:rPr>
        <w:footnoteReference w:customMarkFollows="1" w:id="1"/>
        <w:sym w:font="Symbol" w:char="F02A"/>
      </w:r>
      <w:r>
        <w:rPr>
          <w:b/>
          <w:sz w:val="28"/>
        </w:rPr>
        <w:t xml:space="preserve"> on</w:t>
      </w:r>
      <w:r w:rsidR="001E5C61" w:rsidRPr="008C3177">
        <w:rPr>
          <w:rFonts w:hint="eastAsia"/>
          <w:b/>
          <w:sz w:val="28"/>
        </w:rPr>
        <w:t xml:space="preserve"> the </w:t>
      </w:r>
      <w:r w:rsidR="008C3177" w:rsidRPr="008C3177">
        <w:rPr>
          <w:b/>
          <w:sz w:val="28"/>
        </w:rPr>
        <w:t xml:space="preserve">Amendments to the </w:t>
      </w:r>
      <w:r w:rsidR="00523E31">
        <w:rPr>
          <w:b/>
          <w:i/>
          <w:sz w:val="28"/>
        </w:rPr>
        <w:t>Regulations Governing</w:t>
      </w:r>
      <w:r w:rsidR="00523E31" w:rsidRPr="00523E31">
        <w:rPr>
          <w:b/>
          <w:i/>
          <w:sz w:val="28"/>
        </w:rPr>
        <w:t xml:space="preserve"> the Extension of Mortgage</w:t>
      </w:r>
      <w:r w:rsidR="00187415">
        <w:rPr>
          <w:b/>
          <w:i/>
          <w:sz w:val="28"/>
        </w:rPr>
        <w:t xml:space="preserve"> Loan</w:t>
      </w:r>
      <w:r w:rsidR="00523E31" w:rsidRPr="00523E31">
        <w:rPr>
          <w:b/>
          <w:i/>
          <w:sz w:val="28"/>
        </w:rPr>
        <w:t>s by Financial Institutions</w:t>
      </w:r>
      <w:r w:rsidR="008C3177" w:rsidRPr="008C3177">
        <w:rPr>
          <w:b/>
          <w:sz w:val="28"/>
        </w:rPr>
        <w:t xml:space="preserve"> </w:t>
      </w:r>
    </w:p>
    <w:p w:rsidR="00761DD2" w:rsidRPr="00761DD2" w:rsidRDefault="00761DD2" w:rsidP="00761DD2">
      <w:pPr>
        <w:wordWrap w:val="0"/>
        <w:spacing w:beforeLines="50" w:before="180" w:afterLines="50" w:after="180" w:line="440" w:lineRule="exact"/>
        <w:jc w:val="right"/>
        <w:rPr>
          <w:b/>
        </w:rPr>
      </w:pPr>
      <w:r>
        <w:rPr>
          <w:b/>
        </w:rPr>
        <w:t>March 18, 2021</w:t>
      </w:r>
    </w:p>
    <w:p w:rsidR="00494B25" w:rsidRPr="00A949A7" w:rsidRDefault="00494B25" w:rsidP="00A949A7">
      <w:pPr>
        <w:pStyle w:val="af"/>
        <w:numPr>
          <w:ilvl w:val="0"/>
          <w:numId w:val="8"/>
        </w:numPr>
        <w:spacing w:beforeLines="50" w:before="180" w:afterLines="50" w:after="180" w:line="420" w:lineRule="exact"/>
        <w:ind w:leftChars="0" w:left="357" w:hanging="357"/>
        <w:jc w:val="both"/>
        <w:rPr>
          <w:rFonts w:eastAsia="標楷體" w:hint="eastAsia"/>
          <w:spacing w:val="-2"/>
          <w:sz w:val="28"/>
          <w:szCs w:val="28"/>
        </w:rPr>
      </w:pPr>
      <w:r>
        <w:rPr>
          <w:rFonts w:eastAsia="標楷體"/>
          <w:spacing w:val="-2"/>
          <w:sz w:val="28"/>
          <w:szCs w:val="28"/>
        </w:rPr>
        <w:t xml:space="preserve">Among corporate entity home-buyers, there has been </w:t>
      </w:r>
      <w:r>
        <w:rPr>
          <w:rFonts w:eastAsia="標楷體"/>
          <w:spacing w:val="-2"/>
          <w:sz w:val="28"/>
          <w:szCs w:val="28"/>
        </w:rPr>
        <w:t>a more pronounced hoarding of home properties and short-lived ownership</w:t>
      </w:r>
      <w:proofErr w:type="gramStart"/>
      <w:r>
        <w:rPr>
          <w:rFonts w:eastAsia="標楷體"/>
          <w:spacing w:val="-2"/>
          <w:sz w:val="28"/>
          <w:szCs w:val="28"/>
        </w:rPr>
        <w:t xml:space="preserve">. </w:t>
      </w:r>
      <w:proofErr w:type="gramEnd"/>
      <w:r>
        <w:rPr>
          <w:rFonts w:eastAsia="標楷體"/>
          <w:spacing w:val="-2"/>
          <w:sz w:val="28"/>
          <w:szCs w:val="28"/>
        </w:rPr>
        <w:t xml:space="preserve">In this </w:t>
      </w:r>
      <w:r w:rsidR="00A949A7">
        <w:rPr>
          <w:rFonts w:eastAsia="標楷體"/>
          <w:spacing w:val="-2"/>
          <w:sz w:val="28"/>
          <w:szCs w:val="28"/>
        </w:rPr>
        <w:t>light</w:t>
      </w:r>
      <w:r w:rsidR="00187415">
        <w:rPr>
          <w:rFonts w:eastAsia="標楷體"/>
          <w:spacing w:val="-2"/>
          <w:sz w:val="28"/>
          <w:szCs w:val="28"/>
        </w:rPr>
        <w:t>,</w:t>
      </w:r>
      <w:r w:rsidR="00187415">
        <w:rPr>
          <w:rFonts w:eastAsia="標楷體"/>
          <w:spacing w:val="-2"/>
          <w:sz w:val="28"/>
          <w:szCs w:val="28"/>
        </w:rPr>
        <w:t xml:space="preserve"> the loan-to-value (LTV) ratio cap on housing loans extended to </w:t>
      </w:r>
      <w:r w:rsidR="009276A1">
        <w:rPr>
          <w:rFonts w:eastAsia="標楷體"/>
          <w:spacing w:val="-2"/>
          <w:sz w:val="28"/>
          <w:szCs w:val="28"/>
        </w:rPr>
        <w:t>corporate entities</w:t>
      </w:r>
      <w:r w:rsidR="00187415">
        <w:rPr>
          <w:rFonts w:eastAsia="標楷體"/>
          <w:spacing w:val="-2"/>
          <w:sz w:val="28"/>
          <w:szCs w:val="28"/>
        </w:rPr>
        <w:t xml:space="preserve"> is lowered </w:t>
      </w:r>
      <w:r w:rsidR="00F81333">
        <w:rPr>
          <w:rFonts w:eastAsia="標楷體" w:hint="eastAsia"/>
          <w:spacing w:val="-2"/>
          <w:sz w:val="28"/>
          <w:szCs w:val="28"/>
        </w:rPr>
        <w:t>t</w:t>
      </w:r>
      <w:r w:rsidR="00F81333">
        <w:rPr>
          <w:rFonts w:eastAsia="標楷體"/>
          <w:spacing w:val="-2"/>
          <w:sz w:val="28"/>
          <w:szCs w:val="28"/>
        </w:rPr>
        <w:t>o 40</w:t>
      </w:r>
      <w:r w:rsidR="00187415">
        <w:rPr>
          <w:rFonts w:eastAsia="標楷體"/>
          <w:spacing w:val="-2"/>
          <w:sz w:val="28"/>
          <w:szCs w:val="28"/>
        </w:rPr>
        <w:t xml:space="preserve">%. </w:t>
      </w:r>
      <w:bookmarkStart w:id="0" w:name="_GoBack"/>
      <w:bookmarkEnd w:id="0"/>
    </w:p>
    <w:p w:rsidR="00187415" w:rsidRPr="0099266D" w:rsidRDefault="00187415" w:rsidP="00DB0EFB">
      <w:pPr>
        <w:pStyle w:val="af"/>
        <w:numPr>
          <w:ilvl w:val="0"/>
          <w:numId w:val="8"/>
        </w:numPr>
        <w:spacing w:afterLines="50" w:after="180" w:line="420" w:lineRule="exact"/>
        <w:ind w:leftChars="0"/>
        <w:jc w:val="both"/>
        <w:rPr>
          <w:rFonts w:eastAsia="標楷體"/>
          <w:spacing w:val="-2"/>
          <w:sz w:val="28"/>
          <w:szCs w:val="28"/>
        </w:rPr>
      </w:pPr>
      <w:r w:rsidRPr="0099266D">
        <w:rPr>
          <w:rFonts w:eastAsia="標楷體"/>
          <w:spacing w:val="-2"/>
          <w:sz w:val="28"/>
          <w:szCs w:val="28"/>
        </w:rPr>
        <w:t xml:space="preserve">Considering that multiple mortgage loans taken out by natural persons could have adverse implications for </w:t>
      </w:r>
      <w:r w:rsidRPr="0099266D">
        <w:rPr>
          <w:sz w:val="28"/>
          <w:szCs w:val="28"/>
        </w:rPr>
        <w:t>banks' management of credit risk associated with real estate lending</w:t>
      </w:r>
      <w:r w:rsidRPr="0099266D">
        <w:rPr>
          <w:rFonts w:hint="eastAsia"/>
          <w:sz w:val="28"/>
          <w:szCs w:val="28"/>
        </w:rPr>
        <w:t>,</w:t>
      </w:r>
      <w:r w:rsidRPr="0099266D">
        <w:rPr>
          <w:sz w:val="28"/>
          <w:szCs w:val="28"/>
        </w:rPr>
        <w:t xml:space="preserve"> the LTV ratio cap on such loans is adjusted</w:t>
      </w:r>
      <w:r w:rsidR="0099266D" w:rsidRPr="0099266D">
        <w:rPr>
          <w:sz w:val="28"/>
          <w:szCs w:val="28"/>
        </w:rPr>
        <w:t xml:space="preserve">, with different caps applicable depending on </w:t>
      </w:r>
      <w:r w:rsidR="0099266D">
        <w:rPr>
          <w:sz w:val="28"/>
          <w:szCs w:val="28"/>
        </w:rPr>
        <w:t>how many</w:t>
      </w:r>
      <w:r w:rsidR="0099266D">
        <w:rPr>
          <w:rFonts w:hint="eastAsia"/>
          <w:sz w:val="28"/>
          <w:szCs w:val="28"/>
        </w:rPr>
        <w:t xml:space="preserve"> </w:t>
      </w:r>
      <w:r w:rsidRPr="0099266D">
        <w:rPr>
          <w:sz w:val="28"/>
          <w:szCs w:val="28"/>
        </w:rPr>
        <w:t xml:space="preserve">housing loans </w:t>
      </w:r>
      <w:r w:rsidR="0099266D">
        <w:rPr>
          <w:sz w:val="28"/>
          <w:szCs w:val="28"/>
        </w:rPr>
        <w:t xml:space="preserve">the borrower has taken out. </w:t>
      </w:r>
    </w:p>
    <w:p w:rsidR="0099266D" w:rsidRDefault="0099266D" w:rsidP="0099266D">
      <w:pPr>
        <w:pStyle w:val="af"/>
        <w:numPr>
          <w:ilvl w:val="0"/>
          <w:numId w:val="8"/>
        </w:numPr>
        <w:spacing w:afterLines="50" w:after="180" w:line="420" w:lineRule="exact"/>
        <w:ind w:leftChars="0"/>
        <w:jc w:val="both"/>
        <w:rPr>
          <w:rFonts w:eastAsia="標楷體"/>
          <w:spacing w:val="-2"/>
          <w:sz w:val="28"/>
          <w:szCs w:val="28"/>
        </w:rPr>
      </w:pPr>
      <w:r>
        <w:rPr>
          <w:rFonts w:eastAsia="標楷體" w:hint="eastAsia"/>
          <w:spacing w:val="-2"/>
          <w:sz w:val="28"/>
          <w:szCs w:val="28"/>
        </w:rPr>
        <w:t>Hi</w:t>
      </w:r>
      <w:r>
        <w:rPr>
          <w:rFonts w:eastAsia="標楷體"/>
          <w:spacing w:val="-2"/>
          <w:sz w:val="28"/>
          <w:szCs w:val="28"/>
        </w:rPr>
        <w:t xml:space="preserve">gh-value housing could drive up the prices of neighboring housing, and its volatile price changes pose greater credit risk to banks. In this view, the LTV ratio ceiling is also lowered. </w:t>
      </w:r>
    </w:p>
    <w:p w:rsidR="009D34BF" w:rsidRPr="00A44843" w:rsidRDefault="00DE6C44" w:rsidP="005433E4">
      <w:pPr>
        <w:pStyle w:val="af"/>
        <w:numPr>
          <w:ilvl w:val="0"/>
          <w:numId w:val="8"/>
        </w:numPr>
        <w:spacing w:afterLines="50" w:after="180" w:line="420" w:lineRule="exact"/>
        <w:ind w:leftChars="0"/>
        <w:jc w:val="both"/>
        <w:rPr>
          <w:rFonts w:eastAsia="標楷體"/>
          <w:spacing w:val="-2"/>
          <w:sz w:val="28"/>
          <w:szCs w:val="28"/>
        </w:rPr>
      </w:pPr>
      <w:r w:rsidRPr="00A44843">
        <w:rPr>
          <w:rFonts w:eastAsia="標楷體"/>
          <w:spacing w:val="-2"/>
          <w:sz w:val="28"/>
          <w:szCs w:val="28"/>
        </w:rPr>
        <w:t>To promote land utilization in industrial districts, n</w:t>
      </w:r>
      <w:r w:rsidR="0099266D" w:rsidRPr="00A44843">
        <w:rPr>
          <w:rFonts w:eastAsia="標楷體"/>
          <w:spacing w:val="-2"/>
          <w:sz w:val="28"/>
          <w:szCs w:val="28"/>
        </w:rPr>
        <w:t xml:space="preserve">ew restrictions </w:t>
      </w:r>
      <w:r w:rsidR="007B0FF8" w:rsidRPr="00A44843">
        <w:rPr>
          <w:rFonts w:eastAsia="標楷體" w:hint="eastAsia"/>
          <w:spacing w:val="-2"/>
          <w:sz w:val="28"/>
          <w:szCs w:val="28"/>
        </w:rPr>
        <w:t>o</w:t>
      </w:r>
      <w:r w:rsidR="007B0FF8" w:rsidRPr="00A44843">
        <w:rPr>
          <w:rFonts w:eastAsia="標楷體"/>
          <w:spacing w:val="-2"/>
          <w:sz w:val="28"/>
          <w:szCs w:val="28"/>
        </w:rPr>
        <w:t xml:space="preserve">n mortgage loans for </w:t>
      </w:r>
      <w:r w:rsidR="007B0FF8" w:rsidRPr="00A44843">
        <w:rPr>
          <w:rFonts w:eastAsia="標楷體"/>
          <w:color w:val="000000" w:themeColor="text1"/>
          <w:spacing w:val="-2"/>
          <w:sz w:val="28"/>
          <w:szCs w:val="28"/>
        </w:rPr>
        <w:t>idle land</w:t>
      </w:r>
      <w:r w:rsidR="007B0FF8" w:rsidRPr="00A44843">
        <w:rPr>
          <w:rFonts w:eastAsia="標楷體"/>
          <w:spacing w:val="-2"/>
          <w:sz w:val="28"/>
          <w:szCs w:val="28"/>
        </w:rPr>
        <w:t xml:space="preserve"> in such districts </w:t>
      </w:r>
      <w:r w:rsidR="0099266D" w:rsidRPr="00A44843">
        <w:rPr>
          <w:rFonts w:eastAsia="標楷體"/>
          <w:spacing w:val="-2"/>
          <w:sz w:val="28"/>
          <w:szCs w:val="28"/>
        </w:rPr>
        <w:t>are introduced</w:t>
      </w:r>
      <w:r w:rsidR="0017312C" w:rsidRPr="00A44843">
        <w:rPr>
          <w:rFonts w:eastAsia="標楷體" w:hint="eastAsia"/>
          <w:spacing w:val="-2"/>
          <w:sz w:val="28"/>
          <w:szCs w:val="28"/>
        </w:rPr>
        <w:t xml:space="preserve"> </w:t>
      </w:r>
      <w:r w:rsidR="007B0FF8" w:rsidRPr="00A44843">
        <w:rPr>
          <w:rFonts w:eastAsia="標楷體"/>
          <w:spacing w:val="-2"/>
          <w:sz w:val="28"/>
          <w:szCs w:val="28"/>
        </w:rPr>
        <w:t>as an official guideline for banks</w:t>
      </w:r>
      <w:r w:rsidRPr="00A44843">
        <w:rPr>
          <w:rFonts w:eastAsia="標楷體"/>
          <w:spacing w:val="-2"/>
          <w:sz w:val="28"/>
          <w:szCs w:val="28"/>
        </w:rPr>
        <w:t xml:space="preserve">. </w:t>
      </w:r>
      <w:r w:rsidR="009D34BF" w:rsidRPr="00A44843">
        <w:rPr>
          <w:rFonts w:eastAsia="標楷體"/>
          <w:spacing w:val="-2"/>
          <w:sz w:val="28"/>
          <w:szCs w:val="28"/>
        </w:rPr>
        <w:t xml:space="preserve"> </w:t>
      </w: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761DD2"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r>
        <w:rPr>
          <w:rFonts w:eastAsia="標楷體" w:hint="eastAsia"/>
          <w:kern w:val="0"/>
          <w:szCs w:val="28"/>
        </w:rPr>
        <w:t>(</w:t>
      </w:r>
      <w:r w:rsidR="00294011">
        <w:rPr>
          <w:rFonts w:eastAsia="標楷體"/>
          <w:kern w:val="0"/>
          <w:szCs w:val="28"/>
        </w:rPr>
        <w:t>See c</w:t>
      </w:r>
      <w:r>
        <w:rPr>
          <w:rFonts w:eastAsia="標楷體"/>
          <w:kern w:val="0"/>
          <w:szCs w:val="28"/>
        </w:rPr>
        <w:t xml:space="preserve">omparison table on next page) </w:t>
      </w: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p w:rsidR="009276A1" w:rsidRDefault="009276A1" w:rsidP="001A0F8C">
      <w:pPr>
        <w:widowControl/>
        <w:snapToGrid w:val="0"/>
        <w:spacing w:beforeLines="50" w:before="180" w:line="280" w:lineRule="exact"/>
        <w:ind w:leftChars="-59" w:rightChars="-83" w:right="-199" w:hangingChars="59" w:hanging="142"/>
        <w:contextualSpacing/>
        <w:jc w:val="both"/>
        <w:rPr>
          <w:rFonts w:eastAsia="標楷體"/>
          <w:kern w:val="0"/>
          <w:szCs w:val="28"/>
        </w:rPr>
      </w:pPr>
    </w:p>
    <w:tbl>
      <w:tblPr>
        <w:tblpPr w:leftFromText="180" w:rightFromText="180" w:vertAnchor="text" w:horzAnchor="margin" w:tblpXSpec="center" w:tblpY="-2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2227"/>
        <w:gridCol w:w="3045"/>
        <w:gridCol w:w="3045"/>
      </w:tblGrid>
      <w:tr w:rsidR="000131CB" w:rsidRPr="00DC2329" w:rsidTr="000131CB">
        <w:tc>
          <w:tcPr>
            <w:tcW w:w="9493" w:type="dxa"/>
            <w:gridSpan w:val="4"/>
            <w:tcBorders>
              <w:top w:val="nil"/>
              <w:left w:val="nil"/>
              <w:bottom w:val="single" w:sz="4" w:space="0" w:color="auto"/>
              <w:right w:val="nil"/>
            </w:tcBorders>
            <w:shd w:val="clear" w:color="auto" w:fill="auto"/>
            <w:vAlign w:val="center"/>
          </w:tcPr>
          <w:p w:rsidR="000131CB" w:rsidRPr="000131CB" w:rsidRDefault="000131CB" w:rsidP="000131CB">
            <w:pPr>
              <w:wordWrap w:val="0"/>
              <w:snapToGrid w:val="0"/>
              <w:spacing w:line="360" w:lineRule="exact"/>
              <w:jc w:val="right"/>
              <w:outlineLvl w:val="0"/>
              <w:rPr>
                <w:rFonts w:eastAsia="標楷體"/>
                <w:kern w:val="52"/>
                <w:sz w:val="26"/>
                <w:szCs w:val="26"/>
              </w:rPr>
            </w:pPr>
            <w:r w:rsidRPr="000131CB">
              <w:rPr>
                <w:rFonts w:eastAsia="標楷體"/>
                <w:kern w:val="52"/>
                <w:sz w:val="22"/>
                <w:szCs w:val="26"/>
              </w:rPr>
              <w:t xml:space="preserve">Effective </w:t>
            </w:r>
            <w:r>
              <w:rPr>
                <w:rFonts w:eastAsia="標楷體" w:hint="eastAsia"/>
                <w:kern w:val="52"/>
                <w:sz w:val="22"/>
                <w:szCs w:val="26"/>
              </w:rPr>
              <w:t>d</w:t>
            </w:r>
            <w:r>
              <w:rPr>
                <w:rFonts w:eastAsia="標楷體"/>
                <w:kern w:val="52"/>
                <w:sz w:val="22"/>
                <w:szCs w:val="26"/>
              </w:rPr>
              <w:t xml:space="preserve">ate: </w:t>
            </w:r>
            <w:r w:rsidRPr="000131CB">
              <w:rPr>
                <w:rFonts w:eastAsia="標楷體"/>
                <w:kern w:val="52"/>
                <w:sz w:val="22"/>
                <w:szCs w:val="26"/>
              </w:rPr>
              <w:t>March 19, 2021</w:t>
            </w:r>
          </w:p>
        </w:tc>
      </w:tr>
      <w:tr w:rsidR="000131CB" w:rsidRPr="00DC2329" w:rsidTr="000131CB">
        <w:tc>
          <w:tcPr>
            <w:tcW w:w="3397" w:type="dxa"/>
            <w:gridSpan w:val="2"/>
            <w:vMerge w:val="restart"/>
            <w:tcBorders>
              <w:top w:val="single" w:sz="4" w:space="0" w:color="auto"/>
            </w:tcBorders>
            <w:shd w:val="clear" w:color="auto" w:fill="auto"/>
            <w:vAlign w:val="center"/>
          </w:tcPr>
          <w:p w:rsidR="000131CB" w:rsidRPr="009276A1" w:rsidRDefault="000131CB" w:rsidP="000131CB">
            <w:pPr>
              <w:snapToGrid w:val="0"/>
              <w:spacing w:line="360" w:lineRule="exact"/>
              <w:jc w:val="center"/>
              <w:outlineLvl w:val="0"/>
              <w:rPr>
                <w:rFonts w:eastAsia="標楷體"/>
                <w:b/>
                <w:kern w:val="52"/>
                <w:sz w:val="26"/>
                <w:szCs w:val="26"/>
              </w:rPr>
            </w:pPr>
            <w:r w:rsidRPr="009276A1">
              <w:rPr>
                <w:rFonts w:eastAsia="標楷體"/>
                <w:b/>
                <w:kern w:val="52"/>
                <w:sz w:val="26"/>
                <w:szCs w:val="26"/>
              </w:rPr>
              <w:t>Loans</w:t>
            </w:r>
          </w:p>
        </w:tc>
        <w:tc>
          <w:tcPr>
            <w:tcW w:w="6096" w:type="dxa"/>
            <w:gridSpan w:val="2"/>
            <w:tcBorders>
              <w:top w:val="single" w:sz="4" w:space="0" w:color="auto"/>
            </w:tcBorders>
            <w:shd w:val="clear" w:color="auto" w:fill="auto"/>
            <w:vAlign w:val="center"/>
          </w:tcPr>
          <w:p w:rsidR="000131CB" w:rsidRPr="009276A1" w:rsidRDefault="000131CB" w:rsidP="000131CB">
            <w:pPr>
              <w:snapToGrid w:val="0"/>
              <w:spacing w:line="360" w:lineRule="exact"/>
              <w:jc w:val="center"/>
              <w:outlineLvl w:val="0"/>
              <w:rPr>
                <w:rFonts w:eastAsia="標楷體"/>
                <w:b/>
                <w:kern w:val="52"/>
                <w:sz w:val="26"/>
                <w:szCs w:val="26"/>
              </w:rPr>
            </w:pPr>
            <w:r w:rsidRPr="009276A1">
              <w:rPr>
                <w:rFonts w:eastAsia="標楷體"/>
                <w:b/>
                <w:kern w:val="52"/>
                <w:sz w:val="26"/>
                <w:szCs w:val="26"/>
              </w:rPr>
              <w:t>Criteria</w:t>
            </w:r>
          </w:p>
        </w:tc>
      </w:tr>
      <w:tr w:rsidR="000131CB" w:rsidRPr="00DC2329" w:rsidTr="0003623E">
        <w:trPr>
          <w:trHeight w:val="252"/>
        </w:trPr>
        <w:tc>
          <w:tcPr>
            <w:tcW w:w="3397" w:type="dxa"/>
            <w:gridSpan w:val="2"/>
            <w:vMerge/>
            <w:shd w:val="clear" w:color="auto" w:fill="auto"/>
            <w:vAlign w:val="center"/>
          </w:tcPr>
          <w:p w:rsidR="000131CB" w:rsidRPr="009276A1" w:rsidRDefault="000131CB" w:rsidP="000131CB">
            <w:pPr>
              <w:snapToGrid w:val="0"/>
              <w:spacing w:line="360" w:lineRule="exact"/>
              <w:jc w:val="center"/>
              <w:outlineLvl w:val="0"/>
              <w:rPr>
                <w:rFonts w:eastAsia="標楷體"/>
                <w:b/>
                <w:kern w:val="52"/>
                <w:sz w:val="26"/>
                <w:szCs w:val="26"/>
              </w:rPr>
            </w:pPr>
          </w:p>
        </w:tc>
        <w:tc>
          <w:tcPr>
            <w:tcW w:w="3048" w:type="dxa"/>
            <w:shd w:val="clear" w:color="auto" w:fill="auto"/>
          </w:tcPr>
          <w:p w:rsidR="000131CB" w:rsidRPr="009276A1" w:rsidRDefault="000131CB" w:rsidP="000131CB">
            <w:pPr>
              <w:jc w:val="center"/>
              <w:rPr>
                <w:b/>
                <w:sz w:val="26"/>
                <w:szCs w:val="26"/>
              </w:rPr>
            </w:pPr>
            <w:r w:rsidRPr="009276A1">
              <w:rPr>
                <w:b/>
                <w:sz w:val="26"/>
                <w:szCs w:val="26"/>
              </w:rPr>
              <w:t>Current provisions</w:t>
            </w:r>
          </w:p>
        </w:tc>
        <w:tc>
          <w:tcPr>
            <w:tcW w:w="3048" w:type="dxa"/>
            <w:shd w:val="clear" w:color="auto" w:fill="auto"/>
          </w:tcPr>
          <w:p w:rsidR="000131CB" w:rsidRPr="009276A1" w:rsidRDefault="000131CB" w:rsidP="000131CB">
            <w:pPr>
              <w:jc w:val="center"/>
              <w:rPr>
                <w:b/>
                <w:sz w:val="26"/>
                <w:szCs w:val="26"/>
              </w:rPr>
            </w:pPr>
            <w:r w:rsidRPr="009276A1">
              <w:rPr>
                <w:b/>
                <w:sz w:val="26"/>
                <w:szCs w:val="26"/>
              </w:rPr>
              <w:t>Amendments</w:t>
            </w:r>
          </w:p>
        </w:tc>
      </w:tr>
      <w:tr w:rsidR="000131CB" w:rsidRPr="00DC2329" w:rsidTr="0003623E">
        <w:trPr>
          <w:trHeight w:val="880"/>
        </w:trPr>
        <w:tc>
          <w:tcPr>
            <w:tcW w:w="1166" w:type="dxa"/>
            <w:vMerge w:val="restart"/>
            <w:shd w:val="clear" w:color="auto" w:fill="auto"/>
            <w:vAlign w:val="center"/>
          </w:tcPr>
          <w:p w:rsidR="000131CB" w:rsidRPr="00DC2329" w:rsidRDefault="000131CB" w:rsidP="0003623E">
            <w:pPr>
              <w:snapToGrid w:val="0"/>
              <w:spacing w:line="360" w:lineRule="exact"/>
              <w:outlineLvl w:val="0"/>
              <w:rPr>
                <w:rFonts w:eastAsia="標楷體"/>
                <w:kern w:val="52"/>
              </w:rPr>
            </w:pPr>
            <w:r w:rsidRPr="00DC2329">
              <w:rPr>
                <w:rFonts w:eastAsia="標楷體"/>
                <w:kern w:val="52"/>
              </w:rPr>
              <w:t>Corporate entity</w:t>
            </w:r>
          </w:p>
        </w:tc>
        <w:tc>
          <w:tcPr>
            <w:tcW w:w="2231" w:type="dxa"/>
            <w:shd w:val="clear" w:color="auto" w:fill="auto"/>
            <w:vAlign w:val="center"/>
          </w:tcPr>
          <w:p w:rsidR="000131CB" w:rsidRPr="009276A1" w:rsidRDefault="000131CB" w:rsidP="000131CB">
            <w:pPr>
              <w:snapToGrid w:val="0"/>
              <w:spacing w:line="360" w:lineRule="exact"/>
              <w:outlineLvl w:val="0"/>
              <w:rPr>
                <w:rFonts w:eastAsia="標楷體"/>
                <w:kern w:val="52"/>
              </w:rPr>
            </w:pPr>
            <w:r w:rsidRPr="009276A1">
              <w:rPr>
                <w:rFonts w:eastAsia="標楷體"/>
                <w:kern w:val="52"/>
              </w:rPr>
              <w:t>First housing loan</w:t>
            </w:r>
          </w:p>
        </w:tc>
        <w:tc>
          <w:tcPr>
            <w:tcW w:w="3048" w:type="dxa"/>
            <w:shd w:val="clear" w:color="auto" w:fill="auto"/>
            <w:vAlign w:val="center"/>
          </w:tcPr>
          <w:p w:rsidR="000131CB" w:rsidRPr="00DC2329" w:rsidRDefault="000131CB" w:rsidP="0003623E">
            <w:pPr>
              <w:snapToGrid w:val="0"/>
              <w:spacing w:line="340" w:lineRule="exact"/>
              <w:outlineLvl w:val="0"/>
              <w:rPr>
                <w:rFonts w:eastAsia="標楷體"/>
                <w:strike/>
                <w:kern w:val="52"/>
              </w:rPr>
            </w:pPr>
            <w:r w:rsidRPr="00DC2329">
              <w:rPr>
                <w:rFonts w:eastAsia="標楷體"/>
                <w:kern w:val="52"/>
              </w:rPr>
              <w:t>LTV ratio capped at 60%; no grace period.</w:t>
            </w:r>
          </w:p>
        </w:tc>
        <w:tc>
          <w:tcPr>
            <w:tcW w:w="3048" w:type="dxa"/>
            <w:shd w:val="clear" w:color="auto" w:fill="auto"/>
            <w:vAlign w:val="center"/>
          </w:tcPr>
          <w:p w:rsidR="000131CB" w:rsidRPr="00DC2329" w:rsidRDefault="000131CB" w:rsidP="0003623E">
            <w:pPr>
              <w:snapToGrid w:val="0"/>
              <w:spacing w:line="340" w:lineRule="exact"/>
              <w:outlineLvl w:val="0"/>
              <w:rPr>
                <w:rFonts w:eastAsia="標楷體"/>
                <w:kern w:val="52"/>
              </w:rPr>
            </w:pPr>
            <w:r w:rsidRPr="00DC2329">
              <w:rPr>
                <w:rFonts w:eastAsia="標楷體"/>
                <w:kern w:val="52"/>
              </w:rPr>
              <w:t>LTV ratio capped at</w:t>
            </w:r>
            <w:r w:rsidR="00BA1B6A">
              <w:rPr>
                <w:rFonts w:eastAsia="標楷體" w:hint="eastAsia"/>
                <w:kern w:val="52"/>
              </w:rPr>
              <w:t xml:space="preserve"> </w:t>
            </w:r>
            <w:r w:rsidR="00BA1B6A">
              <w:rPr>
                <w:rFonts w:eastAsia="標楷體"/>
                <w:kern w:val="52"/>
              </w:rPr>
              <w:t>40%;</w:t>
            </w:r>
            <w:r w:rsidRPr="00DC2329">
              <w:rPr>
                <w:rFonts w:eastAsia="標楷體"/>
                <w:kern w:val="52"/>
              </w:rPr>
              <w:t xml:space="preserve"> no grace period.</w:t>
            </w:r>
          </w:p>
        </w:tc>
      </w:tr>
      <w:tr w:rsidR="000131CB" w:rsidRPr="00DC2329" w:rsidTr="0003623E">
        <w:trPr>
          <w:trHeight w:val="836"/>
        </w:trPr>
        <w:tc>
          <w:tcPr>
            <w:tcW w:w="1166" w:type="dxa"/>
            <w:vMerge/>
            <w:shd w:val="clear" w:color="auto" w:fill="auto"/>
            <w:vAlign w:val="center"/>
          </w:tcPr>
          <w:p w:rsidR="000131CB" w:rsidRPr="00DC2329" w:rsidRDefault="000131CB" w:rsidP="000131CB">
            <w:pPr>
              <w:snapToGrid w:val="0"/>
              <w:spacing w:line="360" w:lineRule="exact"/>
              <w:ind w:left="-111" w:firstLineChars="8" w:firstLine="19"/>
              <w:outlineLvl w:val="0"/>
              <w:rPr>
                <w:rFonts w:eastAsia="標楷體"/>
                <w:kern w:val="52"/>
              </w:rPr>
            </w:pPr>
          </w:p>
        </w:tc>
        <w:tc>
          <w:tcPr>
            <w:tcW w:w="2231" w:type="dxa"/>
            <w:shd w:val="clear" w:color="auto" w:fill="auto"/>
            <w:vAlign w:val="center"/>
          </w:tcPr>
          <w:p w:rsidR="000131CB" w:rsidRPr="009276A1" w:rsidRDefault="000131CB" w:rsidP="000131CB">
            <w:pPr>
              <w:snapToGrid w:val="0"/>
              <w:spacing w:line="360" w:lineRule="exact"/>
              <w:outlineLvl w:val="0"/>
              <w:rPr>
                <w:rFonts w:eastAsia="標楷體"/>
                <w:kern w:val="52"/>
              </w:rPr>
            </w:pPr>
            <w:r w:rsidRPr="009276A1">
              <w:rPr>
                <w:rFonts w:eastAsia="標楷體"/>
                <w:kern w:val="52"/>
              </w:rPr>
              <w:t xml:space="preserve">Second housing loan </w:t>
            </w:r>
          </w:p>
        </w:tc>
        <w:tc>
          <w:tcPr>
            <w:tcW w:w="3048" w:type="dxa"/>
            <w:shd w:val="clear" w:color="auto" w:fill="auto"/>
            <w:vAlign w:val="center"/>
          </w:tcPr>
          <w:p w:rsidR="000131CB" w:rsidRPr="00DC2329" w:rsidRDefault="000131CB" w:rsidP="0003623E">
            <w:pPr>
              <w:snapToGrid w:val="0"/>
              <w:spacing w:line="340" w:lineRule="exact"/>
              <w:outlineLvl w:val="0"/>
              <w:rPr>
                <w:rFonts w:eastAsia="標楷體"/>
                <w:kern w:val="52"/>
              </w:rPr>
            </w:pPr>
            <w:r w:rsidRPr="00DC2329">
              <w:rPr>
                <w:rFonts w:eastAsia="標楷體"/>
                <w:kern w:val="52"/>
              </w:rPr>
              <w:t>LTV ratio capped at 50%; no grace period.</w:t>
            </w:r>
          </w:p>
        </w:tc>
        <w:tc>
          <w:tcPr>
            <w:tcW w:w="3048" w:type="dxa"/>
            <w:shd w:val="clear" w:color="auto" w:fill="auto"/>
            <w:vAlign w:val="center"/>
          </w:tcPr>
          <w:p w:rsidR="000131CB" w:rsidRPr="00DC2329" w:rsidRDefault="000131CB" w:rsidP="0003623E">
            <w:pPr>
              <w:snapToGrid w:val="0"/>
              <w:spacing w:line="340" w:lineRule="exact"/>
              <w:outlineLvl w:val="0"/>
              <w:rPr>
                <w:rFonts w:eastAsia="標楷體"/>
              </w:rPr>
            </w:pPr>
            <w:r w:rsidRPr="00DC2329">
              <w:rPr>
                <w:rFonts w:eastAsia="標楷體"/>
                <w:kern w:val="52"/>
              </w:rPr>
              <w:t>LTV ratio capped at</w:t>
            </w:r>
            <w:r w:rsidR="00BA1B6A">
              <w:rPr>
                <w:rFonts w:eastAsia="標楷體" w:hint="eastAsia"/>
                <w:kern w:val="52"/>
              </w:rPr>
              <w:t xml:space="preserve"> </w:t>
            </w:r>
            <w:r w:rsidR="00BA1B6A">
              <w:rPr>
                <w:rFonts w:eastAsia="標楷體"/>
                <w:kern w:val="52"/>
              </w:rPr>
              <w:t>40%;</w:t>
            </w:r>
            <w:r w:rsidRPr="00DC2329">
              <w:rPr>
                <w:rFonts w:eastAsia="標楷體"/>
                <w:kern w:val="52"/>
              </w:rPr>
              <w:t xml:space="preserve"> no grace period.</w:t>
            </w:r>
          </w:p>
        </w:tc>
      </w:tr>
      <w:tr w:rsidR="000131CB" w:rsidRPr="00DC2329" w:rsidTr="00776186">
        <w:trPr>
          <w:trHeight w:val="891"/>
        </w:trPr>
        <w:tc>
          <w:tcPr>
            <w:tcW w:w="1166" w:type="dxa"/>
            <w:vMerge w:val="restart"/>
            <w:shd w:val="clear" w:color="auto" w:fill="auto"/>
            <w:vAlign w:val="center"/>
          </w:tcPr>
          <w:p w:rsidR="000131CB" w:rsidRPr="00DC2329" w:rsidRDefault="000131CB" w:rsidP="0003623E">
            <w:pPr>
              <w:snapToGrid w:val="0"/>
              <w:spacing w:line="360" w:lineRule="exact"/>
              <w:outlineLvl w:val="0"/>
              <w:rPr>
                <w:rFonts w:eastAsia="標楷體"/>
                <w:kern w:val="52"/>
              </w:rPr>
            </w:pPr>
            <w:r w:rsidRPr="00DC2329">
              <w:rPr>
                <w:rFonts w:eastAsia="標楷體"/>
                <w:kern w:val="52"/>
              </w:rPr>
              <w:t>Natural person</w:t>
            </w:r>
          </w:p>
        </w:tc>
        <w:tc>
          <w:tcPr>
            <w:tcW w:w="2231" w:type="dxa"/>
            <w:shd w:val="clear" w:color="auto" w:fill="auto"/>
            <w:vAlign w:val="center"/>
          </w:tcPr>
          <w:p w:rsidR="000131CB" w:rsidRPr="009276A1" w:rsidRDefault="000131CB" w:rsidP="000131CB">
            <w:pPr>
              <w:snapToGrid w:val="0"/>
              <w:spacing w:line="360" w:lineRule="exact"/>
              <w:outlineLvl w:val="0"/>
              <w:rPr>
                <w:rFonts w:eastAsia="標楷體"/>
                <w:kern w:val="52"/>
              </w:rPr>
            </w:pPr>
            <w:r w:rsidRPr="009276A1">
              <w:rPr>
                <w:rFonts w:eastAsia="標楷體"/>
                <w:kern w:val="52"/>
              </w:rPr>
              <w:t xml:space="preserve">Third housing loan </w:t>
            </w:r>
          </w:p>
        </w:tc>
        <w:tc>
          <w:tcPr>
            <w:tcW w:w="3048" w:type="dxa"/>
            <w:shd w:val="clear" w:color="auto" w:fill="auto"/>
            <w:vAlign w:val="center"/>
          </w:tcPr>
          <w:p w:rsidR="000131CB" w:rsidRPr="00DC2329" w:rsidRDefault="000131CB" w:rsidP="0003623E">
            <w:pPr>
              <w:snapToGrid w:val="0"/>
              <w:spacing w:line="340" w:lineRule="exact"/>
              <w:outlineLvl w:val="0"/>
              <w:rPr>
                <w:rFonts w:eastAsia="標楷體"/>
              </w:rPr>
            </w:pPr>
            <w:r w:rsidRPr="00DC2329">
              <w:rPr>
                <w:rFonts w:eastAsia="標楷體"/>
                <w:kern w:val="52"/>
              </w:rPr>
              <w:t>LTV ratio capped at 60%; no grace period.</w:t>
            </w:r>
          </w:p>
        </w:tc>
        <w:tc>
          <w:tcPr>
            <w:tcW w:w="3048" w:type="dxa"/>
            <w:shd w:val="clear" w:color="auto" w:fill="auto"/>
            <w:vAlign w:val="center"/>
          </w:tcPr>
          <w:p w:rsidR="000131CB" w:rsidRPr="00DC2329" w:rsidRDefault="000131CB" w:rsidP="00BA1B6A">
            <w:pPr>
              <w:snapToGrid w:val="0"/>
              <w:spacing w:line="340" w:lineRule="exact"/>
              <w:outlineLvl w:val="0"/>
              <w:rPr>
                <w:rFonts w:eastAsia="標楷體"/>
              </w:rPr>
            </w:pPr>
            <w:r w:rsidRPr="00DC2329">
              <w:rPr>
                <w:rFonts w:eastAsia="標楷體"/>
                <w:kern w:val="52"/>
              </w:rPr>
              <w:t>LTV ratio capped at</w:t>
            </w:r>
            <w:r w:rsidR="00BA1B6A">
              <w:rPr>
                <w:rFonts w:eastAsia="標楷體" w:hint="eastAsia"/>
                <w:kern w:val="52"/>
              </w:rPr>
              <w:t xml:space="preserve"> 5</w:t>
            </w:r>
            <w:r w:rsidR="00BA1B6A">
              <w:rPr>
                <w:rFonts w:eastAsia="標楷體"/>
                <w:kern w:val="52"/>
              </w:rPr>
              <w:t>5</w:t>
            </w:r>
            <w:r w:rsidR="00BA1B6A">
              <w:rPr>
                <w:rFonts w:eastAsia="標楷體"/>
                <w:kern w:val="52"/>
              </w:rPr>
              <w:t>%;</w:t>
            </w:r>
            <w:r w:rsidRPr="00DC2329">
              <w:rPr>
                <w:rFonts w:eastAsia="標楷體"/>
                <w:kern w:val="52"/>
              </w:rPr>
              <w:t xml:space="preserve"> no grace period.</w:t>
            </w:r>
          </w:p>
        </w:tc>
      </w:tr>
      <w:tr w:rsidR="000131CB" w:rsidRPr="00DC2329" w:rsidTr="00776186">
        <w:trPr>
          <w:trHeight w:val="874"/>
        </w:trPr>
        <w:tc>
          <w:tcPr>
            <w:tcW w:w="1166" w:type="dxa"/>
            <w:vMerge/>
            <w:shd w:val="clear" w:color="auto" w:fill="auto"/>
            <w:vAlign w:val="center"/>
          </w:tcPr>
          <w:p w:rsidR="000131CB" w:rsidRPr="00DC2329" w:rsidRDefault="000131CB" w:rsidP="000131CB">
            <w:pPr>
              <w:snapToGrid w:val="0"/>
              <w:spacing w:line="360" w:lineRule="exact"/>
              <w:ind w:left="420" w:hangingChars="175" w:hanging="420"/>
              <w:outlineLvl w:val="0"/>
              <w:rPr>
                <w:rFonts w:eastAsia="標楷體"/>
                <w:kern w:val="52"/>
              </w:rPr>
            </w:pPr>
          </w:p>
        </w:tc>
        <w:tc>
          <w:tcPr>
            <w:tcW w:w="2231" w:type="dxa"/>
            <w:shd w:val="clear" w:color="auto" w:fill="auto"/>
            <w:vAlign w:val="center"/>
          </w:tcPr>
          <w:p w:rsidR="000131CB" w:rsidRPr="009276A1" w:rsidRDefault="000131CB" w:rsidP="000131CB">
            <w:pPr>
              <w:snapToGrid w:val="0"/>
              <w:spacing w:line="360" w:lineRule="exact"/>
              <w:outlineLvl w:val="0"/>
              <w:rPr>
                <w:rFonts w:eastAsia="標楷體"/>
                <w:kern w:val="52"/>
              </w:rPr>
            </w:pPr>
            <w:r w:rsidRPr="009276A1">
              <w:rPr>
                <w:rFonts w:eastAsia="標楷體"/>
                <w:kern w:val="52"/>
              </w:rPr>
              <w:t xml:space="preserve">Fourth housing loan </w:t>
            </w:r>
          </w:p>
        </w:tc>
        <w:tc>
          <w:tcPr>
            <w:tcW w:w="3048" w:type="dxa"/>
            <w:shd w:val="clear" w:color="auto" w:fill="auto"/>
            <w:vAlign w:val="center"/>
          </w:tcPr>
          <w:p w:rsidR="000131CB" w:rsidRPr="00DC2329" w:rsidRDefault="000131CB" w:rsidP="0003623E">
            <w:pPr>
              <w:snapToGrid w:val="0"/>
              <w:spacing w:line="340" w:lineRule="exact"/>
              <w:rPr>
                <w:rFonts w:eastAsia="標楷體"/>
                <w:strike/>
              </w:rPr>
            </w:pPr>
            <w:r w:rsidRPr="00DC2329">
              <w:rPr>
                <w:rFonts w:eastAsia="標楷體"/>
                <w:kern w:val="52"/>
              </w:rPr>
              <w:t>(</w:t>
            </w:r>
            <w:r w:rsidR="0003623E">
              <w:rPr>
                <w:rFonts w:eastAsia="標楷體" w:hint="eastAsia"/>
                <w:kern w:val="52"/>
              </w:rPr>
              <w:t>A</w:t>
            </w:r>
            <w:r w:rsidRPr="00DC2329">
              <w:rPr>
                <w:rFonts w:eastAsia="標楷體"/>
                <w:kern w:val="52"/>
              </w:rPr>
              <w:t>pplying</w:t>
            </w:r>
            <w:r w:rsidR="003D5EEE">
              <w:rPr>
                <w:rFonts w:eastAsia="標楷體"/>
                <w:kern w:val="52"/>
              </w:rPr>
              <w:t xml:space="preserve"> the</w:t>
            </w:r>
            <w:r w:rsidRPr="00DC2329">
              <w:rPr>
                <w:rFonts w:eastAsia="標楷體"/>
                <w:kern w:val="52"/>
              </w:rPr>
              <w:t xml:space="preserve"> same rules as a third housing loan)</w:t>
            </w:r>
          </w:p>
        </w:tc>
        <w:tc>
          <w:tcPr>
            <w:tcW w:w="3048" w:type="dxa"/>
            <w:shd w:val="clear" w:color="auto" w:fill="auto"/>
            <w:vAlign w:val="center"/>
          </w:tcPr>
          <w:p w:rsidR="000131CB" w:rsidRPr="00DC2329" w:rsidRDefault="000131CB" w:rsidP="0003623E">
            <w:pPr>
              <w:snapToGrid w:val="0"/>
              <w:spacing w:line="340" w:lineRule="exact"/>
              <w:outlineLvl w:val="0"/>
              <w:rPr>
                <w:rFonts w:eastAsia="標楷體"/>
              </w:rPr>
            </w:pPr>
            <w:r w:rsidRPr="00DC2329">
              <w:rPr>
                <w:rFonts w:eastAsia="標楷體"/>
                <w:kern w:val="52"/>
              </w:rPr>
              <w:t xml:space="preserve">LTV ratio capped at </w:t>
            </w:r>
            <w:r w:rsidR="00BA1B6A">
              <w:rPr>
                <w:rFonts w:eastAsia="標楷體"/>
                <w:kern w:val="52"/>
              </w:rPr>
              <w:t>5</w:t>
            </w:r>
            <w:r w:rsidR="00BA1B6A">
              <w:rPr>
                <w:rFonts w:eastAsia="標楷體"/>
                <w:kern w:val="52"/>
              </w:rPr>
              <w:t>0%</w:t>
            </w:r>
            <w:r w:rsidRPr="00DC2329">
              <w:rPr>
                <w:rFonts w:eastAsia="標楷體"/>
                <w:kern w:val="52"/>
              </w:rPr>
              <w:t>; no grace period.</w:t>
            </w:r>
          </w:p>
        </w:tc>
      </w:tr>
      <w:tr w:rsidR="000131CB" w:rsidRPr="00DC2329" w:rsidTr="00776186">
        <w:trPr>
          <w:trHeight w:val="3511"/>
        </w:trPr>
        <w:tc>
          <w:tcPr>
            <w:tcW w:w="1166" w:type="dxa"/>
            <w:vMerge/>
            <w:shd w:val="clear" w:color="auto" w:fill="auto"/>
            <w:vAlign w:val="center"/>
          </w:tcPr>
          <w:p w:rsidR="000131CB" w:rsidRPr="00DC2329" w:rsidRDefault="000131CB" w:rsidP="000131CB">
            <w:pPr>
              <w:snapToGrid w:val="0"/>
              <w:spacing w:line="360" w:lineRule="exact"/>
              <w:ind w:left="420" w:hangingChars="175" w:hanging="420"/>
              <w:outlineLvl w:val="0"/>
              <w:rPr>
                <w:rFonts w:eastAsia="標楷體"/>
                <w:kern w:val="52"/>
              </w:rPr>
            </w:pPr>
          </w:p>
        </w:tc>
        <w:tc>
          <w:tcPr>
            <w:tcW w:w="2231" w:type="dxa"/>
            <w:shd w:val="clear" w:color="auto" w:fill="auto"/>
            <w:vAlign w:val="center"/>
          </w:tcPr>
          <w:p w:rsidR="000131CB" w:rsidRPr="009276A1" w:rsidRDefault="000131CB" w:rsidP="000131CB">
            <w:pPr>
              <w:snapToGrid w:val="0"/>
              <w:spacing w:line="360" w:lineRule="exact"/>
              <w:outlineLvl w:val="0"/>
              <w:rPr>
                <w:rFonts w:eastAsia="標楷體"/>
                <w:kern w:val="52"/>
              </w:rPr>
            </w:pPr>
            <w:r w:rsidRPr="009276A1">
              <w:rPr>
                <w:rFonts w:eastAsia="標楷體"/>
                <w:kern w:val="52"/>
              </w:rPr>
              <w:t>High-value housing loan</w:t>
            </w:r>
          </w:p>
        </w:tc>
        <w:tc>
          <w:tcPr>
            <w:tcW w:w="3048" w:type="dxa"/>
            <w:shd w:val="clear" w:color="auto" w:fill="auto"/>
            <w:vAlign w:val="center"/>
          </w:tcPr>
          <w:p w:rsidR="000131CB" w:rsidRPr="00DC2329" w:rsidRDefault="000131CB" w:rsidP="0003623E">
            <w:pPr>
              <w:snapToGrid w:val="0"/>
              <w:spacing w:line="340" w:lineRule="exact"/>
              <w:outlineLvl w:val="0"/>
              <w:rPr>
                <w:rFonts w:eastAsia="標楷體"/>
                <w:kern w:val="52"/>
              </w:rPr>
            </w:pPr>
            <w:r w:rsidRPr="00DC2329">
              <w:rPr>
                <w:rFonts w:eastAsia="標楷體"/>
                <w:kern w:val="52"/>
              </w:rPr>
              <w:t>LTV ratio capped at 60%; no grace period.</w:t>
            </w:r>
          </w:p>
          <w:p w:rsidR="000131CB" w:rsidRPr="00DC2329" w:rsidRDefault="000131CB" w:rsidP="0003623E">
            <w:pPr>
              <w:snapToGrid w:val="0"/>
              <w:spacing w:line="340" w:lineRule="exact"/>
              <w:outlineLvl w:val="0"/>
              <w:rPr>
                <w:rFonts w:eastAsia="標楷體"/>
                <w:kern w:val="52"/>
              </w:rPr>
            </w:pPr>
          </w:p>
        </w:tc>
        <w:tc>
          <w:tcPr>
            <w:tcW w:w="3048" w:type="dxa"/>
            <w:shd w:val="clear" w:color="auto" w:fill="auto"/>
            <w:vAlign w:val="center"/>
          </w:tcPr>
          <w:p w:rsidR="000131CB" w:rsidRPr="00DC2329" w:rsidRDefault="000131CB" w:rsidP="0003623E">
            <w:pPr>
              <w:numPr>
                <w:ilvl w:val="0"/>
                <w:numId w:val="9"/>
              </w:numPr>
              <w:snapToGrid w:val="0"/>
              <w:spacing w:line="340" w:lineRule="exact"/>
              <w:ind w:left="172" w:hanging="283"/>
              <w:outlineLvl w:val="0"/>
              <w:rPr>
                <w:rFonts w:eastAsia="標楷體"/>
              </w:rPr>
            </w:pPr>
            <w:r w:rsidRPr="00DC2329">
              <w:rPr>
                <w:rFonts w:eastAsia="標楷體"/>
              </w:rPr>
              <w:t xml:space="preserve">Borrower with two or less (including zero) outstanding housing loans: LTV ratio capped at </w:t>
            </w:r>
            <w:r w:rsidR="00BA1B6A">
              <w:rPr>
                <w:rFonts w:eastAsia="標楷體"/>
              </w:rPr>
              <w:t>55%</w:t>
            </w:r>
            <w:r w:rsidRPr="00DC2329">
              <w:rPr>
                <w:rFonts w:eastAsia="標楷體"/>
              </w:rPr>
              <w:t xml:space="preserve">; no grace period. </w:t>
            </w:r>
          </w:p>
          <w:p w:rsidR="000131CB" w:rsidRPr="00DC2329" w:rsidRDefault="000131CB" w:rsidP="0003623E">
            <w:pPr>
              <w:numPr>
                <w:ilvl w:val="0"/>
                <w:numId w:val="9"/>
              </w:numPr>
              <w:snapToGrid w:val="0"/>
              <w:spacing w:before="108" w:line="340" w:lineRule="exact"/>
              <w:ind w:left="171" w:hanging="284"/>
              <w:outlineLvl w:val="0"/>
              <w:rPr>
                <w:rFonts w:eastAsia="標楷體"/>
              </w:rPr>
            </w:pPr>
            <w:r w:rsidRPr="00DC2329">
              <w:rPr>
                <w:rFonts w:eastAsia="標楷體"/>
              </w:rPr>
              <w:t xml:space="preserve">Borrower with three or more outstanding housing loans: LTV ratio capped at </w:t>
            </w:r>
            <w:r w:rsidR="00BA1B6A">
              <w:rPr>
                <w:rFonts w:eastAsia="標楷體"/>
                <w:kern w:val="52"/>
              </w:rPr>
              <w:t>40%</w:t>
            </w:r>
            <w:r w:rsidRPr="00DC2329">
              <w:rPr>
                <w:rFonts w:eastAsia="標楷體"/>
              </w:rPr>
              <w:t xml:space="preserve">; no grace period. </w:t>
            </w:r>
          </w:p>
        </w:tc>
      </w:tr>
      <w:tr w:rsidR="000131CB" w:rsidRPr="00DC2329" w:rsidTr="0003623E">
        <w:trPr>
          <w:trHeight w:val="2966"/>
        </w:trPr>
        <w:tc>
          <w:tcPr>
            <w:tcW w:w="3397" w:type="dxa"/>
            <w:gridSpan w:val="2"/>
            <w:shd w:val="clear" w:color="auto" w:fill="auto"/>
            <w:vAlign w:val="center"/>
          </w:tcPr>
          <w:p w:rsidR="000131CB" w:rsidRPr="00DC2329" w:rsidRDefault="000131CB" w:rsidP="0003623E">
            <w:pPr>
              <w:snapToGrid w:val="0"/>
              <w:spacing w:line="360" w:lineRule="exact"/>
              <w:outlineLvl w:val="0"/>
              <w:rPr>
                <w:rFonts w:eastAsia="標楷體"/>
                <w:spacing w:val="-20"/>
                <w:kern w:val="52"/>
              </w:rPr>
            </w:pPr>
            <w:r w:rsidRPr="00DC2329">
              <w:rPr>
                <w:rFonts w:eastAsia="標楷體"/>
                <w:kern w:val="52"/>
              </w:rPr>
              <w:t>Land loans</w:t>
            </w:r>
          </w:p>
        </w:tc>
        <w:tc>
          <w:tcPr>
            <w:tcW w:w="3048" w:type="dxa"/>
            <w:shd w:val="clear" w:color="auto" w:fill="auto"/>
            <w:vAlign w:val="center"/>
          </w:tcPr>
          <w:p w:rsidR="000131CB" w:rsidRPr="00DC2329" w:rsidRDefault="000131CB" w:rsidP="0003623E">
            <w:pPr>
              <w:numPr>
                <w:ilvl w:val="0"/>
                <w:numId w:val="9"/>
              </w:numPr>
              <w:snapToGrid w:val="0"/>
              <w:spacing w:line="340" w:lineRule="exact"/>
              <w:ind w:left="172" w:hanging="283"/>
              <w:outlineLvl w:val="0"/>
              <w:rPr>
                <w:rFonts w:eastAsia="標楷體"/>
                <w:kern w:val="52"/>
              </w:rPr>
            </w:pPr>
            <w:r w:rsidRPr="00DC2329">
              <w:rPr>
                <w:rFonts w:eastAsia="標楷體"/>
                <w:kern w:val="52"/>
              </w:rPr>
              <w:t>LTV ratio capped at 65%, with 10% withheld for disbursement until construction commences.</w:t>
            </w:r>
          </w:p>
          <w:p w:rsidR="000131CB" w:rsidRPr="00DC2329" w:rsidRDefault="000131CB" w:rsidP="0003623E">
            <w:pPr>
              <w:numPr>
                <w:ilvl w:val="0"/>
                <w:numId w:val="9"/>
              </w:numPr>
              <w:snapToGrid w:val="0"/>
              <w:spacing w:before="108" w:line="340" w:lineRule="exact"/>
              <w:ind w:left="171" w:hanging="284"/>
              <w:outlineLvl w:val="0"/>
              <w:rPr>
                <w:rFonts w:eastAsia="標楷體"/>
                <w:kern w:val="52"/>
              </w:rPr>
            </w:pPr>
            <w:r w:rsidRPr="00DC2329">
              <w:rPr>
                <w:rFonts w:eastAsia="標楷體"/>
                <w:kern w:val="52"/>
              </w:rPr>
              <w:t>Requiring borrower to submit a substantive development plan for the land purchased</w:t>
            </w:r>
          </w:p>
        </w:tc>
        <w:tc>
          <w:tcPr>
            <w:tcW w:w="3048" w:type="dxa"/>
            <w:shd w:val="clear" w:color="auto" w:fill="auto"/>
            <w:vAlign w:val="center"/>
          </w:tcPr>
          <w:p w:rsidR="000131CB" w:rsidRPr="00DC2329" w:rsidRDefault="000131CB" w:rsidP="0003623E">
            <w:pPr>
              <w:snapToGrid w:val="0"/>
              <w:spacing w:line="340" w:lineRule="exact"/>
              <w:rPr>
                <w:rFonts w:eastAsia="標楷體"/>
              </w:rPr>
            </w:pPr>
            <w:r w:rsidRPr="00DC2329">
              <w:rPr>
                <w:rFonts w:eastAsia="標楷體"/>
              </w:rPr>
              <w:t>(No amendments)</w:t>
            </w:r>
          </w:p>
        </w:tc>
      </w:tr>
      <w:tr w:rsidR="000131CB" w:rsidRPr="00DC2329" w:rsidTr="0003623E">
        <w:trPr>
          <w:trHeight w:val="556"/>
        </w:trPr>
        <w:tc>
          <w:tcPr>
            <w:tcW w:w="3397" w:type="dxa"/>
            <w:gridSpan w:val="2"/>
            <w:tcBorders>
              <w:bottom w:val="single" w:sz="4" w:space="0" w:color="auto"/>
            </w:tcBorders>
            <w:shd w:val="clear" w:color="auto" w:fill="auto"/>
            <w:vAlign w:val="center"/>
          </w:tcPr>
          <w:p w:rsidR="000131CB" w:rsidRPr="00DC2329" w:rsidRDefault="000131CB" w:rsidP="0003623E">
            <w:pPr>
              <w:snapToGrid w:val="0"/>
              <w:spacing w:line="360" w:lineRule="exact"/>
              <w:outlineLvl w:val="0"/>
              <w:rPr>
                <w:rFonts w:eastAsia="標楷體"/>
                <w:spacing w:val="-20"/>
                <w:kern w:val="52"/>
              </w:rPr>
            </w:pPr>
            <w:r w:rsidRPr="00DC2329">
              <w:rPr>
                <w:rFonts w:eastAsia="標楷體"/>
                <w:kern w:val="52"/>
              </w:rPr>
              <w:t xml:space="preserve">Unsold housing unit loans </w:t>
            </w:r>
          </w:p>
        </w:tc>
        <w:tc>
          <w:tcPr>
            <w:tcW w:w="3048" w:type="dxa"/>
            <w:tcBorders>
              <w:bottom w:val="single" w:sz="4" w:space="0" w:color="auto"/>
            </w:tcBorders>
            <w:shd w:val="clear" w:color="auto" w:fill="auto"/>
            <w:vAlign w:val="center"/>
          </w:tcPr>
          <w:p w:rsidR="000131CB" w:rsidRPr="00DC2329" w:rsidRDefault="000131CB" w:rsidP="0003623E">
            <w:pPr>
              <w:snapToGrid w:val="0"/>
              <w:spacing w:line="340" w:lineRule="exact"/>
              <w:rPr>
                <w:rFonts w:eastAsia="標楷體"/>
              </w:rPr>
            </w:pPr>
            <w:r w:rsidRPr="00DC2329">
              <w:rPr>
                <w:rFonts w:eastAsia="標楷體"/>
                <w:kern w:val="52"/>
              </w:rPr>
              <w:t>LTV ratio capped at 50%</w:t>
            </w:r>
          </w:p>
        </w:tc>
        <w:tc>
          <w:tcPr>
            <w:tcW w:w="3048" w:type="dxa"/>
            <w:tcBorders>
              <w:bottom w:val="single" w:sz="4" w:space="0" w:color="auto"/>
            </w:tcBorders>
            <w:shd w:val="clear" w:color="auto" w:fill="auto"/>
            <w:vAlign w:val="center"/>
          </w:tcPr>
          <w:p w:rsidR="000131CB" w:rsidRPr="00DC2329" w:rsidRDefault="000131CB" w:rsidP="0003623E">
            <w:pPr>
              <w:snapToGrid w:val="0"/>
              <w:spacing w:line="340" w:lineRule="exact"/>
              <w:rPr>
                <w:rFonts w:eastAsia="標楷體"/>
              </w:rPr>
            </w:pPr>
            <w:r w:rsidRPr="00DC2329">
              <w:rPr>
                <w:rFonts w:eastAsia="標楷體"/>
              </w:rPr>
              <w:t>(No amendments)</w:t>
            </w:r>
          </w:p>
        </w:tc>
      </w:tr>
      <w:tr w:rsidR="000131CB" w:rsidRPr="00DC2329" w:rsidTr="0003623E">
        <w:trPr>
          <w:trHeight w:val="833"/>
        </w:trPr>
        <w:tc>
          <w:tcPr>
            <w:tcW w:w="3397" w:type="dxa"/>
            <w:gridSpan w:val="2"/>
            <w:tcBorders>
              <w:bottom w:val="single" w:sz="4" w:space="0" w:color="auto"/>
            </w:tcBorders>
            <w:shd w:val="clear" w:color="auto" w:fill="auto"/>
            <w:vAlign w:val="center"/>
          </w:tcPr>
          <w:p w:rsidR="000131CB" w:rsidRPr="00DC2329" w:rsidRDefault="000131CB" w:rsidP="000131CB">
            <w:pPr>
              <w:snapToGrid w:val="0"/>
              <w:spacing w:line="360" w:lineRule="exact"/>
              <w:outlineLvl w:val="0"/>
              <w:rPr>
                <w:rFonts w:eastAsia="標楷體"/>
                <w:kern w:val="52"/>
              </w:rPr>
            </w:pPr>
            <w:r w:rsidRPr="00DC2329">
              <w:rPr>
                <w:rFonts w:eastAsia="標楷體"/>
                <w:kern w:val="52"/>
              </w:rPr>
              <w:t xml:space="preserve">Mortgage loans for idle land in industrial districts </w:t>
            </w:r>
          </w:p>
        </w:tc>
        <w:tc>
          <w:tcPr>
            <w:tcW w:w="3048" w:type="dxa"/>
            <w:tcBorders>
              <w:bottom w:val="single" w:sz="4" w:space="0" w:color="auto"/>
            </w:tcBorders>
            <w:shd w:val="clear" w:color="auto" w:fill="auto"/>
            <w:vAlign w:val="center"/>
          </w:tcPr>
          <w:p w:rsidR="000131CB" w:rsidRPr="00DC2329" w:rsidRDefault="000131CB" w:rsidP="0003623E">
            <w:pPr>
              <w:snapToGrid w:val="0"/>
              <w:spacing w:line="340" w:lineRule="exact"/>
              <w:ind w:left="-37"/>
              <w:outlineLvl w:val="0"/>
              <w:rPr>
                <w:rFonts w:eastAsia="標楷體"/>
                <w:kern w:val="52"/>
              </w:rPr>
            </w:pPr>
            <w:r w:rsidRPr="00DC2329">
              <w:rPr>
                <w:rFonts w:eastAsia="標楷體"/>
                <w:kern w:val="52"/>
              </w:rPr>
              <w:t xml:space="preserve">Internal rules of banks </w:t>
            </w:r>
          </w:p>
        </w:tc>
        <w:tc>
          <w:tcPr>
            <w:tcW w:w="3048" w:type="dxa"/>
            <w:tcBorders>
              <w:bottom w:val="single" w:sz="4" w:space="0" w:color="auto"/>
            </w:tcBorders>
            <w:shd w:val="clear" w:color="auto" w:fill="auto"/>
            <w:vAlign w:val="center"/>
          </w:tcPr>
          <w:p w:rsidR="000131CB" w:rsidRPr="00DC2329" w:rsidRDefault="000131CB" w:rsidP="0003623E">
            <w:pPr>
              <w:snapToGrid w:val="0"/>
              <w:spacing w:line="340" w:lineRule="exact"/>
              <w:ind w:left="-37" w:firstLineChars="14" w:firstLine="34"/>
              <w:outlineLvl w:val="0"/>
              <w:rPr>
                <w:rFonts w:eastAsia="標楷體"/>
                <w:spacing w:val="-10"/>
                <w:kern w:val="52"/>
              </w:rPr>
            </w:pPr>
            <w:r w:rsidRPr="00DC2329">
              <w:rPr>
                <w:rFonts w:eastAsia="標楷體"/>
                <w:kern w:val="52"/>
              </w:rPr>
              <w:t xml:space="preserve">LTV ratio capped at </w:t>
            </w:r>
            <w:r w:rsidR="00BA1B6A">
              <w:rPr>
                <w:rFonts w:eastAsia="標楷體"/>
                <w:kern w:val="52"/>
              </w:rPr>
              <w:t>55</w:t>
            </w:r>
            <w:r w:rsidR="00BA1B6A">
              <w:rPr>
                <w:rFonts w:eastAsia="標楷體"/>
                <w:kern w:val="52"/>
              </w:rPr>
              <w:t>%</w:t>
            </w:r>
            <w:r w:rsidRPr="00DC2329">
              <w:rPr>
                <w:rFonts w:eastAsia="標楷體"/>
                <w:kern w:val="0"/>
              </w:rPr>
              <w:t>*</w:t>
            </w:r>
          </w:p>
        </w:tc>
      </w:tr>
      <w:tr w:rsidR="000131CB" w:rsidRPr="00DC2329" w:rsidTr="000131CB">
        <w:trPr>
          <w:trHeight w:val="403"/>
        </w:trPr>
        <w:tc>
          <w:tcPr>
            <w:tcW w:w="9493" w:type="dxa"/>
            <w:gridSpan w:val="4"/>
            <w:tcBorders>
              <w:top w:val="single" w:sz="4" w:space="0" w:color="auto"/>
              <w:left w:val="nil"/>
              <w:bottom w:val="nil"/>
              <w:right w:val="nil"/>
            </w:tcBorders>
            <w:shd w:val="clear" w:color="auto" w:fill="auto"/>
            <w:vAlign w:val="center"/>
          </w:tcPr>
          <w:p w:rsidR="000131CB" w:rsidRDefault="000131CB" w:rsidP="000131CB">
            <w:pPr>
              <w:snapToGrid w:val="0"/>
              <w:spacing w:beforeLines="30" w:before="108" w:line="300" w:lineRule="exact"/>
              <w:ind w:left="-40" w:firstLineChars="14" w:firstLine="28"/>
              <w:outlineLvl w:val="0"/>
              <w:rPr>
                <w:rFonts w:eastAsia="標楷體"/>
                <w:kern w:val="0"/>
                <w:sz w:val="20"/>
                <w:szCs w:val="28"/>
              </w:rPr>
            </w:pPr>
            <w:r w:rsidRPr="009276A1">
              <w:rPr>
                <w:rFonts w:eastAsia="標楷體" w:hint="eastAsia"/>
                <w:kern w:val="0"/>
                <w:sz w:val="20"/>
                <w:szCs w:val="28"/>
              </w:rPr>
              <w:t>*</w:t>
            </w:r>
            <w:r w:rsidRPr="009276A1">
              <w:rPr>
                <w:rFonts w:eastAsia="標楷體"/>
                <w:kern w:val="0"/>
                <w:sz w:val="20"/>
                <w:szCs w:val="28"/>
              </w:rPr>
              <w:t xml:space="preserve"> Not applicable when (1) construction on the collateralized land has already commenced, or (2) </w:t>
            </w:r>
            <w:r w:rsidRPr="009276A1">
              <w:rPr>
                <w:rFonts w:eastAsia="標楷體" w:hint="eastAsia"/>
                <w:kern w:val="0"/>
                <w:sz w:val="20"/>
                <w:szCs w:val="28"/>
              </w:rPr>
              <w:t>t</w:t>
            </w:r>
            <w:r w:rsidRPr="009276A1">
              <w:rPr>
                <w:rFonts w:eastAsia="標楷體"/>
                <w:kern w:val="0"/>
                <w:sz w:val="20"/>
                <w:szCs w:val="28"/>
              </w:rPr>
              <w:t>he b</w:t>
            </w:r>
            <w:r w:rsidRPr="009276A1">
              <w:rPr>
                <w:rFonts w:eastAsia="標楷體" w:hint="eastAsia"/>
                <w:kern w:val="0"/>
                <w:sz w:val="20"/>
                <w:szCs w:val="28"/>
              </w:rPr>
              <w:t xml:space="preserve">orrower </w:t>
            </w:r>
            <w:r w:rsidRPr="009276A1">
              <w:rPr>
                <w:rFonts w:eastAsia="標楷體"/>
                <w:kern w:val="0"/>
                <w:sz w:val="20"/>
                <w:szCs w:val="28"/>
              </w:rPr>
              <w:t>has</w:t>
            </w:r>
            <w:r w:rsidRPr="009276A1">
              <w:rPr>
                <w:rFonts w:eastAsia="標楷體" w:hint="eastAsia"/>
                <w:kern w:val="0"/>
                <w:sz w:val="20"/>
                <w:szCs w:val="28"/>
              </w:rPr>
              <w:t xml:space="preserve"> </w:t>
            </w:r>
            <w:r>
              <w:rPr>
                <w:rFonts w:eastAsia="標楷體" w:hint="eastAsia"/>
                <w:kern w:val="0"/>
                <w:sz w:val="20"/>
                <w:szCs w:val="28"/>
              </w:rPr>
              <w:t xml:space="preserve">  </w:t>
            </w:r>
          </w:p>
          <w:p w:rsidR="000131CB" w:rsidRDefault="000131CB" w:rsidP="000131CB">
            <w:pPr>
              <w:snapToGrid w:val="0"/>
              <w:spacing w:line="300" w:lineRule="exact"/>
              <w:ind w:left="-40" w:firstLineChars="14" w:firstLine="28"/>
              <w:outlineLvl w:val="0"/>
              <w:rPr>
                <w:rFonts w:eastAsia="標楷體"/>
                <w:kern w:val="0"/>
                <w:sz w:val="20"/>
                <w:szCs w:val="28"/>
              </w:rPr>
            </w:pPr>
            <w:r>
              <w:rPr>
                <w:rFonts w:eastAsia="標楷體" w:hint="eastAsia"/>
                <w:kern w:val="0"/>
                <w:sz w:val="20"/>
                <w:szCs w:val="28"/>
              </w:rPr>
              <w:t xml:space="preserve"> </w:t>
            </w:r>
            <w:r w:rsidRPr="009276A1">
              <w:rPr>
                <w:rFonts w:eastAsia="標楷體" w:hint="eastAsia"/>
                <w:kern w:val="0"/>
                <w:sz w:val="20"/>
                <w:szCs w:val="28"/>
              </w:rPr>
              <w:t>submit</w:t>
            </w:r>
            <w:r w:rsidRPr="009276A1">
              <w:rPr>
                <w:rFonts w:eastAsia="標楷體"/>
                <w:kern w:val="0"/>
                <w:sz w:val="20"/>
                <w:szCs w:val="28"/>
              </w:rPr>
              <w:t>ted</w:t>
            </w:r>
            <w:r w:rsidRPr="009276A1">
              <w:rPr>
                <w:rFonts w:eastAsia="標楷體" w:hint="eastAsia"/>
                <w:kern w:val="0"/>
                <w:sz w:val="20"/>
                <w:szCs w:val="28"/>
              </w:rPr>
              <w:t xml:space="preserve"> a substantive development plan for the land purchased</w:t>
            </w:r>
            <w:r w:rsidRPr="009276A1">
              <w:rPr>
                <w:rFonts w:eastAsia="標楷體"/>
                <w:kern w:val="0"/>
                <w:sz w:val="20"/>
                <w:szCs w:val="28"/>
              </w:rPr>
              <w:t xml:space="preserve"> and an affidavit stating that construction would </w:t>
            </w:r>
            <w:r>
              <w:rPr>
                <w:rFonts w:eastAsia="標楷體" w:hint="eastAsia"/>
                <w:kern w:val="0"/>
                <w:sz w:val="20"/>
                <w:szCs w:val="28"/>
              </w:rPr>
              <w:t xml:space="preserve"> </w:t>
            </w:r>
          </w:p>
          <w:p w:rsidR="000131CB" w:rsidRPr="00DC2329" w:rsidRDefault="000131CB" w:rsidP="000131CB">
            <w:pPr>
              <w:snapToGrid w:val="0"/>
              <w:spacing w:line="300" w:lineRule="exact"/>
              <w:ind w:left="-40" w:firstLineChars="14" w:firstLine="28"/>
              <w:outlineLvl w:val="0"/>
              <w:rPr>
                <w:rFonts w:eastAsia="標楷體"/>
                <w:kern w:val="52"/>
              </w:rPr>
            </w:pPr>
            <w:r>
              <w:rPr>
                <w:rFonts w:eastAsia="標楷體" w:hint="eastAsia"/>
                <w:kern w:val="0"/>
                <w:sz w:val="20"/>
                <w:szCs w:val="28"/>
              </w:rPr>
              <w:t xml:space="preserve"> </w:t>
            </w:r>
            <w:r w:rsidRPr="009276A1">
              <w:rPr>
                <w:rFonts w:eastAsia="標楷體"/>
                <w:kern w:val="0"/>
                <w:sz w:val="20"/>
                <w:szCs w:val="28"/>
              </w:rPr>
              <w:t>take place within a well-defined period of time.</w:t>
            </w:r>
          </w:p>
        </w:tc>
      </w:tr>
    </w:tbl>
    <w:p w:rsidR="009276A1" w:rsidRPr="001A0F8C" w:rsidRDefault="009276A1" w:rsidP="00776186">
      <w:pPr>
        <w:widowControl/>
        <w:snapToGrid w:val="0"/>
        <w:spacing w:beforeLines="50" w:before="180" w:line="280" w:lineRule="exact"/>
        <w:ind w:rightChars="-83" w:right="-199"/>
        <w:contextualSpacing/>
        <w:jc w:val="both"/>
        <w:rPr>
          <w:rFonts w:eastAsia="標楷體"/>
          <w:kern w:val="0"/>
          <w:szCs w:val="28"/>
        </w:rPr>
      </w:pPr>
    </w:p>
    <w:sectPr w:rsidR="009276A1" w:rsidRPr="001A0F8C" w:rsidSect="00C40836">
      <w:footerReference w:type="even" r:id="rId8"/>
      <w:footerReference w:type="default" r:id="rId9"/>
      <w:pgSz w:w="11906" w:h="16838"/>
      <w:pgMar w:top="993" w:right="1800" w:bottom="1440" w:left="1800" w:header="851"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22B" w:rsidRDefault="004A022B" w:rsidP="001E5C61">
      <w:r>
        <w:separator/>
      </w:r>
    </w:p>
  </w:endnote>
  <w:endnote w:type="continuationSeparator" w:id="0">
    <w:p w:rsidR="004A022B" w:rsidRDefault="004A022B" w:rsidP="001E5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EFB" w:rsidRDefault="00DB0E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DB0EFB" w:rsidRDefault="00DB0EF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EFB" w:rsidRDefault="00DB0EF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949A7">
      <w:rPr>
        <w:rStyle w:val="a5"/>
        <w:noProof/>
      </w:rPr>
      <w:t>1</w:t>
    </w:r>
    <w:r>
      <w:rPr>
        <w:rStyle w:val="a5"/>
      </w:rPr>
      <w:fldChar w:fldCharType="end"/>
    </w:r>
  </w:p>
  <w:p w:rsidR="00DB0EFB" w:rsidRDefault="00DB0EF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22B" w:rsidRDefault="004A022B" w:rsidP="001E5C61">
      <w:r>
        <w:separator/>
      </w:r>
    </w:p>
  </w:footnote>
  <w:footnote w:type="continuationSeparator" w:id="0">
    <w:p w:rsidR="004A022B" w:rsidRDefault="004A022B" w:rsidP="001E5C61">
      <w:r>
        <w:continuationSeparator/>
      </w:r>
    </w:p>
  </w:footnote>
  <w:footnote w:id="1">
    <w:p w:rsidR="00DB0EFB" w:rsidRDefault="00DB0EFB">
      <w:pPr>
        <w:pStyle w:val="a6"/>
      </w:pPr>
      <w:r w:rsidRPr="007F5D25">
        <w:rPr>
          <w:rStyle w:val="a8"/>
        </w:rPr>
        <w:sym w:font="Symbol" w:char="F02A"/>
      </w:r>
      <w:r>
        <w:t xml:space="preserve"> The translated version of this </w:t>
      </w:r>
      <w:r w:rsidR="00A67E91">
        <w:t>A</w:t>
      </w:r>
      <w:r>
        <w:t>ppendix</w:t>
      </w:r>
      <w:r w:rsidRPr="007F5D25">
        <w:t xml:space="preserve"> is to serve as a reference</w:t>
      </w:r>
      <w:r>
        <w:t xml:space="preserve"> for English readers</w:t>
      </w:r>
      <w:r w:rsidRPr="007F5D25">
        <w:t xml:space="preserve">. In the event of any inconsistency or ambiguity, the official Chinese version shall prevail.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D56CA"/>
    <w:multiLevelType w:val="hybridMultilevel"/>
    <w:tmpl w:val="008C3A88"/>
    <w:lvl w:ilvl="0" w:tplc="DA488286">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B1F03BF"/>
    <w:multiLevelType w:val="hybridMultilevel"/>
    <w:tmpl w:val="BE149B24"/>
    <w:lvl w:ilvl="0" w:tplc="2A44E7AC">
      <w:start w:val="1"/>
      <w:numFmt w:val="upperLetter"/>
      <w:lvlText w:val="%1."/>
      <w:lvlJc w:val="left"/>
      <w:pPr>
        <w:ind w:left="360" w:hanging="36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9E7E29"/>
    <w:multiLevelType w:val="hybridMultilevel"/>
    <w:tmpl w:val="9BAE0302"/>
    <w:lvl w:ilvl="0" w:tplc="59FC9F9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4E7687D"/>
    <w:multiLevelType w:val="hybridMultilevel"/>
    <w:tmpl w:val="B3E01AD2"/>
    <w:lvl w:ilvl="0" w:tplc="0058729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ED2AF9"/>
    <w:multiLevelType w:val="hybridMultilevel"/>
    <w:tmpl w:val="97ECE76E"/>
    <w:lvl w:ilvl="0" w:tplc="14B8371E">
      <w:start w:val="1"/>
      <w:numFmt w:val="upperLetter"/>
      <w:lvlText w:val="%1."/>
      <w:lvlJc w:val="left"/>
      <w:pPr>
        <w:ind w:left="360" w:hanging="360"/>
      </w:pPr>
      <w:rPr>
        <w:rFonts w:ascii="Times New Roman" w:eastAsia="新細明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D495582"/>
    <w:multiLevelType w:val="hybridMultilevel"/>
    <w:tmpl w:val="A3AA2742"/>
    <w:lvl w:ilvl="0" w:tplc="F64C50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DB175E8"/>
    <w:multiLevelType w:val="hybridMultilevel"/>
    <w:tmpl w:val="5B4E2FFA"/>
    <w:lvl w:ilvl="0" w:tplc="D3086E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6847EF9"/>
    <w:multiLevelType w:val="hybridMultilevel"/>
    <w:tmpl w:val="9990C22C"/>
    <w:lvl w:ilvl="0" w:tplc="845E80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C8707EC"/>
    <w:multiLevelType w:val="hybridMultilevel"/>
    <w:tmpl w:val="827C3C9A"/>
    <w:lvl w:ilvl="0" w:tplc="68867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7"/>
  </w:num>
  <w:num w:numId="5">
    <w:abstractNumId w:val="5"/>
  </w:num>
  <w:num w:numId="6">
    <w:abstractNumId w:val="6"/>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61"/>
    <w:rsid w:val="000131CB"/>
    <w:rsid w:val="0003623E"/>
    <w:rsid w:val="00055AD6"/>
    <w:rsid w:val="00080484"/>
    <w:rsid w:val="00124A5C"/>
    <w:rsid w:val="00130F51"/>
    <w:rsid w:val="00136721"/>
    <w:rsid w:val="0017312C"/>
    <w:rsid w:val="00187415"/>
    <w:rsid w:val="001A0F8C"/>
    <w:rsid w:val="001E5C61"/>
    <w:rsid w:val="00294011"/>
    <w:rsid w:val="002E7DFD"/>
    <w:rsid w:val="0034515A"/>
    <w:rsid w:val="00357DF2"/>
    <w:rsid w:val="003D5EEE"/>
    <w:rsid w:val="003E7FE3"/>
    <w:rsid w:val="00406392"/>
    <w:rsid w:val="00425B3C"/>
    <w:rsid w:val="00430737"/>
    <w:rsid w:val="004356A3"/>
    <w:rsid w:val="00453C87"/>
    <w:rsid w:val="00460744"/>
    <w:rsid w:val="00494B25"/>
    <w:rsid w:val="004A022B"/>
    <w:rsid w:val="00523E31"/>
    <w:rsid w:val="00550D74"/>
    <w:rsid w:val="005D63E9"/>
    <w:rsid w:val="005F72BD"/>
    <w:rsid w:val="00644568"/>
    <w:rsid w:val="00761DD2"/>
    <w:rsid w:val="00776186"/>
    <w:rsid w:val="007B0FF8"/>
    <w:rsid w:val="007E4B72"/>
    <w:rsid w:val="007F5D25"/>
    <w:rsid w:val="008C3177"/>
    <w:rsid w:val="009276A1"/>
    <w:rsid w:val="009377FC"/>
    <w:rsid w:val="00967242"/>
    <w:rsid w:val="0099266D"/>
    <w:rsid w:val="00992F59"/>
    <w:rsid w:val="009D34BF"/>
    <w:rsid w:val="00A44843"/>
    <w:rsid w:val="00A66342"/>
    <w:rsid w:val="00A67E91"/>
    <w:rsid w:val="00A77FB0"/>
    <w:rsid w:val="00A949A7"/>
    <w:rsid w:val="00AC68DB"/>
    <w:rsid w:val="00B40E15"/>
    <w:rsid w:val="00B421CE"/>
    <w:rsid w:val="00B53F22"/>
    <w:rsid w:val="00B60680"/>
    <w:rsid w:val="00B93744"/>
    <w:rsid w:val="00BA1B6A"/>
    <w:rsid w:val="00BB7BE2"/>
    <w:rsid w:val="00BE2F1C"/>
    <w:rsid w:val="00C40836"/>
    <w:rsid w:val="00C6523E"/>
    <w:rsid w:val="00CB19DF"/>
    <w:rsid w:val="00CC7BF9"/>
    <w:rsid w:val="00CF5D73"/>
    <w:rsid w:val="00D52AE7"/>
    <w:rsid w:val="00D77D7B"/>
    <w:rsid w:val="00D86DBA"/>
    <w:rsid w:val="00DB0EFB"/>
    <w:rsid w:val="00DC2329"/>
    <w:rsid w:val="00DD6FAC"/>
    <w:rsid w:val="00DE6C44"/>
    <w:rsid w:val="00EA27AF"/>
    <w:rsid w:val="00F10C18"/>
    <w:rsid w:val="00F23722"/>
    <w:rsid w:val="00F40514"/>
    <w:rsid w:val="00F81333"/>
    <w:rsid w:val="00F94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C81B"/>
  <w15:chartTrackingRefBased/>
  <w15:docId w15:val="{3B25473E-4F82-4AB8-8682-10A7DF0E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C6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1E5C61"/>
    <w:pPr>
      <w:tabs>
        <w:tab w:val="center" w:pos="4153"/>
        <w:tab w:val="right" w:pos="8306"/>
      </w:tabs>
      <w:snapToGrid w:val="0"/>
    </w:pPr>
    <w:rPr>
      <w:sz w:val="20"/>
      <w:szCs w:val="20"/>
    </w:rPr>
  </w:style>
  <w:style w:type="character" w:customStyle="1" w:styleId="a4">
    <w:name w:val="頁尾 字元"/>
    <w:link w:val="a3"/>
    <w:semiHidden/>
    <w:rsid w:val="001E5C61"/>
    <w:rPr>
      <w:rFonts w:ascii="Times New Roman" w:eastAsia="新細明體" w:hAnsi="Times New Roman" w:cs="Times New Roman"/>
      <w:sz w:val="20"/>
      <w:szCs w:val="20"/>
    </w:rPr>
  </w:style>
  <w:style w:type="character" w:styleId="a5">
    <w:name w:val="page number"/>
    <w:semiHidden/>
    <w:rsid w:val="001E5C61"/>
  </w:style>
  <w:style w:type="paragraph" w:styleId="a6">
    <w:name w:val="footnote text"/>
    <w:basedOn w:val="a"/>
    <w:link w:val="a7"/>
    <w:semiHidden/>
    <w:rsid w:val="001E5C61"/>
    <w:pPr>
      <w:snapToGrid w:val="0"/>
    </w:pPr>
    <w:rPr>
      <w:sz w:val="20"/>
      <w:szCs w:val="20"/>
    </w:rPr>
  </w:style>
  <w:style w:type="character" w:customStyle="1" w:styleId="a7">
    <w:name w:val="註腳文字 字元"/>
    <w:link w:val="a6"/>
    <w:semiHidden/>
    <w:rsid w:val="001E5C61"/>
    <w:rPr>
      <w:rFonts w:ascii="Times New Roman" w:eastAsia="新細明體" w:hAnsi="Times New Roman" w:cs="Times New Roman"/>
      <w:sz w:val="20"/>
      <w:szCs w:val="20"/>
    </w:rPr>
  </w:style>
  <w:style w:type="character" w:styleId="a8">
    <w:name w:val="footnote reference"/>
    <w:semiHidden/>
    <w:rsid w:val="001E5C61"/>
    <w:rPr>
      <w:vertAlign w:val="superscript"/>
    </w:rPr>
  </w:style>
  <w:style w:type="paragraph" w:styleId="a9">
    <w:name w:val="Body Text Indent"/>
    <w:basedOn w:val="a"/>
    <w:link w:val="aa"/>
    <w:semiHidden/>
    <w:rsid w:val="001E5C61"/>
    <w:pPr>
      <w:spacing w:after="120"/>
      <w:ind w:leftChars="200" w:left="480"/>
    </w:pPr>
  </w:style>
  <w:style w:type="character" w:customStyle="1" w:styleId="aa">
    <w:name w:val="本文縮排 字元"/>
    <w:link w:val="a9"/>
    <w:semiHidden/>
    <w:rsid w:val="001E5C61"/>
    <w:rPr>
      <w:rFonts w:ascii="Times New Roman" w:eastAsia="新細明體" w:hAnsi="Times New Roman" w:cs="Times New Roman"/>
      <w:szCs w:val="24"/>
    </w:rPr>
  </w:style>
  <w:style w:type="paragraph" w:styleId="ab">
    <w:name w:val="Title"/>
    <w:basedOn w:val="a"/>
    <w:link w:val="ac"/>
    <w:qFormat/>
    <w:rsid w:val="001E5C61"/>
    <w:pPr>
      <w:jc w:val="center"/>
    </w:pPr>
    <w:rPr>
      <w:b/>
      <w:bCs/>
    </w:rPr>
  </w:style>
  <w:style w:type="character" w:customStyle="1" w:styleId="ac">
    <w:name w:val="標題 字元"/>
    <w:link w:val="ab"/>
    <w:rsid w:val="001E5C61"/>
    <w:rPr>
      <w:rFonts w:ascii="Times New Roman" w:eastAsia="新細明體" w:hAnsi="Times New Roman" w:cs="Times New Roman"/>
      <w:b/>
      <w:bCs/>
      <w:szCs w:val="24"/>
    </w:rPr>
  </w:style>
  <w:style w:type="paragraph" w:styleId="ad">
    <w:name w:val="header"/>
    <w:basedOn w:val="a"/>
    <w:link w:val="ae"/>
    <w:uiPriority w:val="99"/>
    <w:unhideWhenUsed/>
    <w:rsid w:val="00992F59"/>
    <w:pPr>
      <w:tabs>
        <w:tab w:val="center" w:pos="4153"/>
        <w:tab w:val="right" w:pos="8306"/>
      </w:tabs>
      <w:snapToGrid w:val="0"/>
    </w:pPr>
    <w:rPr>
      <w:sz w:val="20"/>
      <w:szCs w:val="20"/>
    </w:rPr>
  </w:style>
  <w:style w:type="character" w:customStyle="1" w:styleId="ae">
    <w:name w:val="頁首 字元"/>
    <w:link w:val="ad"/>
    <w:uiPriority w:val="99"/>
    <w:rsid w:val="00992F59"/>
    <w:rPr>
      <w:rFonts w:ascii="Times New Roman" w:hAnsi="Times New Roman"/>
      <w:kern w:val="2"/>
    </w:rPr>
  </w:style>
  <w:style w:type="paragraph" w:styleId="af">
    <w:name w:val="List Paragraph"/>
    <w:basedOn w:val="a"/>
    <w:uiPriority w:val="34"/>
    <w:qFormat/>
    <w:rsid w:val="00187415"/>
    <w:pPr>
      <w:ind w:leftChars="200" w:left="480"/>
    </w:pPr>
  </w:style>
  <w:style w:type="paragraph" w:styleId="af0">
    <w:name w:val="Balloon Text"/>
    <w:basedOn w:val="a"/>
    <w:link w:val="af1"/>
    <w:uiPriority w:val="99"/>
    <w:semiHidden/>
    <w:unhideWhenUsed/>
    <w:rsid w:val="009276A1"/>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9276A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FD9D-3EC2-488D-9C7A-32EF36167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386</Words>
  <Characters>2202</Characters>
  <Application>Microsoft Office Word</Application>
  <DocSecurity>0</DocSecurity>
  <Lines>18</Lines>
  <Paragraphs>5</Paragraphs>
  <ScaleCrop>false</ScaleCrop>
  <Company>cbc</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cbc</dc:creator>
  <cp:keywords/>
  <dc:description/>
  <cp:lastModifiedBy>CBC</cp:lastModifiedBy>
  <cp:revision>4</cp:revision>
  <cp:lastPrinted>2021-03-18T08:23:00Z</cp:lastPrinted>
  <dcterms:created xsi:type="dcterms:W3CDTF">2021-03-18T08:26:00Z</dcterms:created>
  <dcterms:modified xsi:type="dcterms:W3CDTF">2021-03-18T08:43:00Z</dcterms:modified>
</cp:coreProperties>
</file>