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93" w:rsidRPr="000B7B45" w:rsidRDefault="00283793" w:rsidP="006F10D6">
      <w:pPr>
        <w:spacing w:line="480" w:lineRule="exact"/>
        <w:jc w:val="center"/>
        <w:rPr>
          <w:rFonts w:ascii="Times New Roman" w:eastAsia="標楷體" w:hAnsi="Times New Roman" w:cs="Arial"/>
          <w:b/>
          <w:sz w:val="36"/>
          <w:szCs w:val="36"/>
        </w:rPr>
      </w:pPr>
      <w:r w:rsidRPr="000B7B45">
        <w:rPr>
          <w:rFonts w:ascii="Times New Roman" w:eastAsia="標楷體" w:hAnsi="Times New Roman" w:cs="Arial" w:hint="eastAsia"/>
          <w:b/>
          <w:sz w:val="36"/>
          <w:szCs w:val="36"/>
        </w:rPr>
        <w:t xml:space="preserve">Remarks by Dr. </w:t>
      </w:r>
      <w:proofErr w:type="spellStart"/>
      <w:r w:rsidRPr="000B7B45">
        <w:rPr>
          <w:rFonts w:ascii="Times New Roman" w:eastAsia="標楷體" w:hAnsi="Times New Roman" w:cs="Arial" w:hint="eastAsia"/>
          <w:b/>
          <w:sz w:val="36"/>
          <w:szCs w:val="36"/>
        </w:rPr>
        <w:t>Ching</w:t>
      </w:r>
      <w:proofErr w:type="spellEnd"/>
      <w:r w:rsidRPr="000B7B45">
        <w:rPr>
          <w:rFonts w:ascii="Times New Roman" w:eastAsia="標楷體" w:hAnsi="Times New Roman" w:cs="Arial" w:hint="eastAsia"/>
          <w:b/>
          <w:sz w:val="36"/>
          <w:szCs w:val="36"/>
        </w:rPr>
        <w:t xml:space="preserve">-Long Yang, </w:t>
      </w:r>
    </w:p>
    <w:p w:rsidR="00654195" w:rsidRPr="000B7B45" w:rsidRDefault="00283793" w:rsidP="000B7B45">
      <w:pPr>
        <w:spacing w:line="480" w:lineRule="exact"/>
        <w:ind w:leftChars="-175" w:left="-298" w:rightChars="-236" w:right="-566" w:hangingChars="38" w:hanging="122"/>
        <w:jc w:val="center"/>
        <w:rPr>
          <w:rFonts w:ascii="Times New Roman" w:eastAsia="標楷體" w:hAnsi="Times New Roman" w:cs="Arial"/>
          <w:b/>
          <w:sz w:val="32"/>
          <w:szCs w:val="32"/>
        </w:rPr>
      </w:pPr>
      <w:r w:rsidRPr="000B7B45">
        <w:rPr>
          <w:rFonts w:ascii="Times New Roman" w:eastAsia="標楷體" w:hAnsi="Times New Roman" w:cs="Arial" w:hint="eastAsia"/>
          <w:b/>
          <w:sz w:val="32"/>
          <w:szCs w:val="32"/>
        </w:rPr>
        <w:t>Deputy Governor of the Central Bank of the R.O.C. (Taiwan)</w:t>
      </w:r>
      <w:r w:rsidR="0075442B" w:rsidRPr="000B7B45">
        <w:rPr>
          <w:rFonts w:ascii="Times New Roman" w:eastAsia="標楷體" w:hAnsi="Times New Roman" w:cs="Arial" w:hint="eastAsia"/>
          <w:b/>
          <w:sz w:val="32"/>
          <w:szCs w:val="32"/>
        </w:rPr>
        <w:t xml:space="preserve"> at the</w:t>
      </w:r>
      <w:r w:rsidRPr="000B7B45">
        <w:rPr>
          <w:rFonts w:ascii="Times New Roman" w:eastAsia="標楷體" w:hAnsi="Times New Roman" w:cs="Arial" w:hint="eastAsia"/>
          <w:b/>
          <w:sz w:val="32"/>
          <w:szCs w:val="32"/>
        </w:rPr>
        <w:t xml:space="preserve"> </w:t>
      </w:r>
    </w:p>
    <w:p w:rsidR="00852D5D" w:rsidRPr="00BE680B" w:rsidRDefault="00BE680B" w:rsidP="00BE680B">
      <w:pPr>
        <w:spacing w:line="480" w:lineRule="exact"/>
        <w:ind w:leftChars="-175" w:left="-298" w:rightChars="-236" w:right="-566" w:hangingChars="38" w:hanging="122"/>
        <w:jc w:val="center"/>
        <w:rPr>
          <w:rFonts w:ascii="Times New Roman" w:eastAsia="標楷體" w:hAnsi="Times New Roman" w:cs="Arial"/>
          <w:b/>
          <w:sz w:val="32"/>
          <w:szCs w:val="32"/>
        </w:rPr>
      </w:pPr>
      <w:r w:rsidRPr="00BE680B">
        <w:rPr>
          <w:rFonts w:ascii="Times New Roman" w:eastAsia="標楷體" w:hAnsi="Times New Roman" w:cs="Arial"/>
          <w:b/>
          <w:sz w:val="32"/>
          <w:szCs w:val="32"/>
        </w:rPr>
        <w:t xml:space="preserve">Commemorative Ceremony for </w:t>
      </w:r>
      <w:proofErr w:type="spellStart"/>
      <w:r w:rsidRPr="00BE680B">
        <w:rPr>
          <w:rFonts w:ascii="Times New Roman" w:eastAsia="標楷體" w:hAnsi="Times New Roman" w:cs="Arial"/>
          <w:b/>
          <w:sz w:val="32"/>
          <w:szCs w:val="32"/>
        </w:rPr>
        <w:t>Clearstream’s</w:t>
      </w:r>
      <w:proofErr w:type="spellEnd"/>
      <w:r w:rsidRPr="00BE680B">
        <w:rPr>
          <w:rFonts w:ascii="Times New Roman" w:eastAsia="標楷體" w:hAnsi="Times New Roman" w:cs="Arial"/>
          <w:b/>
          <w:sz w:val="32"/>
          <w:szCs w:val="32"/>
        </w:rPr>
        <w:t xml:space="preserve"> </w:t>
      </w:r>
      <w:r w:rsidR="00325D2A">
        <w:rPr>
          <w:rFonts w:ascii="Times New Roman" w:eastAsia="標楷體" w:hAnsi="Times New Roman" w:cs="Arial" w:hint="eastAsia"/>
          <w:b/>
          <w:sz w:val="32"/>
          <w:szCs w:val="32"/>
        </w:rPr>
        <w:t>P</w:t>
      </w:r>
      <w:r w:rsidRPr="00BE680B">
        <w:rPr>
          <w:rFonts w:ascii="Times New Roman" w:eastAsia="標楷體" w:hAnsi="Times New Roman" w:cs="Arial"/>
          <w:b/>
          <w:sz w:val="32"/>
          <w:szCs w:val="32"/>
        </w:rPr>
        <w:t>articipation in the TDCC for Formosa Bonds</w:t>
      </w:r>
      <w:r w:rsidR="00325D2A">
        <w:rPr>
          <w:rFonts w:ascii="Times New Roman" w:eastAsia="標楷體" w:hAnsi="Times New Roman" w:cs="Arial" w:hint="eastAsia"/>
          <w:b/>
          <w:sz w:val="32"/>
          <w:szCs w:val="32"/>
        </w:rPr>
        <w:t>, April 15, 2014</w:t>
      </w:r>
    </w:p>
    <w:p w:rsidR="00283793" w:rsidRPr="00ED15EB" w:rsidRDefault="00283793" w:rsidP="00C778AA">
      <w:pPr>
        <w:spacing w:before="360" w:line="480" w:lineRule="exact"/>
        <w:jc w:val="both"/>
        <w:rPr>
          <w:rFonts w:ascii="Times New Roman" w:eastAsia="標楷體" w:hAnsi="Times New Roman" w:cs="Arial"/>
          <w:sz w:val="30"/>
          <w:szCs w:val="30"/>
        </w:rPr>
      </w:pPr>
      <w:r w:rsidRPr="00ED15EB">
        <w:rPr>
          <w:rFonts w:ascii="Times New Roman" w:eastAsia="標楷體" w:hAnsi="Times New Roman" w:cs="Arial" w:hint="eastAsia"/>
          <w:b/>
          <w:sz w:val="30"/>
          <w:szCs w:val="30"/>
        </w:rPr>
        <w:t>M</w:t>
      </w:r>
      <w:r w:rsidR="00E70181">
        <w:rPr>
          <w:rFonts w:ascii="Times New Roman" w:eastAsia="標楷體" w:hAnsi="Times New Roman" w:cs="Arial" w:hint="eastAsia"/>
          <w:b/>
          <w:sz w:val="30"/>
          <w:szCs w:val="30"/>
        </w:rPr>
        <w:t>r</w:t>
      </w:r>
      <w:r w:rsidRPr="00ED15EB">
        <w:rPr>
          <w:rFonts w:ascii="Times New Roman" w:eastAsia="標楷體" w:hAnsi="Times New Roman" w:cs="Arial" w:hint="eastAsia"/>
          <w:b/>
          <w:sz w:val="30"/>
          <w:szCs w:val="30"/>
        </w:rPr>
        <w:t xml:space="preserve">. </w:t>
      </w:r>
      <w:proofErr w:type="spellStart"/>
      <w:r w:rsidR="00EA4AD0" w:rsidRPr="00EA4AD0">
        <w:rPr>
          <w:rFonts w:ascii="Times New Roman" w:eastAsia="標楷體" w:hAnsi="Times New Roman" w:cs="Arial"/>
          <w:b/>
          <w:sz w:val="30"/>
          <w:szCs w:val="30"/>
        </w:rPr>
        <w:t>Tessler</w:t>
      </w:r>
      <w:proofErr w:type="spellEnd"/>
      <w:r w:rsidR="00EA4AD0">
        <w:rPr>
          <w:rFonts w:ascii="Times New Roman" w:eastAsia="標楷體" w:hAnsi="Times New Roman" w:cs="Arial" w:hint="eastAsia"/>
          <w:b/>
          <w:sz w:val="30"/>
          <w:szCs w:val="30"/>
        </w:rPr>
        <w:t xml:space="preserve">, </w:t>
      </w:r>
      <w:r w:rsidR="00EA4AD0" w:rsidRPr="00EA4AD0">
        <w:rPr>
          <w:rFonts w:ascii="Times New Roman" w:eastAsia="標楷體" w:hAnsi="Times New Roman" w:cs="Arial" w:hint="eastAsia"/>
          <w:sz w:val="30"/>
          <w:szCs w:val="30"/>
        </w:rPr>
        <w:t>CEO of</w:t>
      </w:r>
      <w:r w:rsidR="00EA4AD0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  <w:proofErr w:type="spellStart"/>
      <w:r w:rsidR="00E70181">
        <w:rPr>
          <w:rFonts w:ascii="Times New Roman" w:eastAsia="標楷體" w:hAnsi="Times New Roman" w:cs="Arial" w:hint="eastAsia"/>
          <w:sz w:val="30"/>
          <w:szCs w:val="30"/>
        </w:rPr>
        <w:t>Cl</w:t>
      </w:r>
      <w:r w:rsidR="00027B9A">
        <w:rPr>
          <w:rFonts w:ascii="Times New Roman" w:eastAsia="標楷體" w:hAnsi="Times New Roman" w:cs="Arial" w:hint="eastAsia"/>
          <w:sz w:val="30"/>
          <w:szCs w:val="30"/>
        </w:rPr>
        <w:t>e</w:t>
      </w:r>
      <w:r w:rsidR="00E70181">
        <w:rPr>
          <w:rFonts w:ascii="Times New Roman" w:eastAsia="標楷體" w:hAnsi="Times New Roman" w:cs="Arial" w:hint="eastAsia"/>
          <w:sz w:val="30"/>
          <w:szCs w:val="30"/>
        </w:rPr>
        <w:t>arstream</w:t>
      </w:r>
      <w:proofErr w:type="spellEnd"/>
      <w:r w:rsidR="00C778AA" w:rsidRPr="00ED15EB">
        <w:rPr>
          <w:rFonts w:ascii="Times New Roman" w:eastAsia="標楷體" w:hAnsi="Times New Roman" w:cs="Arial" w:hint="eastAsia"/>
          <w:sz w:val="30"/>
          <w:szCs w:val="30"/>
        </w:rPr>
        <w:t xml:space="preserve">, </w:t>
      </w:r>
    </w:p>
    <w:p w:rsidR="00C778AA" w:rsidRPr="00ED15EB" w:rsidRDefault="00F46D4E" w:rsidP="00C778AA">
      <w:pPr>
        <w:spacing w:line="480" w:lineRule="exact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b/>
          <w:sz w:val="30"/>
          <w:szCs w:val="30"/>
        </w:rPr>
        <w:t xml:space="preserve">Ms. </w:t>
      </w:r>
      <w:r w:rsidR="00FB414C" w:rsidRPr="00D60B47">
        <w:rPr>
          <w:rFonts w:ascii="Times New Roman" w:eastAsia="標楷體" w:hAnsi="Times New Roman" w:cs="Arial" w:hint="eastAsia"/>
          <w:b/>
          <w:sz w:val="30"/>
          <w:szCs w:val="30"/>
        </w:rPr>
        <w:t>Wang</w:t>
      </w:r>
      <w:r>
        <w:rPr>
          <w:rFonts w:ascii="Times New Roman" w:eastAsia="標楷體" w:hAnsi="Times New Roman" w:cs="Arial" w:hint="eastAsia"/>
          <w:b/>
          <w:sz w:val="30"/>
          <w:szCs w:val="30"/>
        </w:rPr>
        <w:t xml:space="preserve">, </w:t>
      </w:r>
      <w:r w:rsidRPr="00D60B47">
        <w:rPr>
          <w:rFonts w:ascii="Times New Roman" w:eastAsia="標楷體" w:hAnsi="Times New Roman" w:cs="Arial" w:hint="eastAsia"/>
          <w:b/>
          <w:sz w:val="30"/>
          <w:szCs w:val="30"/>
        </w:rPr>
        <w:t>Vice Chairperson</w:t>
      </w:r>
      <w:r w:rsidR="00793A73" w:rsidRPr="00D60B47">
        <w:rPr>
          <w:rFonts w:ascii="Times New Roman" w:eastAsia="標楷體" w:hAnsi="Times New Roman" w:cs="Arial" w:hint="eastAsia"/>
          <w:b/>
          <w:sz w:val="30"/>
          <w:szCs w:val="30"/>
        </w:rPr>
        <w:t xml:space="preserve"> </w:t>
      </w:r>
      <w:r w:rsidR="00C778AA" w:rsidRPr="00D60B47">
        <w:rPr>
          <w:rFonts w:ascii="Times New Roman" w:eastAsia="標楷體" w:hAnsi="Times New Roman" w:cs="Arial" w:hint="eastAsia"/>
          <w:sz w:val="30"/>
          <w:szCs w:val="30"/>
        </w:rPr>
        <w:t>of</w:t>
      </w:r>
      <w:r w:rsidR="00C778AA" w:rsidRPr="00ED15EB">
        <w:rPr>
          <w:rFonts w:ascii="Times New Roman" w:eastAsia="標楷體" w:hAnsi="Times New Roman" w:cs="Arial" w:hint="eastAsia"/>
          <w:sz w:val="30"/>
          <w:szCs w:val="30"/>
        </w:rPr>
        <w:t xml:space="preserve"> the </w:t>
      </w:r>
      <w:r w:rsidR="00C778AA" w:rsidRPr="00ED15EB">
        <w:rPr>
          <w:rFonts w:ascii="Times New Roman" w:eastAsia="標楷體" w:hAnsi="Times New Roman" w:cs="Arial"/>
          <w:sz w:val="30"/>
          <w:szCs w:val="30"/>
        </w:rPr>
        <w:t>Financial Supervisory Commission</w:t>
      </w:r>
      <w:r w:rsidR="00A1074F" w:rsidRPr="00ED15EB">
        <w:rPr>
          <w:rFonts w:ascii="Times New Roman" w:eastAsia="標楷體" w:hAnsi="Times New Roman" w:cs="Arial" w:hint="eastAsia"/>
          <w:sz w:val="30"/>
          <w:szCs w:val="30"/>
        </w:rPr>
        <w:t xml:space="preserve"> (FSC)</w:t>
      </w:r>
      <w:r w:rsidR="00C778AA" w:rsidRPr="00ED15EB">
        <w:rPr>
          <w:rFonts w:ascii="Times New Roman" w:eastAsia="標楷體" w:hAnsi="Times New Roman" w:cs="Arial" w:hint="eastAsia"/>
          <w:sz w:val="30"/>
          <w:szCs w:val="30"/>
        </w:rPr>
        <w:t xml:space="preserve">,  </w:t>
      </w:r>
    </w:p>
    <w:p w:rsidR="00283793" w:rsidRPr="00ED15EB" w:rsidRDefault="006F10D6" w:rsidP="00C778AA">
      <w:pPr>
        <w:spacing w:line="480" w:lineRule="exact"/>
        <w:jc w:val="both"/>
        <w:rPr>
          <w:rFonts w:ascii="Times New Roman" w:eastAsia="標楷體" w:hAnsi="Times New Roman" w:cs="Arial"/>
          <w:sz w:val="30"/>
          <w:szCs w:val="30"/>
        </w:rPr>
      </w:pPr>
      <w:r w:rsidRPr="00793A73">
        <w:rPr>
          <w:rFonts w:ascii="Times New Roman" w:eastAsia="標楷體" w:hAnsi="Times New Roman" w:cs="Arial"/>
          <w:b/>
          <w:sz w:val="30"/>
          <w:szCs w:val="30"/>
        </w:rPr>
        <w:t xml:space="preserve">Chairman </w:t>
      </w:r>
      <w:r w:rsidRPr="00793A73">
        <w:rPr>
          <w:rFonts w:ascii="Times New Roman" w:eastAsia="標楷體" w:hAnsi="Times New Roman" w:cs="Arial" w:hint="eastAsia"/>
          <w:b/>
          <w:sz w:val="30"/>
          <w:szCs w:val="30"/>
        </w:rPr>
        <w:t xml:space="preserve">Ding </w:t>
      </w:r>
      <w:r w:rsidRPr="00793A73">
        <w:rPr>
          <w:rFonts w:ascii="Times New Roman" w:eastAsia="標楷體" w:hAnsi="Times New Roman" w:cs="Arial" w:hint="eastAsia"/>
          <w:sz w:val="30"/>
          <w:szCs w:val="30"/>
        </w:rPr>
        <w:t>o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>f the T</w:t>
      </w:r>
      <w:r w:rsidR="00852D5D" w:rsidRPr="00ED15EB">
        <w:rPr>
          <w:rFonts w:ascii="Times New Roman" w:eastAsia="標楷體" w:hAnsi="Times New Roman" w:cs="Arial" w:hint="eastAsia"/>
          <w:sz w:val="30"/>
          <w:szCs w:val="30"/>
        </w:rPr>
        <w:t xml:space="preserve">aiwan 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>D</w:t>
      </w:r>
      <w:r w:rsidR="00852D5D" w:rsidRPr="00ED15EB">
        <w:rPr>
          <w:rFonts w:ascii="Times New Roman" w:eastAsia="標楷體" w:hAnsi="Times New Roman" w:cs="Arial" w:hint="eastAsia"/>
          <w:sz w:val="30"/>
          <w:szCs w:val="30"/>
        </w:rPr>
        <w:t xml:space="preserve">epository </w:t>
      </w:r>
      <w:r w:rsidR="00852D5D" w:rsidRPr="00A013FD">
        <w:rPr>
          <w:rFonts w:ascii="Times New Roman" w:eastAsia="標楷體" w:hAnsi="Times New Roman" w:cs="Arial" w:hint="eastAsia"/>
          <w:sz w:val="26"/>
          <w:szCs w:val="26"/>
        </w:rPr>
        <w:t>&amp;</w:t>
      </w:r>
      <w:r w:rsidR="00852D5D" w:rsidRPr="00ED15EB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>C</w:t>
      </w:r>
      <w:r w:rsidR="00852D5D" w:rsidRPr="00ED15EB">
        <w:rPr>
          <w:rFonts w:ascii="Times New Roman" w:eastAsia="標楷體" w:hAnsi="Times New Roman" w:cs="Arial" w:hint="eastAsia"/>
          <w:sz w:val="30"/>
          <w:szCs w:val="30"/>
        </w:rPr>
        <w:t xml:space="preserve">learing 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>C</w:t>
      </w:r>
      <w:r w:rsidR="00852D5D" w:rsidRPr="00ED15EB">
        <w:rPr>
          <w:rFonts w:ascii="Times New Roman" w:eastAsia="標楷體" w:hAnsi="Times New Roman" w:cs="Arial" w:hint="eastAsia"/>
          <w:sz w:val="30"/>
          <w:szCs w:val="30"/>
        </w:rPr>
        <w:t>orporation</w:t>
      </w:r>
      <w:r w:rsidR="00A1074F" w:rsidRPr="00ED15EB">
        <w:rPr>
          <w:rFonts w:ascii="Times New Roman" w:eastAsia="標楷體" w:hAnsi="Times New Roman" w:cs="Arial" w:hint="eastAsia"/>
          <w:sz w:val="30"/>
          <w:szCs w:val="30"/>
        </w:rPr>
        <w:t xml:space="preserve"> (TDCC)</w:t>
      </w:r>
      <w:r w:rsidR="00852D5D" w:rsidRPr="00ED15EB">
        <w:rPr>
          <w:rFonts w:ascii="Times New Roman" w:eastAsia="標楷體" w:hAnsi="Times New Roman" w:cs="Arial" w:hint="eastAsia"/>
          <w:sz w:val="30"/>
          <w:szCs w:val="30"/>
        </w:rPr>
        <w:t xml:space="preserve">, </w:t>
      </w:r>
    </w:p>
    <w:p w:rsidR="00283793" w:rsidRPr="00ED15EB" w:rsidRDefault="00852D5D" w:rsidP="00C778AA">
      <w:pPr>
        <w:spacing w:line="480" w:lineRule="exact"/>
        <w:jc w:val="both"/>
        <w:rPr>
          <w:rFonts w:ascii="Times New Roman" w:eastAsia="標楷體" w:hAnsi="Times New Roman" w:cs="Arial"/>
          <w:sz w:val="30"/>
          <w:szCs w:val="30"/>
        </w:rPr>
      </w:pPr>
      <w:r w:rsidRPr="00793A73">
        <w:rPr>
          <w:rFonts w:ascii="Times New Roman" w:eastAsia="標楷體" w:hAnsi="Times New Roman" w:cs="Arial" w:hint="eastAsia"/>
          <w:b/>
          <w:sz w:val="30"/>
          <w:szCs w:val="30"/>
        </w:rPr>
        <w:t xml:space="preserve">Chairman </w:t>
      </w:r>
      <w:r w:rsidR="00793A73" w:rsidRPr="00793A73">
        <w:rPr>
          <w:rFonts w:ascii="Times New Roman" w:eastAsia="標楷體" w:hAnsi="Times New Roman" w:cs="Arial" w:hint="eastAsia"/>
          <w:b/>
          <w:sz w:val="30"/>
          <w:szCs w:val="30"/>
        </w:rPr>
        <w:t xml:space="preserve">Wu </w:t>
      </w:r>
      <w:r w:rsidRPr="00ED15EB">
        <w:rPr>
          <w:rFonts w:ascii="Times New Roman" w:eastAsia="標楷體" w:hAnsi="Times New Roman" w:cs="Arial"/>
          <w:sz w:val="30"/>
          <w:szCs w:val="30"/>
        </w:rPr>
        <w:t xml:space="preserve">of </w:t>
      </w:r>
      <w:proofErr w:type="spellStart"/>
      <w:r w:rsidR="00E70181">
        <w:rPr>
          <w:rFonts w:ascii="Times New Roman" w:eastAsia="標楷體" w:hAnsi="Times New Roman" w:cs="Arial" w:hint="eastAsia"/>
          <w:sz w:val="30"/>
          <w:szCs w:val="30"/>
        </w:rPr>
        <w:t>GreTai</w:t>
      </w:r>
      <w:proofErr w:type="spellEnd"/>
      <w:r w:rsidR="00E70181">
        <w:rPr>
          <w:rFonts w:ascii="Times New Roman" w:eastAsia="標楷體" w:hAnsi="Times New Roman" w:cs="Arial" w:hint="eastAsia"/>
          <w:sz w:val="30"/>
          <w:szCs w:val="30"/>
        </w:rPr>
        <w:t xml:space="preserve"> Securities </w:t>
      </w:r>
      <w:proofErr w:type="gramStart"/>
      <w:r w:rsidR="00E70181">
        <w:rPr>
          <w:rFonts w:ascii="Times New Roman" w:eastAsia="標楷體" w:hAnsi="Times New Roman" w:cs="Arial" w:hint="eastAsia"/>
          <w:sz w:val="30"/>
          <w:szCs w:val="30"/>
        </w:rPr>
        <w:t>Market(</w:t>
      </w:r>
      <w:proofErr w:type="gramEnd"/>
      <w:r w:rsidR="00E70181">
        <w:rPr>
          <w:rFonts w:ascii="Times New Roman" w:eastAsia="標楷體" w:hAnsi="Times New Roman" w:cs="Arial" w:hint="eastAsia"/>
          <w:sz w:val="30"/>
          <w:szCs w:val="30"/>
        </w:rPr>
        <w:t>GTSM)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 xml:space="preserve">, </w:t>
      </w:r>
    </w:p>
    <w:p w:rsidR="00283793" w:rsidRPr="00ED15EB" w:rsidRDefault="00283793" w:rsidP="00C778AA">
      <w:pPr>
        <w:spacing w:line="480" w:lineRule="exact"/>
        <w:jc w:val="both"/>
        <w:rPr>
          <w:rFonts w:ascii="Times New Roman" w:eastAsia="標楷體" w:hAnsi="Times New Roman" w:cs="Arial"/>
          <w:sz w:val="30"/>
          <w:szCs w:val="30"/>
        </w:rPr>
      </w:pPr>
      <w:r w:rsidRPr="005B59BD">
        <w:rPr>
          <w:rFonts w:ascii="Times New Roman" w:eastAsia="標楷體" w:hAnsi="Times New Roman" w:cs="Arial" w:hint="eastAsia"/>
          <w:b/>
          <w:sz w:val="30"/>
          <w:szCs w:val="30"/>
        </w:rPr>
        <w:t>Distinguished Guests, Ladies and Gentlemen</w:t>
      </w:r>
      <w:r w:rsidR="005B59BD">
        <w:rPr>
          <w:rFonts w:ascii="Times New Roman" w:eastAsia="標楷體" w:hAnsi="Times New Roman" w:cs="Arial" w:hint="eastAsia"/>
          <w:b/>
          <w:sz w:val="30"/>
          <w:szCs w:val="30"/>
        </w:rPr>
        <w:t xml:space="preserve">, 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</w:p>
    <w:p w:rsidR="00794FC8" w:rsidRDefault="00794FC8" w:rsidP="00C778AA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</w:p>
    <w:p w:rsidR="00283793" w:rsidRPr="00ED15EB" w:rsidRDefault="00283793" w:rsidP="00ED15EB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 w:rsidRPr="00ED15EB">
        <w:rPr>
          <w:rFonts w:ascii="Times New Roman" w:eastAsia="標楷體" w:hAnsi="Times New Roman" w:cs="Arial" w:hint="eastAsia"/>
          <w:sz w:val="30"/>
          <w:szCs w:val="30"/>
        </w:rPr>
        <w:t xml:space="preserve">Good morning! </w:t>
      </w:r>
    </w:p>
    <w:p w:rsidR="00E70181" w:rsidRPr="00E70181" w:rsidRDefault="00E70181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It is my pleasure to be invited to the ceremony on behalf of the Central Bank of the R.O.C. (Taiwan) to welcome </w:t>
      </w:r>
      <w:proofErr w:type="spellStart"/>
      <w:r>
        <w:rPr>
          <w:rFonts w:ascii="Times New Roman" w:eastAsia="標楷體" w:hAnsi="Times New Roman" w:cs="Arial" w:hint="eastAsia"/>
          <w:sz w:val="30"/>
          <w:szCs w:val="30"/>
        </w:rPr>
        <w:t>Clearstream</w:t>
      </w:r>
      <w:proofErr w:type="spellEnd"/>
      <w:r w:rsidR="00D15496">
        <w:rPr>
          <w:rFonts w:ascii="Times New Roman" w:eastAsia="標楷體" w:hAnsi="Times New Roman" w:cs="Arial"/>
          <w:sz w:val="30"/>
          <w:szCs w:val="30"/>
        </w:rPr>
        <w:t xml:space="preserve"> as it opens an account with TDCC, the first</w:t>
      </w:r>
      <w:r w:rsidR="00D15496">
        <w:rPr>
          <w:rFonts w:ascii="Times New Roman" w:eastAsia="標楷體" w:hAnsi="Times New Roman" w:cs="Arial" w:hint="eastAsia"/>
          <w:sz w:val="30"/>
          <w:szCs w:val="30"/>
        </w:rPr>
        <w:t xml:space="preserve"> among international central securities depositories</w:t>
      </w:r>
      <w:r w:rsidR="00D15496">
        <w:rPr>
          <w:rFonts w:ascii="Times New Roman" w:eastAsia="標楷體" w:hAnsi="Times New Roman" w:cs="Arial"/>
          <w:sz w:val="30"/>
          <w:szCs w:val="30"/>
        </w:rPr>
        <w:t xml:space="preserve">. </w:t>
      </w:r>
    </w:p>
    <w:p w:rsidR="00565355" w:rsidRDefault="00565355" w:rsidP="00BE7C38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proofErr w:type="spellStart"/>
      <w:r w:rsidRPr="00565355">
        <w:rPr>
          <w:rFonts w:ascii="Times New Roman" w:eastAsia="標楷體" w:hAnsi="Times New Roman" w:cs="Arial"/>
          <w:sz w:val="30"/>
          <w:szCs w:val="30"/>
        </w:rPr>
        <w:t>Clearstream</w:t>
      </w:r>
      <w:proofErr w:type="spellEnd"/>
      <w:r w:rsidRPr="00565355">
        <w:rPr>
          <w:rFonts w:ascii="Times New Roman" w:eastAsia="標楷體" w:hAnsi="Times New Roman" w:cs="Arial"/>
          <w:sz w:val="30"/>
          <w:szCs w:val="30"/>
        </w:rPr>
        <w:t xml:space="preserve"> 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has a global network that span</w:t>
      </w:r>
      <w:r w:rsidR="00D27A83">
        <w:rPr>
          <w:rFonts w:ascii="Times New Roman" w:eastAsia="標楷體" w:hAnsi="Times New Roman" w:cs="Arial" w:hint="eastAsia"/>
          <w:sz w:val="30"/>
          <w:szCs w:val="30"/>
        </w:rPr>
        <w:t xml:space="preserve">s </w:t>
      </w:r>
      <w:r w:rsidRPr="00565355">
        <w:rPr>
          <w:rFonts w:ascii="Times New Roman" w:eastAsia="標楷體" w:hAnsi="Times New Roman" w:cs="Arial"/>
          <w:sz w:val="30"/>
          <w:szCs w:val="30"/>
        </w:rPr>
        <w:t>110 countries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 xml:space="preserve">, serving many financial institutions and central banks. It connects with 54 markets around the world. </w:t>
      </w:r>
      <w:r w:rsidR="00D27A83">
        <w:rPr>
          <w:rFonts w:ascii="Times New Roman" w:eastAsia="標楷體" w:hAnsi="Times New Roman" w:cs="Arial" w:hint="eastAsia"/>
          <w:sz w:val="30"/>
          <w:szCs w:val="30"/>
        </w:rPr>
        <w:t xml:space="preserve">Taiwan is one of the 16 markets where </w:t>
      </w:r>
      <w:proofErr w:type="spellStart"/>
      <w:r w:rsidR="00D27A83">
        <w:rPr>
          <w:rFonts w:ascii="Times New Roman" w:eastAsia="標楷體" w:hAnsi="Times New Roman" w:cs="Arial" w:hint="eastAsia"/>
          <w:sz w:val="30"/>
          <w:szCs w:val="30"/>
        </w:rPr>
        <w:t>Clearstream</w:t>
      </w:r>
      <w:proofErr w:type="spellEnd"/>
      <w:r w:rsidR="00D27A83">
        <w:rPr>
          <w:rFonts w:ascii="Times New Roman" w:eastAsia="標楷體" w:hAnsi="Times New Roman" w:cs="Arial" w:hint="eastAsia"/>
          <w:sz w:val="30"/>
          <w:szCs w:val="30"/>
        </w:rPr>
        <w:t xml:space="preserve"> has directly opened an account with, reflecting how it values Taiwan</w:t>
      </w:r>
      <w:r w:rsidR="00D27A83">
        <w:rPr>
          <w:rFonts w:ascii="Times New Roman" w:eastAsia="標楷體" w:hAnsi="Times New Roman" w:cs="Arial"/>
          <w:sz w:val="30"/>
          <w:szCs w:val="30"/>
        </w:rPr>
        <w:t>’</w:t>
      </w:r>
      <w:r w:rsidR="00D27A83">
        <w:rPr>
          <w:rFonts w:ascii="Times New Roman" w:eastAsia="標楷體" w:hAnsi="Times New Roman" w:cs="Arial" w:hint="eastAsia"/>
          <w:sz w:val="30"/>
          <w:szCs w:val="30"/>
        </w:rPr>
        <w:t xml:space="preserve">s bond market development. </w:t>
      </w:r>
    </w:p>
    <w:p w:rsidR="00CA5AE3" w:rsidRDefault="00D27A83" w:rsidP="00CA5AE3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In fact, TDCC has been a </w:t>
      </w:r>
      <w:proofErr w:type="spellStart"/>
      <w:r>
        <w:rPr>
          <w:rFonts w:ascii="Times New Roman" w:eastAsia="標楷體" w:hAnsi="Times New Roman" w:cs="Arial" w:hint="eastAsia"/>
          <w:sz w:val="30"/>
          <w:szCs w:val="30"/>
        </w:rPr>
        <w:t>Clearstream</w:t>
      </w:r>
      <w:proofErr w:type="spellEnd"/>
      <w:r>
        <w:rPr>
          <w:rFonts w:ascii="Times New Roman" w:eastAsia="標楷體" w:hAnsi="Times New Roman" w:cs="Arial" w:hint="eastAsia"/>
          <w:sz w:val="30"/>
          <w:szCs w:val="30"/>
        </w:rPr>
        <w:t xml:space="preserve"> participant since 1991. Now, beginning this day, </w:t>
      </w:r>
      <w:r w:rsidR="004B7F41">
        <w:rPr>
          <w:rFonts w:ascii="Times New Roman" w:eastAsia="標楷體" w:hAnsi="Times New Roman" w:cs="Arial" w:hint="eastAsia"/>
          <w:sz w:val="30"/>
          <w:szCs w:val="30"/>
        </w:rPr>
        <w:t xml:space="preserve">a closer connection between TDCC and </w:t>
      </w:r>
      <w:proofErr w:type="spellStart"/>
      <w:r w:rsidR="004B7F41">
        <w:rPr>
          <w:rFonts w:ascii="Times New Roman" w:eastAsia="標楷體" w:hAnsi="Times New Roman" w:cs="Arial" w:hint="eastAsia"/>
          <w:sz w:val="30"/>
          <w:szCs w:val="30"/>
        </w:rPr>
        <w:t>Clearstream</w:t>
      </w:r>
      <w:proofErr w:type="spellEnd"/>
      <w:r w:rsidR="004B7F41" w:rsidRPr="004B7F41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  <w:r w:rsidR="004B7F41">
        <w:rPr>
          <w:rFonts w:ascii="Times New Roman" w:eastAsia="標楷體" w:hAnsi="Times New Roman" w:cs="Arial" w:hint="eastAsia"/>
          <w:sz w:val="30"/>
          <w:szCs w:val="30"/>
        </w:rPr>
        <w:t xml:space="preserve">comes to fruition. </w:t>
      </w:r>
      <w:r w:rsidR="00FB0923">
        <w:rPr>
          <w:rFonts w:ascii="Times New Roman" w:eastAsia="標楷體" w:hAnsi="Times New Roman" w:cs="Arial" w:hint="eastAsia"/>
          <w:sz w:val="30"/>
          <w:szCs w:val="30"/>
        </w:rPr>
        <w:t xml:space="preserve">With such a partnership that bridges the Taiwan market </w:t>
      </w:r>
      <w:r w:rsidR="00FB0923">
        <w:rPr>
          <w:rFonts w:ascii="Times New Roman" w:eastAsia="標楷體" w:hAnsi="Times New Roman" w:cs="Arial" w:hint="eastAsia"/>
          <w:sz w:val="30"/>
          <w:szCs w:val="30"/>
        </w:rPr>
        <w:lastRenderedPageBreak/>
        <w:t xml:space="preserve">and the </w:t>
      </w:r>
      <w:r w:rsidR="004D0591">
        <w:rPr>
          <w:rFonts w:ascii="Times New Roman" w:eastAsia="標楷體" w:hAnsi="Times New Roman" w:cs="Arial" w:hint="eastAsia"/>
          <w:sz w:val="30"/>
          <w:szCs w:val="30"/>
        </w:rPr>
        <w:t>globe</w:t>
      </w:r>
      <w:r w:rsidR="00FB0923">
        <w:rPr>
          <w:rFonts w:ascii="Times New Roman" w:eastAsia="標楷體" w:hAnsi="Times New Roman" w:cs="Arial" w:hint="eastAsia"/>
          <w:sz w:val="30"/>
          <w:szCs w:val="30"/>
        </w:rPr>
        <w:t xml:space="preserve">, </w:t>
      </w:r>
      <w:r w:rsidR="004D0591">
        <w:rPr>
          <w:rFonts w:ascii="Times New Roman" w:eastAsia="標楷體" w:hAnsi="Times New Roman" w:cs="Arial" w:hint="eastAsia"/>
          <w:sz w:val="30"/>
          <w:szCs w:val="30"/>
        </w:rPr>
        <w:t>Taiwan joins world</w:t>
      </w:r>
      <w:r w:rsidR="004D0591">
        <w:rPr>
          <w:rFonts w:ascii="Times New Roman" w:eastAsia="標楷體" w:hAnsi="Times New Roman" w:cs="Arial"/>
          <w:sz w:val="30"/>
          <w:szCs w:val="30"/>
        </w:rPr>
        <w:t>’</w:t>
      </w:r>
      <w:r w:rsidR="004D0591">
        <w:rPr>
          <w:rFonts w:ascii="Times New Roman" w:eastAsia="標楷體" w:hAnsi="Times New Roman" w:cs="Arial" w:hint="eastAsia"/>
          <w:sz w:val="30"/>
          <w:szCs w:val="30"/>
        </w:rPr>
        <w:t xml:space="preserve">s major financial centers </w:t>
      </w:r>
      <w:r w:rsidR="00CA5AE3">
        <w:rPr>
          <w:rFonts w:ascii="Times New Roman" w:eastAsia="標楷體" w:hAnsi="Times New Roman" w:cs="Arial" w:hint="eastAsia"/>
          <w:sz w:val="30"/>
          <w:szCs w:val="30"/>
        </w:rPr>
        <w:t xml:space="preserve">to facilitate transactions via the same </w:t>
      </w:r>
      <w:r w:rsidR="00CA5AE3">
        <w:rPr>
          <w:rFonts w:ascii="Times New Roman" w:eastAsia="標楷體" w:hAnsi="Times New Roman" w:cs="Arial"/>
          <w:sz w:val="30"/>
          <w:szCs w:val="30"/>
        </w:rPr>
        <w:t>platform</w:t>
      </w:r>
      <w:r w:rsidR="00CA5AE3">
        <w:rPr>
          <w:rFonts w:ascii="Times New Roman" w:eastAsia="標楷體" w:hAnsi="Times New Roman" w:cs="Arial" w:hint="eastAsia"/>
          <w:sz w:val="30"/>
          <w:szCs w:val="30"/>
        </w:rPr>
        <w:t xml:space="preserve">. </w:t>
      </w:r>
      <w:r w:rsidR="00CA5AE3">
        <w:rPr>
          <w:rFonts w:ascii="Times New Roman" w:eastAsia="標楷體" w:hAnsi="Times New Roman" w:cs="Arial"/>
          <w:sz w:val="30"/>
          <w:szCs w:val="30"/>
        </w:rPr>
        <w:t>C</w:t>
      </w:r>
      <w:r w:rsidR="00CA5AE3">
        <w:rPr>
          <w:rFonts w:ascii="Times New Roman" w:eastAsia="標楷體" w:hAnsi="Times New Roman" w:cs="Arial" w:hint="eastAsia"/>
          <w:sz w:val="30"/>
          <w:szCs w:val="30"/>
        </w:rPr>
        <w:t xml:space="preserve">ross-border RMB transactions between international investors and domestic brokers can be settled on the platform on a </w:t>
      </w:r>
      <w:r w:rsidR="005B0AC2">
        <w:rPr>
          <w:rFonts w:ascii="Times New Roman" w:eastAsia="標楷體" w:hAnsi="Times New Roman" w:cs="Arial" w:hint="eastAsia"/>
          <w:sz w:val="30"/>
          <w:szCs w:val="30"/>
        </w:rPr>
        <w:t>DVP (</w:t>
      </w:r>
      <w:r w:rsidR="00CA5AE3">
        <w:rPr>
          <w:rFonts w:ascii="Times New Roman" w:eastAsia="標楷體" w:hAnsi="Times New Roman" w:cs="Arial" w:hint="eastAsia"/>
          <w:sz w:val="30"/>
          <w:szCs w:val="30"/>
        </w:rPr>
        <w:t xml:space="preserve">delivery-versus-payment) basis. </w:t>
      </w:r>
      <w:r w:rsidR="005B0AC2">
        <w:rPr>
          <w:rFonts w:ascii="Times New Roman" w:eastAsia="標楷體" w:hAnsi="Times New Roman" w:cs="Arial" w:hint="eastAsia"/>
          <w:sz w:val="30"/>
          <w:szCs w:val="30"/>
        </w:rPr>
        <w:t>Not only will it brings worldwide visibility for Taiwan</w:t>
      </w:r>
      <w:r w:rsidR="005B0AC2">
        <w:rPr>
          <w:rFonts w:ascii="Times New Roman" w:eastAsia="標楷體" w:hAnsi="Times New Roman" w:cs="Arial"/>
          <w:sz w:val="30"/>
          <w:szCs w:val="30"/>
        </w:rPr>
        <w:t>’</w:t>
      </w:r>
      <w:r w:rsidR="005B0AC2">
        <w:rPr>
          <w:rFonts w:ascii="Times New Roman" w:eastAsia="標楷體" w:hAnsi="Times New Roman" w:cs="Arial" w:hint="eastAsia"/>
          <w:sz w:val="30"/>
          <w:szCs w:val="30"/>
        </w:rPr>
        <w:t>s</w:t>
      </w:r>
      <w:r w:rsidR="005B0AC2">
        <w:rPr>
          <w:rFonts w:ascii="Times New Roman" w:eastAsia="標楷體" w:hAnsi="Times New Roman" w:cs="Arial"/>
          <w:sz w:val="30"/>
          <w:szCs w:val="30"/>
        </w:rPr>
        <w:t xml:space="preserve"> Formosa bonds</w:t>
      </w:r>
      <w:r w:rsidR="005B0AC2">
        <w:rPr>
          <w:rFonts w:ascii="Times New Roman" w:eastAsia="標楷體" w:hAnsi="Times New Roman" w:cs="Arial" w:hint="eastAsia"/>
          <w:sz w:val="30"/>
          <w:szCs w:val="30"/>
        </w:rPr>
        <w:t xml:space="preserve"> (Taiwan</w:t>
      </w:r>
      <w:r w:rsidR="005B0AC2">
        <w:rPr>
          <w:rFonts w:ascii="Times New Roman" w:eastAsia="標楷體" w:hAnsi="Times New Roman" w:cs="Arial"/>
          <w:sz w:val="30"/>
          <w:szCs w:val="30"/>
        </w:rPr>
        <w:t>-issued RMB bonds) market</w:t>
      </w:r>
      <w:r w:rsidR="005B0AC2">
        <w:rPr>
          <w:rFonts w:ascii="Times New Roman" w:eastAsia="標楷體" w:hAnsi="Times New Roman" w:cs="Arial" w:hint="eastAsia"/>
          <w:sz w:val="30"/>
          <w:szCs w:val="30"/>
        </w:rPr>
        <w:t>, but it will bolster Taiwan</w:t>
      </w:r>
      <w:r w:rsidR="005B0AC2">
        <w:rPr>
          <w:rFonts w:ascii="Times New Roman" w:eastAsia="標楷體" w:hAnsi="Times New Roman" w:cs="Arial"/>
          <w:sz w:val="30"/>
          <w:szCs w:val="30"/>
        </w:rPr>
        <w:t>’</w:t>
      </w:r>
      <w:r w:rsidR="005B0AC2">
        <w:rPr>
          <w:rFonts w:ascii="Times New Roman" w:eastAsia="標楷體" w:hAnsi="Times New Roman" w:cs="Arial" w:hint="eastAsia"/>
          <w:sz w:val="30"/>
          <w:szCs w:val="30"/>
        </w:rPr>
        <w:t xml:space="preserve">s offshore RMB business. </w:t>
      </w:r>
    </w:p>
    <w:p w:rsidR="00315225" w:rsidRDefault="00315225" w:rsidP="00315225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The sound development of this thriving financial market is also what we at the Central Bank has been dedicated to. </w:t>
      </w:r>
      <w:r w:rsidR="00E42F84">
        <w:rPr>
          <w:rFonts w:ascii="Times New Roman" w:eastAsia="標楷體" w:hAnsi="Times New Roman" w:cs="Arial" w:hint="eastAsia"/>
          <w:sz w:val="30"/>
          <w:szCs w:val="30"/>
        </w:rPr>
        <w:t xml:space="preserve">In the past decade, the Central Bank 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has </w:t>
      </w:r>
      <w:r w:rsidR="00E42F84">
        <w:rPr>
          <w:rFonts w:ascii="Times New Roman" w:eastAsia="標楷體" w:hAnsi="Times New Roman" w:cs="Arial" w:hint="eastAsia"/>
          <w:sz w:val="30"/>
          <w:szCs w:val="30"/>
        </w:rPr>
        <w:t xml:space="preserve">implemented 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many reforms to ensure a healthy financial market. Allow me to offer some examples in relation to financial market infrastructure and offshore RMB business. </w:t>
      </w:r>
    </w:p>
    <w:p w:rsidR="00C25D6A" w:rsidRDefault="0088186B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Let me start with the</w:t>
      </w:r>
      <w:r w:rsidR="00C25D6A">
        <w:rPr>
          <w:rFonts w:ascii="Times New Roman" w:eastAsia="標楷體" w:hAnsi="Times New Roman" w:cs="Arial" w:hint="eastAsia"/>
          <w:sz w:val="30"/>
          <w:szCs w:val="30"/>
        </w:rPr>
        <w:t xml:space="preserve"> reforms on financial market </w:t>
      </w:r>
      <w:r w:rsidR="00C25D6A">
        <w:rPr>
          <w:rFonts w:ascii="Times New Roman" w:eastAsia="標楷體" w:hAnsi="Times New Roman" w:cs="Arial"/>
          <w:sz w:val="30"/>
          <w:szCs w:val="30"/>
        </w:rPr>
        <w:t>infrastructure</w:t>
      </w:r>
      <w:r w:rsidR="00C25D6A">
        <w:rPr>
          <w:rFonts w:ascii="Times New Roman" w:eastAsia="標楷體" w:hAnsi="Times New Roman" w:cs="Arial" w:hint="eastAsia"/>
          <w:sz w:val="30"/>
          <w:szCs w:val="30"/>
        </w:rPr>
        <w:t xml:space="preserve">. </w:t>
      </w:r>
    </w:p>
    <w:p w:rsidR="00C25D6A" w:rsidRDefault="00C25D6A" w:rsidP="00865D2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In a bid to increase safety and efficiency of payment and settlement system operations, the Central Bank adopted the RTGS (real-time gross </w:t>
      </w:r>
      <w:r>
        <w:rPr>
          <w:rFonts w:ascii="Times New Roman" w:eastAsia="標楷體" w:hAnsi="Times New Roman" w:cs="Arial"/>
          <w:sz w:val="30"/>
          <w:szCs w:val="30"/>
        </w:rPr>
        <w:t>settlement</w:t>
      </w:r>
      <w:r>
        <w:rPr>
          <w:rFonts w:ascii="Times New Roman" w:eastAsia="標楷體" w:hAnsi="Times New Roman" w:cs="Arial" w:hint="eastAsia"/>
          <w:sz w:val="30"/>
          <w:szCs w:val="30"/>
        </w:rPr>
        <w:t>) mechanism in 2002</w:t>
      </w:r>
      <w:r w:rsidR="00865D21">
        <w:rPr>
          <w:rFonts w:ascii="Times New Roman" w:eastAsia="標楷體" w:hAnsi="Times New Roman" w:cs="Arial" w:hint="eastAsia"/>
          <w:sz w:val="30"/>
          <w:szCs w:val="30"/>
        </w:rPr>
        <w:t>, which, since 2004, began linking up with the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clearing systems for bills, </w:t>
      </w:r>
      <w:r w:rsidR="002B41B4">
        <w:rPr>
          <w:rFonts w:ascii="Times New Roman" w:eastAsia="標楷體" w:hAnsi="Times New Roman" w:cs="Arial" w:hint="eastAsia"/>
          <w:sz w:val="30"/>
          <w:szCs w:val="30"/>
        </w:rPr>
        <w:t xml:space="preserve">stocks, </w:t>
      </w:r>
      <w:r>
        <w:rPr>
          <w:rFonts w:ascii="Times New Roman" w:eastAsia="標楷體" w:hAnsi="Times New Roman" w:cs="Arial" w:hint="eastAsia"/>
          <w:sz w:val="30"/>
          <w:szCs w:val="30"/>
        </w:rPr>
        <w:t>bonds, and book-entry central government bonds</w:t>
      </w:r>
      <w:r w:rsidR="00865D21">
        <w:rPr>
          <w:rFonts w:ascii="Times New Roman" w:eastAsia="標楷體" w:hAnsi="Times New Roman" w:cs="Arial" w:hint="eastAsia"/>
          <w:sz w:val="30"/>
          <w:szCs w:val="30"/>
        </w:rPr>
        <w:t xml:space="preserve">. Thus, </w:t>
      </w:r>
      <w:r w:rsidR="002B41B4">
        <w:rPr>
          <w:rFonts w:ascii="Times New Roman" w:eastAsia="標楷體" w:hAnsi="Times New Roman" w:cs="Arial" w:hint="eastAsia"/>
          <w:sz w:val="30"/>
          <w:szCs w:val="30"/>
        </w:rPr>
        <w:t>large-value</w:t>
      </w:r>
      <w:r w:rsidR="00865D21">
        <w:rPr>
          <w:rFonts w:ascii="Times New Roman" w:eastAsia="標楷體" w:hAnsi="Times New Roman" w:cs="Arial" w:hint="eastAsia"/>
          <w:sz w:val="30"/>
          <w:szCs w:val="30"/>
        </w:rPr>
        <w:t xml:space="preserve"> payments for these securities are incorporated to the Central Bank</w:t>
      </w:r>
      <w:r w:rsidR="00865D21">
        <w:rPr>
          <w:rFonts w:ascii="Times New Roman" w:eastAsia="標楷體" w:hAnsi="Times New Roman" w:cs="Arial"/>
          <w:sz w:val="30"/>
          <w:szCs w:val="30"/>
        </w:rPr>
        <w:t>’</w:t>
      </w:r>
      <w:r w:rsidR="00865D21">
        <w:rPr>
          <w:rFonts w:ascii="Times New Roman" w:eastAsia="標楷體" w:hAnsi="Times New Roman" w:cs="Arial" w:hint="eastAsia"/>
          <w:sz w:val="30"/>
          <w:szCs w:val="30"/>
        </w:rPr>
        <w:t xml:space="preserve">s payment system and </w:t>
      </w:r>
      <w:r w:rsidR="00F845A1">
        <w:rPr>
          <w:rFonts w:ascii="Times New Roman" w:eastAsia="標楷體" w:hAnsi="Times New Roman" w:cs="Arial" w:hint="eastAsia"/>
          <w:sz w:val="30"/>
          <w:szCs w:val="30"/>
        </w:rPr>
        <w:t>processed</w:t>
      </w:r>
      <w:r w:rsidR="00865D21">
        <w:rPr>
          <w:rFonts w:ascii="Times New Roman" w:eastAsia="標楷體" w:hAnsi="Times New Roman" w:cs="Arial" w:hint="eastAsia"/>
          <w:sz w:val="30"/>
          <w:szCs w:val="30"/>
        </w:rPr>
        <w:t xml:space="preserve"> real-time on a DVP basis. This integration effectively reduces systemic risks </w:t>
      </w:r>
      <w:r w:rsidR="00F845A1">
        <w:rPr>
          <w:rFonts w:ascii="Times New Roman" w:eastAsia="標楷體" w:hAnsi="Times New Roman" w:cs="Arial" w:hint="eastAsia"/>
          <w:sz w:val="30"/>
          <w:szCs w:val="30"/>
        </w:rPr>
        <w:t xml:space="preserve">and conforms to the principles set by the BIS CPSS (i.e., </w:t>
      </w:r>
      <w:r w:rsidR="00F845A1" w:rsidRPr="00F845A1">
        <w:rPr>
          <w:rFonts w:ascii="Times New Roman" w:eastAsia="標楷體" w:hAnsi="Times New Roman" w:cs="Arial"/>
          <w:sz w:val="30"/>
          <w:szCs w:val="30"/>
        </w:rPr>
        <w:t>Core Principles for Systemically Important Payment Systems</w:t>
      </w:r>
      <w:r w:rsidR="00F845A1">
        <w:rPr>
          <w:rFonts w:ascii="Times New Roman" w:eastAsia="標楷體" w:hAnsi="Times New Roman" w:cs="Arial" w:hint="eastAsia"/>
          <w:sz w:val="30"/>
          <w:szCs w:val="30"/>
        </w:rPr>
        <w:t xml:space="preserve">). </w:t>
      </w:r>
    </w:p>
    <w:p w:rsidR="00F845A1" w:rsidRDefault="00F845A1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In 2013, the Central Bank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s payment system has handled transactions </w:t>
      </w:r>
      <w:r>
        <w:rPr>
          <w:rFonts w:ascii="Times New Roman" w:eastAsia="標楷體" w:hAnsi="Times New Roman" w:cs="Arial"/>
          <w:sz w:val="30"/>
          <w:szCs w:val="30"/>
        </w:rPr>
        <w:t>totaling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NT$4</w:t>
      </w:r>
      <w:r w:rsidR="00412B8A">
        <w:rPr>
          <w:rFonts w:ascii="Times New Roman" w:eastAsia="標楷體" w:hAnsi="Times New Roman" w:cs="Arial" w:hint="eastAsia"/>
          <w:sz w:val="30"/>
          <w:szCs w:val="30"/>
        </w:rPr>
        <w:t>4</w:t>
      </w:r>
      <w:r>
        <w:rPr>
          <w:rFonts w:ascii="Times New Roman" w:eastAsia="標楷體" w:hAnsi="Times New Roman" w:cs="Arial" w:hint="eastAsia"/>
          <w:sz w:val="30"/>
          <w:szCs w:val="30"/>
        </w:rPr>
        <w:t>7.24 trillion (approximately US$1</w:t>
      </w:r>
      <w:r w:rsidR="00FB414C">
        <w:rPr>
          <w:rFonts w:ascii="Times New Roman" w:eastAsia="標楷體" w:hAnsi="Times New Roman" w:cs="Arial" w:hint="eastAsia"/>
          <w:sz w:val="30"/>
          <w:szCs w:val="30"/>
        </w:rPr>
        <w:t>5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trillion), 31 times the </w:t>
      </w:r>
      <w:r>
        <w:rPr>
          <w:rFonts w:ascii="Times New Roman" w:eastAsia="標楷體" w:hAnsi="Times New Roman" w:cs="Arial" w:hint="eastAsia"/>
          <w:sz w:val="30"/>
          <w:szCs w:val="30"/>
        </w:rPr>
        <w:lastRenderedPageBreak/>
        <w:t>amount of GDP in that year.</w:t>
      </w:r>
    </w:p>
    <w:p w:rsidR="00F845A1" w:rsidRDefault="00F845A1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Next, let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>s look at Taiwan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>s offshore RMB business</w:t>
      </w:r>
      <w:r w:rsidR="001E385C">
        <w:rPr>
          <w:rFonts w:ascii="Times New Roman" w:eastAsia="標楷體" w:hAnsi="Times New Roman" w:cs="Arial" w:hint="eastAsia"/>
          <w:sz w:val="30"/>
          <w:szCs w:val="30"/>
        </w:rPr>
        <w:t xml:space="preserve"> development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. </w:t>
      </w:r>
    </w:p>
    <w:p w:rsidR="001E385C" w:rsidRDefault="001E385C" w:rsidP="00FB11EF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The Central Bank signed an MOU on cross-strait currency clearing cooperation with the People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>s Bank of China on August 31, 2012</w:t>
      </w:r>
      <w:r w:rsidR="00FB11EF">
        <w:rPr>
          <w:rFonts w:ascii="Times New Roman" w:eastAsia="標楷體" w:hAnsi="Times New Roman" w:cs="Arial" w:hint="eastAsia"/>
          <w:sz w:val="30"/>
          <w:szCs w:val="30"/>
        </w:rPr>
        <w:t>. A</w:t>
      </w:r>
      <w:r w:rsidR="00FB11EF">
        <w:rPr>
          <w:rFonts w:ascii="Times New Roman" w:eastAsia="標楷體" w:hAnsi="Times New Roman" w:cs="Arial"/>
          <w:sz w:val="30"/>
          <w:szCs w:val="30"/>
        </w:rPr>
        <w:t>f</w:t>
      </w:r>
      <w:r w:rsidR="00FB11EF">
        <w:rPr>
          <w:rFonts w:ascii="Times New Roman" w:eastAsia="標楷體" w:hAnsi="Times New Roman" w:cs="Arial" w:hint="eastAsia"/>
          <w:sz w:val="30"/>
          <w:szCs w:val="30"/>
        </w:rPr>
        <w:t>ter designation of Taiwan</w:t>
      </w:r>
      <w:r w:rsidR="00FB11EF">
        <w:rPr>
          <w:rFonts w:ascii="Times New Roman" w:eastAsia="標楷體" w:hAnsi="Times New Roman" w:cs="Arial"/>
          <w:sz w:val="30"/>
          <w:szCs w:val="30"/>
        </w:rPr>
        <w:t>’</w:t>
      </w:r>
      <w:r w:rsidR="00FB11EF">
        <w:rPr>
          <w:rFonts w:ascii="Times New Roman" w:eastAsia="標楷體" w:hAnsi="Times New Roman" w:cs="Arial" w:hint="eastAsia"/>
          <w:sz w:val="30"/>
          <w:szCs w:val="30"/>
        </w:rPr>
        <w:t>s RMB clearing bank and amendments to relevant re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gu</w:t>
      </w:r>
      <w:r w:rsidR="00FB11EF">
        <w:rPr>
          <w:rFonts w:ascii="Times New Roman" w:eastAsia="標楷體" w:hAnsi="Times New Roman" w:cs="Arial" w:hint="eastAsia"/>
          <w:sz w:val="30"/>
          <w:szCs w:val="30"/>
        </w:rPr>
        <w:t>lations, authorized foreign exchange banks</w:t>
      </w:r>
      <w:r w:rsidR="006545B4">
        <w:rPr>
          <w:rFonts w:ascii="Times New Roman" w:eastAsia="標楷體" w:hAnsi="Times New Roman" w:cs="Arial" w:hint="eastAsia"/>
          <w:sz w:val="30"/>
          <w:szCs w:val="30"/>
        </w:rPr>
        <w:t xml:space="preserve"> (a.k.a. domestic banking units or DBUs)</w:t>
      </w:r>
      <w:r w:rsidR="00FB11EF">
        <w:rPr>
          <w:rFonts w:ascii="Times New Roman" w:eastAsia="標楷體" w:hAnsi="Times New Roman" w:cs="Arial" w:hint="eastAsia"/>
          <w:sz w:val="30"/>
          <w:szCs w:val="30"/>
        </w:rPr>
        <w:t xml:space="preserve"> in Taiwan began to offer RMB business from February 6, 2013, the day that Taiwan</w:t>
      </w:r>
      <w:r w:rsidR="00FB11EF">
        <w:rPr>
          <w:rFonts w:ascii="Times New Roman" w:eastAsia="標楷體" w:hAnsi="Times New Roman" w:cs="Arial"/>
          <w:sz w:val="30"/>
          <w:szCs w:val="30"/>
        </w:rPr>
        <w:t>’</w:t>
      </w:r>
      <w:r w:rsidR="00FB11EF">
        <w:rPr>
          <w:rFonts w:ascii="Times New Roman" w:eastAsia="標楷體" w:hAnsi="Times New Roman" w:cs="Arial" w:hint="eastAsia"/>
          <w:sz w:val="30"/>
          <w:szCs w:val="30"/>
        </w:rPr>
        <w:t xml:space="preserve">s development as an offshore RMB market passed another milestone. </w:t>
      </w:r>
    </w:p>
    <w:p w:rsidR="001B7ED0" w:rsidRDefault="001B7ED0" w:rsidP="001B7ED0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Driven by financial industry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>s enthusiasm and hard work, Taiwan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>s RMB business has taken off. As of the end of February 2014, Taiwan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s </w:t>
      </w:r>
      <w:r w:rsidR="006545B4">
        <w:rPr>
          <w:rFonts w:ascii="Times New Roman" w:eastAsia="標楷體" w:hAnsi="Times New Roman" w:cs="Arial" w:hint="eastAsia"/>
          <w:sz w:val="30"/>
          <w:szCs w:val="30"/>
        </w:rPr>
        <w:t>DBUs and offshore banking units (OBUs) have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t xml:space="preserve"> already</w:t>
      </w:r>
      <w:r w:rsidR="006545B4">
        <w:rPr>
          <w:rFonts w:ascii="Times New Roman" w:eastAsia="標楷體" w:hAnsi="Times New Roman" w:cs="Arial" w:hint="eastAsia"/>
          <w:sz w:val="30"/>
          <w:szCs w:val="30"/>
        </w:rPr>
        <w:t xml:space="preserve"> taken 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RMB deposits 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t xml:space="preserve">in the accumulated amount of nearly </w:t>
      </w:r>
      <w:r w:rsidRPr="0035077B">
        <w:rPr>
          <w:rFonts w:ascii="Times New Roman" w:eastAsia="標楷體" w:hAnsi="Times New Roman" w:cs="Arial" w:hint="eastAsia"/>
          <w:sz w:val="30"/>
          <w:szCs w:val="30"/>
        </w:rPr>
        <w:t>RMB250 billi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on, 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 xml:space="preserve">while </w:t>
      </w:r>
      <w:r w:rsidR="006545B4">
        <w:rPr>
          <w:rFonts w:ascii="Times New Roman" w:eastAsia="標楷體" w:hAnsi="Times New Roman" w:cs="Arial" w:hint="eastAsia"/>
          <w:sz w:val="30"/>
          <w:szCs w:val="30"/>
        </w:rPr>
        <w:t xml:space="preserve">their combined 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RMB assets 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are twice as much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. </w:t>
      </w:r>
      <w:r w:rsidR="00796BFB">
        <w:rPr>
          <w:rFonts w:ascii="Times New Roman" w:eastAsia="標楷體" w:hAnsi="Times New Roman" w:cs="Arial" w:hint="eastAsia"/>
          <w:sz w:val="30"/>
          <w:szCs w:val="30"/>
        </w:rPr>
        <w:t>Meanwhile, t</w:t>
      </w:r>
      <w:r w:rsidR="00176276">
        <w:rPr>
          <w:rFonts w:ascii="Times New Roman" w:eastAsia="標楷體" w:hAnsi="Times New Roman" w:cs="Arial" w:hint="eastAsia"/>
          <w:sz w:val="30"/>
          <w:szCs w:val="30"/>
        </w:rPr>
        <w:t xml:space="preserve">he sources and destinations of RMB funds have become </w:t>
      </w:r>
      <w:r w:rsidR="00097D25">
        <w:rPr>
          <w:rFonts w:ascii="Times New Roman" w:eastAsia="標楷體" w:hAnsi="Times New Roman" w:cs="Arial" w:hint="eastAsia"/>
          <w:sz w:val="30"/>
          <w:szCs w:val="30"/>
        </w:rPr>
        <w:t>i</w:t>
      </w:r>
      <w:r w:rsidR="00796BFB">
        <w:rPr>
          <w:rFonts w:ascii="Times New Roman" w:eastAsia="標楷體" w:hAnsi="Times New Roman" w:cs="Arial" w:hint="eastAsia"/>
          <w:sz w:val="30"/>
          <w:szCs w:val="30"/>
        </w:rPr>
        <w:t xml:space="preserve">ncreasingly international. Taiwan has also </w:t>
      </w:r>
      <w:r w:rsidR="0088186B">
        <w:rPr>
          <w:rFonts w:ascii="Times New Roman" w:eastAsia="標楷體" w:hAnsi="Times New Roman" w:cs="Arial" w:hint="eastAsia"/>
          <w:sz w:val="30"/>
          <w:szCs w:val="30"/>
        </w:rPr>
        <w:t>become</w:t>
      </w:r>
      <w:r w:rsidR="00796BFB">
        <w:rPr>
          <w:rFonts w:ascii="Times New Roman" w:eastAsia="標楷體" w:hAnsi="Times New Roman" w:cs="Arial" w:hint="eastAsia"/>
          <w:sz w:val="30"/>
          <w:szCs w:val="30"/>
        </w:rPr>
        <w:t xml:space="preserve"> more connected with other offshore RMB markets in the world. </w:t>
      </w:r>
    </w:p>
    <w:p w:rsidR="00F30159" w:rsidRPr="00356F58" w:rsidRDefault="00796BFB" w:rsidP="004231BF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Besides deposits and assets, other RMB business also grew rapidly. RMB remittances, for example, reached a total of RMB651 billion between February 2013 and February 2014. During the same period, Bank</w:t>
      </w:r>
      <w:r>
        <w:rPr>
          <w:rFonts w:ascii="Times New Roman" w:eastAsia="標楷體" w:hAnsi="Times New Roman" w:cs="Arial"/>
          <w:sz w:val="30"/>
          <w:szCs w:val="30"/>
        </w:rPr>
        <w:t xml:space="preserve"> of China’</w:t>
      </w:r>
      <w:r>
        <w:rPr>
          <w:rFonts w:ascii="Times New Roman" w:eastAsia="標楷體" w:hAnsi="Times New Roman" w:cs="Arial" w:hint="eastAsia"/>
          <w:sz w:val="30"/>
          <w:szCs w:val="30"/>
        </w:rPr>
        <w:t>s Taipei Branch, Taiwan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s RMB clearing bank, cleared transactions </w:t>
      </w:r>
      <w:r w:rsidRPr="0035077B">
        <w:rPr>
          <w:rFonts w:ascii="Times New Roman" w:eastAsia="標楷體" w:hAnsi="Times New Roman" w:cs="Arial" w:hint="eastAsia"/>
          <w:sz w:val="30"/>
          <w:szCs w:val="30"/>
        </w:rPr>
        <w:t xml:space="preserve">totaling </w:t>
      </w:r>
      <w:r w:rsidR="00412B8A">
        <w:rPr>
          <w:rFonts w:ascii="Times New Roman" w:eastAsia="標楷體" w:hAnsi="Times New Roman" w:cs="Arial" w:hint="eastAsia"/>
          <w:sz w:val="30"/>
          <w:szCs w:val="30"/>
        </w:rPr>
        <w:t xml:space="preserve">about </w:t>
      </w:r>
      <w:r>
        <w:rPr>
          <w:rFonts w:ascii="Times New Roman" w:eastAsia="標楷體" w:hAnsi="Times New Roman" w:cs="Arial" w:hint="eastAsia"/>
          <w:sz w:val="30"/>
          <w:szCs w:val="30"/>
        </w:rPr>
        <w:t>RMB2183.</w:t>
      </w:r>
      <w:r w:rsidR="00412B8A">
        <w:rPr>
          <w:rFonts w:ascii="Times New Roman" w:eastAsia="標楷體" w:hAnsi="Times New Roman" w:cs="Arial" w:hint="eastAsia"/>
          <w:sz w:val="30"/>
          <w:szCs w:val="30"/>
        </w:rPr>
        <w:t>8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billion. </w:t>
      </w:r>
      <w:r w:rsidR="00F30159">
        <w:rPr>
          <w:rFonts w:ascii="Times New Roman" w:eastAsia="標楷體" w:hAnsi="Times New Roman" w:cs="Arial" w:hint="eastAsia"/>
          <w:sz w:val="30"/>
          <w:szCs w:val="30"/>
        </w:rPr>
        <w:t xml:space="preserve">In terms of </w:t>
      </w:r>
      <w:r w:rsidR="000C028F" w:rsidRPr="000C028F">
        <w:rPr>
          <w:rFonts w:ascii="Times New Roman" w:eastAsia="標楷體" w:hAnsi="Times New Roman" w:cs="Arial"/>
          <w:sz w:val="30"/>
          <w:szCs w:val="30"/>
        </w:rPr>
        <w:t>FX transactions involving USD</w:t>
      </w:r>
      <w:r w:rsidR="00356F58">
        <w:rPr>
          <w:rFonts w:ascii="Times New Roman" w:eastAsia="標楷體" w:hAnsi="Times New Roman" w:cs="Arial" w:hint="eastAsia"/>
          <w:sz w:val="30"/>
          <w:szCs w:val="30"/>
        </w:rPr>
        <w:t>-</w:t>
      </w:r>
      <w:r w:rsidR="000C028F" w:rsidRPr="000C028F">
        <w:rPr>
          <w:rFonts w:ascii="Times New Roman" w:eastAsia="標楷體" w:hAnsi="Times New Roman" w:cs="Arial"/>
          <w:sz w:val="30"/>
          <w:szCs w:val="30"/>
        </w:rPr>
        <w:t>RMB exchange</w:t>
      </w:r>
      <w:r w:rsidR="00F30159">
        <w:rPr>
          <w:rFonts w:ascii="Times New Roman" w:eastAsia="標楷體" w:hAnsi="Times New Roman" w:cs="Arial" w:hint="eastAsia"/>
          <w:sz w:val="30"/>
          <w:szCs w:val="30"/>
        </w:rPr>
        <w:t xml:space="preserve">, </w:t>
      </w:r>
      <w:r w:rsidR="000C028F">
        <w:rPr>
          <w:rFonts w:ascii="Times New Roman" w:eastAsia="標楷體" w:hAnsi="Times New Roman" w:cs="Arial" w:hint="eastAsia"/>
          <w:sz w:val="30"/>
          <w:szCs w:val="30"/>
        </w:rPr>
        <w:t>its</w:t>
      </w:r>
      <w:r w:rsidR="00F359D2">
        <w:rPr>
          <w:rFonts w:ascii="Times New Roman" w:eastAsia="標楷體" w:hAnsi="Times New Roman" w:cs="Arial" w:hint="eastAsia"/>
          <w:sz w:val="30"/>
          <w:szCs w:val="30"/>
        </w:rPr>
        <w:t xml:space="preserve"> growth has more than tripled from US$33.4 billion in February 2013 to US$140.1 billion 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t xml:space="preserve">in </w:t>
      </w:r>
      <w:r w:rsidR="00F359D2">
        <w:rPr>
          <w:rFonts w:ascii="Times New Roman" w:eastAsia="標楷體" w:hAnsi="Times New Roman" w:cs="Arial" w:hint="eastAsia"/>
          <w:sz w:val="30"/>
          <w:szCs w:val="30"/>
        </w:rPr>
        <w:t xml:space="preserve">February 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t xml:space="preserve">2014. During the same 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lastRenderedPageBreak/>
        <w:t>period, USD</w:t>
      </w:r>
      <w:r w:rsidR="006726ED">
        <w:rPr>
          <w:rFonts w:ascii="Times New Roman" w:eastAsia="標楷體" w:hAnsi="Times New Roman" w:cs="Arial" w:hint="eastAsia"/>
          <w:sz w:val="30"/>
          <w:szCs w:val="30"/>
        </w:rPr>
        <w:t>-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t xml:space="preserve">RMB trading also took up a larger share </w:t>
      </w:r>
      <w:r w:rsidR="00836D78">
        <w:rPr>
          <w:rFonts w:ascii="Times New Roman" w:eastAsia="標楷體" w:hAnsi="Times New Roman" w:cs="Arial" w:hint="eastAsia"/>
          <w:sz w:val="30"/>
          <w:szCs w:val="30"/>
        </w:rPr>
        <w:t>of</w:t>
      </w:r>
      <w:r w:rsidR="004231BF">
        <w:rPr>
          <w:rFonts w:ascii="Times New Roman" w:eastAsia="標楷體" w:hAnsi="Times New Roman" w:cs="Arial" w:hint="eastAsia"/>
          <w:sz w:val="30"/>
          <w:szCs w:val="30"/>
        </w:rPr>
        <w:t xml:space="preserve"> total FX trading, </w:t>
      </w:r>
      <w:r w:rsidR="003D2C0D">
        <w:rPr>
          <w:rFonts w:ascii="Times New Roman" w:eastAsia="標楷體" w:hAnsi="Times New Roman" w:cs="Arial" w:hint="eastAsia"/>
          <w:sz w:val="30"/>
          <w:szCs w:val="30"/>
        </w:rPr>
        <w:t>increas</w:t>
      </w:r>
      <w:r w:rsidR="004231BF">
        <w:rPr>
          <w:rFonts w:ascii="Times New Roman" w:eastAsia="標楷體" w:hAnsi="Times New Roman" w:cs="Arial" w:hint="eastAsia"/>
          <w:sz w:val="30"/>
          <w:szCs w:val="30"/>
        </w:rPr>
        <w:t xml:space="preserve">ing </w:t>
      </w:r>
      <w:r w:rsidR="0035077B">
        <w:rPr>
          <w:rFonts w:ascii="Times New Roman" w:eastAsia="標楷體" w:hAnsi="Times New Roman" w:cs="Arial" w:hint="eastAsia"/>
          <w:sz w:val="30"/>
          <w:szCs w:val="30"/>
        </w:rPr>
        <w:t>from 6.8% to 22.4%</w:t>
      </w:r>
      <w:r w:rsidR="00895EA7">
        <w:rPr>
          <w:rFonts w:ascii="Times New Roman" w:eastAsia="標楷體" w:hAnsi="Times New Roman" w:cs="Arial" w:hint="eastAsia"/>
          <w:sz w:val="30"/>
          <w:szCs w:val="30"/>
        </w:rPr>
        <w:t>,</w:t>
      </w:r>
      <w:r w:rsidR="000C028F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  <w:r w:rsidR="00895EA7">
        <w:rPr>
          <w:rFonts w:ascii="Times New Roman" w:eastAsia="標楷體" w:hAnsi="Times New Roman" w:cs="Arial" w:hint="eastAsia"/>
          <w:sz w:val="30"/>
          <w:szCs w:val="30"/>
        </w:rPr>
        <w:t xml:space="preserve">a share </w:t>
      </w:r>
      <w:r w:rsidR="000C028F">
        <w:rPr>
          <w:rFonts w:ascii="Times New Roman" w:eastAsia="標楷體" w:hAnsi="Times New Roman" w:cs="Arial" w:hint="eastAsia"/>
          <w:sz w:val="30"/>
          <w:szCs w:val="30"/>
        </w:rPr>
        <w:t>highe</w:t>
      </w:r>
      <w:r w:rsidR="000C028F" w:rsidRPr="00356F58">
        <w:rPr>
          <w:rFonts w:ascii="Times New Roman" w:eastAsia="標楷體" w:hAnsi="Times New Roman" w:cs="Arial" w:hint="eastAsia"/>
          <w:sz w:val="30"/>
          <w:szCs w:val="30"/>
        </w:rPr>
        <w:t xml:space="preserve">r than </w:t>
      </w:r>
      <w:r w:rsidR="00836D78" w:rsidRPr="00356F58">
        <w:rPr>
          <w:rFonts w:ascii="Times New Roman" w:eastAsia="標楷體" w:hAnsi="Times New Roman" w:cs="Arial" w:hint="eastAsia"/>
          <w:sz w:val="30"/>
          <w:szCs w:val="30"/>
        </w:rPr>
        <w:t xml:space="preserve">either </w:t>
      </w:r>
      <w:r w:rsidR="000C028F" w:rsidRPr="00356F58">
        <w:rPr>
          <w:rFonts w:ascii="Times New Roman" w:eastAsia="標楷體" w:hAnsi="Times New Roman" w:cs="Arial" w:hint="eastAsia"/>
          <w:sz w:val="30"/>
          <w:szCs w:val="30"/>
        </w:rPr>
        <w:t>USD</w:t>
      </w:r>
      <w:r w:rsidR="006726ED" w:rsidRPr="00356F58">
        <w:rPr>
          <w:rFonts w:ascii="Times New Roman" w:eastAsia="標楷體" w:hAnsi="Times New Roman" w:cs="Arial" w:hint="eastAsia"/>
          <w:sz w:val="30"/>
          <w:szCs w:val="30"/>
        </w:rPr>
        <w:t>-</w:t>
      </w:r>
      <w:r w:rsidR="000C028F" w:rsidRPr="00356F58">
        <w:rPr>
          <w:rFonts w:ascii="Times New Roman" w:eastAsia="標楷體" w:hAnsi="Times New Roman" w:cs="Arial" w:hint="eastAsia"/>
          <w:sz w:val="30"/>
          <w:szCs w:val="30"/>
        </w:rPr>
        <w:t xml:space="preserve">JPY </w:t>
      </w:r>
      <w:r w:rsidR="00836D78" w:rsidRPr="00356F58">
        <w:rPr>
          <w:rFonts w:ascii="Times New Roman" w:eastAsia="標楷體" w:hAnsi="Times New Roman" w:cs="Arial" w:hint="eastAsia"/>
          <w:sz w:val="30"/>
          <w:szCs w:val="30"/>
        </w:rPr>
        <w:t xml:space="preserve">or </w:t>
      </w:r>
      <w:r w:rsidR="006726ED" w:rsidRPr="00356F58">
        <w:rPr>
          <w:rFonts w:ascii="Times New Roman" w:eastAsia="標楷體" w:hAnsi="Times New Roman" w:cs="Arial" w:hint="eastAsia"/>
          <w:sz w:val="30"/>
          <w:szCs w:val="30"/>
        </w:rPr>
        <w:t>USD-</w:t>
      </w:r>
      <w:r w:rsidR="000C028F" w:rsidRPr="00356F58">
        <w:rPr>
          <w:rFonts w:ascii="Times New Roman" w:eastAsia="標楷體" w:hAnsi="Times New Roman" w:cs="Arial" w:hint="eastAsia"/>
          <w:sz w:val="30"/>
          <w:szCs w:val="30"/>
        </w:rPr>
        <w:t>EUR</w:t>
      </w:r>
      <w:r w:rsidR="006726ED" w:rsidRPr="00356F58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  <w:r w:rsidR="000C028F" w:rsidRPr="00356F58">
        <w:rPr>
          <w:rFonts w:ascii="Times New Roman" w:eastAsia="標楷體" w:hAnsi="Times New Roman" w:cs="Arial" w:hint="eastAsia"/>
          <w:sz w:val="30"/>
          <w:szCs w:val="30"/>
        </w:rPr>
        <w:t xml:space="preserve">transactions. </w:t>
      </w:r>
    </w:p>
    <w:p w:rsidR="00E16B0C" w:rsidRDefault="00E16B0C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Financial products denominated in RMB also </w:t>
      </w:r>
      <w:r>
        <w:rPr>
          <w:rFonts w:ascii="Times New Roman" w:eastAsia="標楷體" w:hAnsi="Times New Roman" w:cs="Arial"/>
          <w:sz w:val="30"/>
          <w:szCs w:val="30"/>
        </w:rPr>
        <w:t>flourished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, </w:t>
      </w:r>
      <w:r>
        <w:rPr>
          <w:rFonts w:ascii="Times New Roman" w:eastAsia="標楷體" w:hAnsi="Times New Roman" w:cs="Arial"/>
          <w:sz w:val="30"/>
          <w:szCs w:val="30"/>
        </w:rPr>
        <w:t>including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Formosa bonds, RMB-denominated derivatives, mutual funds, insurance policies, etc. Formosa bond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>s</w:t>
      </w:r>
      <w:r>
        <w:rPr>
          <w:rFonts w:ascii="Times New Roman" w:eastAsia="標楷體" w:hAnsi="Times New Roman" w:cs="Arial" w:hint="eastAsia"/>
          <w:sz w:val="30"/>
          <w:szCs w:val="30"/>
        </w:rPr>
        <w:t>, in particular, ha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>ve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had 15 issues in a total amount of RMB12.1 billion. Since Taiwan has accumulated a sizable RMB fund pool, a great opportunity has now arisen for growing Formosa bond market and diversifying RMB-denominated financial products. </w:t>
      </w:r>
    </w:p>
    <w:p w:rsidR="00E16B0C" w:rsidRDefault="00E16B0C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>Certainly, offshore RMB business cannot be fur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>ther built up on a s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ing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 xml:space="preserve">le pillar, which brings me to the third focus here. </w:t>
      </w:r>
      <w:r>
        <w:rPr>
          <w:rFonts w:ascii="Times New Roman" w:eastAsia="標楷體" w:hAnsi="Times New Roman" w:cs="Arial" w:hint="eastAsia"/>
          <w:sz w:val="30"/>
          <w:szCs w:val="30"/>
        </w:rPr>
        <w:t>In addition to a larger fund pool, it is essential to establish a safe and efficient foreign currency payment and settlement system. With this in mind, the Central Bank began mapping out a foreign currency clearing platform since September 2012</w:t>
      </w:r>
      <w:r w:rsidR="0084306C">
        <w:rPr>
          <w:rFonts w:ascii="Times New Roman" w:eastAsia="標楷體" w:hAnsi="Times New Roman" w:cs="Arial" w:hint="eastAsia"/>
          <w:sz w:val="30"/>
          <w:szCs w:val="30"/>
        </w:rPr>
        <w:t>, a platform that would also facilitate worldwide services.</w:t>
      </w:r>
    </w:p>
    <w:p w:rsidR="007A5FB9" w:rsidRDefault="007A5FB9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At present, the foreign currency clearing platform is available for domestic and cross-strait USD and RMB remittances, as well as </w:t>
      </w:r>
      <w:r w:rsidR="006726ED">
        <w:rPr>
          <w:rFonts w:ascii="Times New Roman" w:eastAsia="標楷體" w:hAnsi="Times New Roman" w:cs="Arial" w:hint="eastAsia"/>
          <w:sz w:val="30"/>
          <w:szCs w:val="30"/>
        </w:rPr>
        <w:t xml:space="preserve">PVP 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>(</w:t>
      </w:r>
      <w:r w:rsidR="006726ED">
        <w:rPr>
          <w:rFonts w:ascii="Times New Roman" w:eastAsia="標楷體" w:hAnsi="Times New Roman" w:cs="Arial" w:hint="eastAsia"/>
          <w:sz w:val="30"/>
          <w:szCs w:val="30"/>
        </w:rPr>
        <w:t>payment-versus-payment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>)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settlements for NTD</w:t>
      </w:r>
      <w:r w:rsidR="006726ED">
        <w:rPr>
          <w:rFonts w:ascii="Times New Roman" w:eastAsia="標楷體" w:hAnsi="Times New Roman" w:cs="Arial" w:hint="eastAsia"/>
          <w:sz w:val="30"/>
          <w:szCs w:val="30"/>
        </w:rPr>
        <w:t>-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USD transactions. Even </w:t>
      </w:r>
      <w:r w:rsidR="009F5226">
        <w:rPr>
          <w:rFonts w:ascii="Times New Roman" w:eastAsia="標楷體" w:hAnsi="Times New Roman" w:cs="Arial" w:hint="eastAsia"/>
          <w:sz w:val="30"/>
          <w:szCs w:val="30"/>
        </w:rPr>
        <w:t xml:space="preserve">transactions between </w:t>
      </w:r>
      <w:r>
        <w:rPr>
          <w:rFonts w:ascii="Times New Roman" w:eastAsia="標楷體" w:hAnsi="Times New Roman" w:cs="Arial" w:hint="eastAsia"/>
          <w:sz w:val="30"/>
          <w:szCs w:val="30"/>
        </w:rPr>
        <w:t>USD</w:t>
      </w:r>
      <w:r w:rsidR="009F5226">
        <w:rPr>
          <w:rFonts w:ascii="Times New Roman" w:eastAsia="標楷體" w:hAnsi="Times New Roman" w:cs="Arial" w:hint="eastAsia"/>
          <w:sz w:val="30"/>
          <w:szCs w:val="30"/>
        </w:rPr>
        <w:t xml:space="preserve"> and </w:t>
      </w:r>
      <w:r>
        <w:rPr>
          <w:rFonts w:ascii="Times New Roman" w:eastAsia="標楷體" w:hAnsi="Times New Roman" w:cs="Arial" w:hint="eastAsia"/>
          <w:sz w:val="30"/>
          <w:szCs w:val="30"/>
        </w:rPr>
        <w:t>RMB are being incorporated into its services. We are also in the process of selecting clearing banks for the Japanese yen and the euro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>,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as this platform is looking to include these two currencies. By then, </w:t>
      </w:r>
      <w:r w:rsidR="00CE3B30">
        <w:rPr>
          <w:rFonts w:ascii="Times New Roman" w:eastAsia="標楷體" w:hAnsi="Times New Roman" w:cs="Arial" w:hint="eastAsia"/>
          <w:sz w:val="30"/>
          <w:szCs w:val="30"/>
        </w:rPr>
        <w:t xml:space="preserve">PVP settlements for </w:t>
      </w:r>
      <w:r>
        <w:rPr>
          <w:rFonts w:ascii="Times New Roman" w:eastAsia="標楷體" w:hAnsi="Times New Roman" w:cs="Arial" w:hint="eastAsia"/>
          <w:sz w:val="30"/>
          <w:szCs w:val="30"/>
        </w:rPr>
        <w:t>USD</w:t>
      </w:r>
      <w:r w:rsidR="006726ED">
        <w:rPr>
          <w:rFonts w:ascii="Times New Roman" w:eastAsia="標楷體" w:hAnsi="Times New Roman" w:cs="Arial" w:hint="eastAsia"/>
          <w:sz w:val="30"/>
          <w:szCs w:val="30"/>
        </w:rPr>
        <w:t>-</w:t>
      </w:r>
      <w:bookmarkStart w:id="0" w:name="_GoBack"/>
      <w:bookmarkEnd w:id="0"/>
      <w:r w:rsidR="00E45B8F">
        <w:rPr>
          <w:rFonts w:ascii="Times New Roman" w:eastAsia="標楷體" w:hAnsi="Times New Roman" w:cs="Arial" w:hint="eastAsia"/>
          <w:sz w:val="30"/>
          <w:szCs w:val="30"/>
        </w:rPr>
        <w:t>euro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and USD</w:t>
      </w:r>
      <w:r w:rsidR="006726ED">
        <w:rPr>
          <w:rFonts w:ascii="Times New Roman" w:eastAsia="標楷體" w:hAnsi="Times New Roman" w:cs="Arial" w:hint="eastAsia"/>
          <w:sz w:val="30"/>
          <w:szCs w:val="30"/>
        </w:rPr>
        <w:t>-</w:t>
      </w:r>
      <w:r w:rsidR="00E45B8F">
        <w:rPr>
          <w:rFonts w:ascii="Times New Roman" w:eastAsia="標楷體" w:hAnsi="Times New Roman" w:cs="Arial" w:hint="eastAsia"/>
          <w:sz w:val="30"/>
          <w:szCs w:val="30"/>
        </w:rPr>
        <w:t>yen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transactions</w:t>
      </w:r>
      <w:r w:rsidR="00CE3B30">
        <w:rPr>
          <w:rFonts w:ascii="Times New Roman" w:eastAsia="標楷體" w:hAnsi="Times New Roman" w:cs="Arial" w:hint="eastAsia"/>
          <w:sz w:val="30"/>
          <w:szCs w:val="30"/>
        </w:rPr>
        <w:t xml:space="preserve"> will also be available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. </w:t>
      </w:r>
    </w:p>
    <w:p w:rsidR="00CE3B30" w:rsidRDefault="00CE3B30" w:rsidP="00E70181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lastRenderedPageBreak/>
        <w:t xml:space="preserve">Through the platform, 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the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flow of foreign currenc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y funds</w:t>
      </w:r>
      <w:r>
        <w:rPr>
          <w:rFonts w:ascii="Times New Roman" w:eastAsia="標楷體" w:hAnsi="Times New Roman" w:cs="Arial" w:hint="eastAsia"/>
          <w:sz w:val="30"/>
          <w:szCs w:val="30"/>
        </w:rPr>
        <w:t>, including RMB, will be processed more efficiently. We also aim at strengthening Taiwan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>s settlement services for international bonds and Formosa bonds by implementing a DVP settlement mechanism for foreign currency-</w:t>
      </w:r>
      <w:r w:rsidR="00065D18">
        <w:rPr>
          <w:rFonts w:ascii="Times New Roman" w:eastAsia="標楷體" w:hAnsi="Times New Roman" w:cs="Arial" w:hint="eastAsia"/>
          <w:sz w:val="30"/>
          <w:szCs w:val="30"/>
        </w:rPr>
        <w:t xml:space="preserve"> 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denominated bonds through TDCC links. Another plan </w:t>
      </w:r>
      <w:r w:rsidR="00BE7C38">
        <w:rPr>
          <w:rFonts w:ascii="Times New Roman" w:eastAsia="標楷體" w:hAnsi="Times New Roman" w:cs="Arial" w:hint="eastAsia"/>
          <w:sz w:val="30"/>
          <w:szCs w:val="30"/>
        </w:rPr>
        <w:t>under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consideration is to </w:t>
      </w:r>
      <w:r w:rsidR="008B345E">
        <w:rPr>
          <w:rFonts w:ascii="Times New Roman" w:eastAsia="標楷體" w:hAnsi="Times New Roman" w:cs="Arial" w:hint="eastAsia"/>
          <w:sz w:val="30"/>
          <w:szCs w:val="30"/>
        </w:rPr>
        <w:t>extend the platform</w:t>
      </w:r>
      <w:r w:rsidR="008B345E">
        <w:rPr>
          <w:rFonts w:ascii="Times New Roman" w:eastAsia="標楷體" w:hAnsi="Times New Roman" w:cs="Arial"/>
          <w:sz w:val="30"/>
          <w:szCs w:val="30"/>
        </w:rPr>
        <w:t>’</w:t>
      </w:r>
      <w:r w:rsidR="008B345E">
        <w:rPr>
          <w:rFonts w:ascii="Times New Roman" w:eastAsia="標楷體" w:hAnsi="Times New Roman" w:cs="Arial" w:hint="eastAsia"/>
          <w:sz w:val="30"/>
          <w:szCs w:val="30"/>
        </w:rPr>
        <w:t xml:space="preserve">s operation hours to accommodate service needs from major international financial centers in different time zones. </w:t>
      </w:r>
    </w:p>
    <w:p w:rsidR="00574402" w:rsidRPr="001E7C7C" w:rsidRDefault="00122CAE" w:rsidP="00574402">
      <w:pPr>
        <w:spacing w:before="120" w:after="120" w:line="560" w:lineRule="exact"/>
        <w:ind w:firstLineChars="177" w:firstLine="531"/>
        <w:jc w:val="both"/>
        <w:rPr>
          <w:rFonts w:ascii="Times New Roman" w:eastAsia="標楷體" w:hAnsi="Times New Roman" w:cs="Arial"/>
          <w:color w:val="FF0000"/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Besides these progresses and plans, </w:t>
      </w:r>
      <w:r w:rsidR="00932C9C">
        <w:rPr>
          <w:rFonts w:ascii="Times New Roman" w:eastAsia="標楷體" w:hAnsi="Times New Roman" w:cs="Arial"/>
          <w:sz w:val="30"/>
          <w:szCs w:val="30"/>
        </w:rPr>
        <w:t>government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 authorities and regulators have put in a lot of work to deepen and widen th</w:t>
      </w:r>
      <w:r w:rsidR="00574402">
        <w:rPr>
          <w:rFonts w:ascii="Times New Roman" w:eastAsia="標楷體" w:hAnsi="Times New Roman" w:cs="Arial" w:hint="eastAsia"/>
          <w:sz w:val="30"/>
          <w:szCs w:val="30"/>
        </w:rPr>
        <w:t>e development of Formosa bonds under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 a </w:t>
      </w:r>
      <w:proofErr w:type="gramStart"/>
      <w:r w:rsidR="00932C9C">
        <w:rPr>
          <w:rFonts w:ascii="Times New Roman" w:eastAsia="標楷體" w:hAnsi="Times New Roman" w:cs="Arial" w:hint="eastAsia"/>
          <w:sz w:val="30"/>
          <w:szCs w:val="30"/>
        </w:rPr>
        <w:t>more friendly</w:t>
      </w:r>
      <w:proofErr w:type="gramEnd"/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 legal </w:t>
      </w:r>
      <w:r w:rsidR="00574402">
        <w:rPr>
          <w:rFonts w:ascii="Times New Roman" w:eastAsia="標楷體" w:hAnsi="Times New Roman" w:cs="Arial" w:hint="eastAsia"/>
          <w:sz w:val="30"/>
          <w:szCs w:val="30"/>
        </w:rPr>
        <w:t xml:space="preserve">and tax 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framework. It is also our hope that, by linking up our foreign currency clearing platform, the TDCC systems, and </w:t>
      </w:r>
      <w:proofErr w:type="spellStart"/>
      <w:r w:rsidR="00932C9C">
        <w:rPr>
          <w:rFonts w:ascii="Times New Roman" w:eastAsia="標楷體" w:hAnsi="Times New Roman" w:cs="Arial" w:hint="eastAsia"/>
          <w:sz w:val="30"/>
          <w:szCs w:val="30"/>
        </w:rPr>
        <w:t>Clearstream</w:t>
      </w:r>
      <w:r w:rsidR="00932C9C">
        <w:rPr>
          <w:rFonts w:ascii="Times New Roman" w:eastAsia="標楷體" w:hAnsi="Times New Roman" w:cs="Arial"/>
          <w:sz w:val="30"/>
          <w:szCs w:val="30"/>
        </w:rPr>
        <w:t>’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>s</w:t>
      </w:r>
      <w:proofErr w:type="spellEnd"/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 network, multinationals or </w:t>
      </w:r>
      <w:r w:rsidR="00932C9C">
        <w:rPr>
          <w:rFonts w:ascii="Times New Roman" w:eastAsia="標楷體" w:hAnsi="Times New Roman" w:cs="Arial"/>
          <w:sz w:val="30"/>
          <w:szCs w:val="30"/>
        </w:rPr>
        <w:t>foreign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 investors will find it more and more convenient to issue foreign currency bonds or invest in Taiwan</w:t>
      </w:r>
      <w:r w:rsidR="00932C9C">
        <w:rPr>
          <w:rFonts w:ascii="Times New Roman" w:eastAsia="標楷體" w:hAnsi="Times New Roman" w:cs="Arial"/>
          <w:sz w:val="30"/>
          <w:szCs w:val="30"/>
        </w:rPr>
        <w:t>’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s market. </w:t>
      </w:r>
      <w:r w:rsidR="00574402">
        <w:rPr>
          <w:rFonts w:ascii="Times New Roman" w:eastAsia="標楷體" w:hAnsi="Times New Roman" w:cs="Arial" w:hint="eastAsia"/>
          <w:sz w:val="30"/>
          <w:szCs w:val="30"/>
        </w:rPr>
        <w:t>We believe t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his will further promote the </w:t>
      </w:r>
      <w:r w:rsidR="00932C9C">
        <w:rPr>
          <w:rFonts w:ascii="Times New Roman" w:eastAsia="標楷體" w:hAnsi="Times New Roman" w:cs="Arial"/>
          <w:sz w:val="30"/>
          <w:szCs w:val="30"/>
        </w:rPr>
        <w:t>business</w:t>
      </w:r>
      <w:r w:rsidR="00932C9C">
        <w:rPr>
          <w:rFonts w:ascii="Times New Roman" w:eastAsia="標楷體" w:hAnsi="Times New Roman" w:cs="Arial" w:hint="eastAsia"/>
          <w:sz w:val="30"/>
          <w:szCs w:val="30"/>
        </w:rPr>
        <w:t xml:space="preserve"> size of Taiwan</w:t>
      </w:r>
      <w:r w:rsidR="00932C9C">
        <w:rPr>
          <w:rFonts w:ascii="Times New Roman" w:eastAsia="標楷體" w:hAnsi="Times New Roman" w:cs="Arial"/>
          <w:sz w:val="30"/>
          <w:szCs w:val="30"/>
        </w:rPr>
        <w:t>’</w:t>
      </w:r>
      <w:r w:rsidR="00504B4D">
        <w:rPr>
          <w:rFonts w:ascii="Times New Roman" w:eastAsia="標楷體" w:hAnsi="Times New Roman" w:cs="Arial" w:hint="eastAsia"/>
          <w:sz w:val="30"/>
          <w:szCs w:val="30"/>
        </w:rPr>
        <w:t xml:space="preserve">s </w:t>
      </w:r>
      <w:r w:rsidR="008A1801">
        <w:rPr>
          <w:rFonts w:ascii="Times New Roman" w:eastAsia="標楷體" w:hAnsi="Times New Roman" w:cs="Arial" w:hint="eastAsia"/>
          <w:sz w:val="30"/>
          <w:szCs w:val="30"/>
        </w:rPr>
        <w:t>foreign currency</w:t>
      </w:r>
      <w:r w:rsidR="00504B4D">
        <w:rPr>
          <w:rFonts w:ascii="Times New Roman" w:eastAsia="標楷體" w:hAnsi="Times New Roman" w:cs="Arial" w:hint="eastAsia"/>
          <w:sz w:val="30"/>
          <w:szCs w:val="30"/>
        </w:rPr>
        <w:t xml:space="preserve"> bonds. </w:t>
      </w:r>
    </w:p>
    <w:p w:rsidR="00A11E90" w:rsidRPr="00ED15EB" w:rsidRDefault="00BA4FCA" w:rsidP="00EE3E2C">
      <w:pPr>
        <w:spacing w:before="120" w:after="120" w:line="560" w:lineRule="exact"/>
        <w:ind w:firstLineChars="177" w:firstLine="531"/>
        <w:jc w:val="both"/>
        <w:rPr>
          <w:sz w:val="30"/>
          <w:szCs w:val="30"/>
        </w:rPr>
      </w:pPr>
      <w:r>
        <w:rPr>
          <w:rFonts w:ascii="Times New Roman" w:eastAsia="標楷體" w:hAnsi="Times New Roman" w:cs="Arial" w:hint="eastAsia"/>
          <w:sz w:val="30"/>
          <w:szCs w:val="30"/>
        </w:rPr>
        <w:t xml:space="preserve">Such </w:t>
      </w:r>
      <w:r w:rsidR="00EE3E2C">
        <w:rPr>
          <w:rFonts w:ascii="Times New Roman" w:eastAsia="標楷體" w:hAnsi="Times New Roman" w:cs="Arial" w:hint="eastAsia"/>
          <w:sz w:val="30"/>
          <w:szCs w:val="30"/>
        </w:rPr>
        <w:t xml:space="preserve">achievements 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owe much to your </w:t>
      </w:r>
      <w:r w:rsidR="00EE3E2C">
        <w:rPr>
          <w:rFonts w:ascii="Times New Roman" w:eastAsia="標楷體" w:hAnsi="Times New Roman" w:cs="Arial" w:hint="eastAsia"/>
          <w:sz w:val="30"/>
          <w:szCs w:val="30"/>
        </w:rPr>
        <w:t>efforts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throughout the way. </w:t>
      </w:r>
      <w:r w:rsidR="00EE3E2C">
        <w:rPr>
          <w:rFonts w:ascii="Times New Roman" w:eastAsia="標楷體" w:hAnsi="Times New Roman" w:cs="Arial" w:hint="eastAsia"/>
          <w:sz w:val="30"/>
          <w:szCs w:val="30"/>
        </w:rPr>
        <w:t>O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n behalf of </w:t>
      </w:r>
      <w:r w:rsidRPr="00ED15EB">
        <w:rPr>
          <w:rFonts w:ascii="Times New Roman" w:eastAsia="標楷體" w:hAnsi="Times New Roman" w:cs="Arial" w:hint="eastAsia"/>
          <w:sz w:val="30"/>
          <w:szCs w:val="30"/>
        </w:rPr>
        <w:t>the Central Bank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Governor, Mr. </w:t>
      </w:r>
      <w:proofErr w:type="spellStart"/>
      <w:r>
        <w:rPr>
          <w:rFonts w:ascii="Times New Roman" w:eastAsia="標楷體" w:hAnsi="Times New Roman" w:cs="Arial" w:hint="eastAsia"/>
          <w:sz w:val="30"/>
          <w:szCs w:val="30"/>
        </w:rPr>
        <w:t>Perng</w:t>
      </w:r>
      <w:proofErr w:type="spellEnd"/>
      <w:r w:rsidRPr="00ED15EB">
        <w:rPr>
          <w:rFonts w:ascii="Times New Roman" w:eastAsia="標楷體" w:hAnsi="Times New Roman" w:cs="Arial" w:hint="eastAsia"/>
          <w:sz w:val="30"/>
          <w:szCs w:val="30"/>
        </w:rPr>
        <w:t>,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I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d like to welcome </w:t>
      </w:r>
      <w:proofErr w:type="spellStart"/>
      <w:r>
        <w:rPr>
          <w:rFonts w:ascii="Times New Roman" w:eastAsia="標楷體" w:hAnsi="Times New Roman" w:cs="Arial" w:hint="eastAsia"/>
          <w:sz w:val="30"/>
          <w:szCs w:val="30"/>
        </w:rPr>
        <w:t>Clearstream</w:t>
      </w:r>
      <w:proofErr w:type="spellEnd"/>
      <w:r>
        <w:rPr>
          <w:rFonts w:ascii="Times New Roman" w:eastAsia="標楷體" w:hAnsi="Times New Roman" w:cs="Arial" w:hint="eastAsia"/>
          <w:sz w:val="30"/>
          <w:szCs w:val="30"/>
        </w:rPr>
        <w:t xml:space="preserve"> into Taiwan</w:t>
      </w:r>
      <w:r>
        <w:rPr>
          <w:rFonts w:ascii="Times New Roman" w:eastAsia="標楷體" w:hAnsi="Times New Roman" w:cs="Arial"/>
          <w:sz w:val="30"/>
          <w:szCs w:val="30"/>
        </w:rPr>
        <w:t>’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s securities market and express our </w:t>
      </w:r>
      <w:r>
        <w:rPr>
          <w:rFonts w:ascii="Times New Roman" w:eastAsia="標楷體" w:hAnsi="Times New Roman" w:cs="Arial"/>
          <w:sz w:val="30"/>
          <w:szCs w:val="30"/>
        </w:rPr>
        <w:t>gratitude</w:t>
      </w:r>
      <w:r>
        <w:rPr>
          <w:rFonts w:ascii="Times New Roman" w:eastAsia="標楷體" w:hAnsi="Times New Roman" w:cs="Arial" w:hint="eastAsia"/>
          <w:sz w:val="30"/>
          <w:szCs w:val="30"/>
        </w:rPr>
        <w:t xml:space="preserve"> to all </w:t>
      </w:r>
      <w:r w:rsidR="00EE3E2C">
        <w:rPr>
          <w:rFonts w:ascii="Times New Roman" w:eastAsia="標楷體" w:hAnsi="Times New Roman" w:cs="Arial" w:hint="eastAsia"/>
          <w:sz w:val="30"/>
          <w:szCs w:val="30"/>
        </w:rPr>
        <w:t xml:space="preserve">contributors present today and behind the scenes. Wish you good health and the ceremony a success. </w:t>
      </w:r>
      <w:r w:rsidR="00C778AA" w:rsidRPr="00ED15EB">
        <w:rPr>
          <w:rFonts w:ascii="Times New Roman" w:eastAsia="標楷體" w:hAnsi="Times New Roman" w:cs="Arial" w:hint="eastAsia"/>
          <w:sz w:val="30"/>
          <w:szCs w:val="30"/>
        </w:rPr>
        <w:t xml:space="preserve">Thank you! </w:t>
      </w:r>
    </w:p>
    <w:sectPr w:rsidR="00A11E90" w:rsidRPr="00ED15EB" w:rsidSect="00E44334">
      <w:footerReference w:type="default" r:id="rId8"/>
      <w:pgSz w:w="11906" w:h="16838"/>
      <w:pgMar w:top="1701" w:right="1276" w:bottom="170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60" w:rsidRDefault="004B2160" w:rsidP="00654195">
      <w:r>
        <w:separator/>
      </w:r>
    </w:p>
  </w:endnote>
  <w:endnote w:type="continuationSeparator" w:id="0">
    <w:p w:rsidR="004B2160" w:rsidRDefault="004B2160" w:rsidP="0065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654920"/>
      <w:docPartObj>
        <w:docPartGallery w:val="Page Numbers (Bottom of Page)"/>
        <w:docPartUnique/>
      </w:docPartObj>
    </w:sdtPr>
    <w:sdtEndPr/>
    <w:sdtContent>
      <w:p w:rsidR="000B7B45" w:rsidRDefault="000B7B45" w:rsidP="000B7B45">
        <w:pPr>
          <w:pStyle w:val="a5"/>
          <w:spacing w:beforeLines="150" w:befor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334" w:rsidRPr="00E44334">
          <w:rPr>
            <w:noProof/>
            <w:lang w:val="zh-TW"/>
          </w:rPr>
          <w:t>5</w:t>
        </w:r>
        <w:r>
          <w:fldChar w:fldCharType="end"/>
        </w:r>
      </w:p>
    </w:sdtContent>
  </w:sdt>
  <w:p w:rsidR="000B7B45" w:rsidRDefault="000B7B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60" w:rsidRDefault="004B2160" w:rsidP="00654195">
      <w:r>
        <w:separator/>
      </w:r>
    </w:p>
  </w:footnote>
  <w:footnote w:type="continuationSeparator" w:id="0">
    <w:p w:rsidR="004B2160" w:rsidRDefault="004B2160" w:rsidP="0065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93"/>
    <w:rsid w:val="00023A39"/>
    <w:rsid w:val="00027B9A"/>
    <w:rsid w:val="00045A2C"/>
    <w:rsid w:val="0005415F"/>
    <w:rsid w:val="00054DFF"/>
    <w:rsid w:val="000557CE"/>
    <w:rsid w:val="00065D18"/>
    <w:rsid w:val="000664D0"/>
    <w:rsid w:val="00097D25"/>
    <w:rsid w:val="000B7B45"/>
    <w:rsid w:val="000C028F"/>
    <w:rsid w:val="00122CAE"/>
    <w:rsid w:val="0012659D"/>
    <w:rsid w:val="00141674"/>
    <w:rsid w:val="00176276"/>
    <w:rsid w:val="00183F3F"/>
    <w:rsid w:val="00190D97"/>
    <w:rsid w:val="001B1968"/>
    <w:rsid w:val="001B7ED0"/>
    <w:rsid w:val="001D4692"/>
    <w:rsid w:val="001E385C"/>
    <w:rsid w:val="001E7C7C"/>
    <w:rsid w:val="0020472C"/>
    <w:rsid w:val="00241F9F"/>
    <w:rsid w:val="002758E5"/>
    <w:rsid w:val="00280147"/>
    <w:rsid w:val="00283793"/>
    <w:rsid w:val="002A480C"/>
    <w:rsid w:val="002A7413"/>
    <w:rsid w:val="002B41B4"/>
    <w:rsid w:val="002C7763"/>
    <w:rsid w:val="00315225"/>
    <w:rsid w:val="00325D2A"/>
    <w:rsid w:val="0035077B"/>
    <w:rsid w:val="00356F58"/>
    <w:rsid w:val="00361337"/>
    <w:rsid w:val="003B7A07"/>
    <w:rsid w:val="003D2C0D"/>
    <w:rsid w:val="003D7D3D"/>
    <w:rsid w:val="003F2826"/>
    <w:rsid w:val="00412B8A"/>
    <w:rsid w:val="004231BF"/>
    <w:rsid w:val="0043729C"/>
    <w:rsid w:val="004443FF"/>
    <w:rsid w:val="00444C01"/>
    <w:rsid w:val="00447632"/>
    <w:rsid w:val="004965C1"/>
    <w:rsid w:val="004B2160"/>
    <w:rsid w:val="004B58C9"/>
    <w:rsid w:val="004B7F41"/>
    <w:rsid w:val="004D0591"/>
    <w:rsid w:val="004D52BA"/>
    <w:rsid w:val="004E3C3E"/>
    <w:rsid w:val="00504B4D"/>
    <w:rsid w:val="00506074"/>
    <w:rsid w:val="00565355"/>
    <w:rsid w:val="00574402"/>
    <w:rsid w:val="00597644"/>
    <w:rsid w:val="005A2C92"/>
    <w:rsid w:val="005B0AC2"/>
    <w:rsid w:val="005B1F7E"/>
    <w:rsid w:val="005B59BD"/>
    <w:rsid w:val="005E5A45"/>
    <w:rsid w:val="005F6D7F"/>
    <w:rsid w:val="005F7F14"/>
    <w:rsid w:val="00630EBC"/>
    <w:rsid w:val="00654195"/>
    <w:rsid w:val="006545B4"/>
    <w:rsid w:val="006726ED"/>
    <w:rsid w:val="006945EE"/>
    <w:rsid w:val="006A1100"/>
    <w:rsid w:val="006A3FC1"/>
    <w:rsid w:val="006B5E26"/>
    <w:rsid w:val="006E5E44"/>
    <w:rsid w:val="006E7600"/>
    <w:rsid w:val="006F10D6"/>
    <w:rsid w:val="00711F84"/>
    <w:rsid w:val="00722D96"/>
    <w:rsid w:val="00725E27"/>
    <w:rsid w:val="00741A90"/>
    <w:rsid w:val="00743FE0"/>
    <w:rsid w:val="007522AD"/>
    <w:rsid w:val="0075442B"/>
    <w:rsid w:val="0077216A"/>
    <w:rsid w:val="00774551"/>
    <w:rsid w:val="00793A73"/>
    <w:rsid w:val="00794FC8"/>
    <w:rsid w:val="00796BFB"/>
    <w:rsid w:val="007A13DC"/>
    <w:rsid w:val="007A5FB9"/>
    <w:rsid w:val="007C0003"/>
    <w:rsid w:val="00836D78"/>
    <w:rsid w:val="0084306C"/>
    <w:rsid w:val="008473B1"/>
    <w:rsid w:val="00852D5D"/>
    <w:rsid w:val="00865D21"/>
    <w:rsid w:val="0088186B"/>
    <w:rsid w:val="00895EA7"/>
    <w:rsid w:val="008A1801"/>
    <w:rsid w:val="008B345E"/>
    <w:rsid w:val="008C2FF0"/>
    <w:rsid w:val="008E0440"/>
    <w:rsid w:val="00932C9C"/>
    <w:rsid w:val="009709DE"/>
    <w:rsid w:val="009B25FE"/>
    <w:rsid w:val="009C5143"/>
    <w:rsid w:val="009F5226"/>
    <w:rsid w:val="00A013FD"/>
    <w:rsid w:val="00A1074F"/>
    <w:rsid w:val="00A11275"/>
    <w:rsid w:val="00A11E90"/>
    <w:rsid w:val="00A33369"/>
    <w:rsid w:val="00A520D1"/>
    <w:rsid w:val="00A9578E"/>
    <w:rsid w:val="00A96395"/>
    <w:rsid w:val="00AA205F"/>
    <w:rsid w:val="00AA2F84"/>
    <w:rsid w:val="00AC218C"/>
    <w:rsid w:val="00AC4C71"/>
    <w:rsid w:val="00B90C5B"/>
    <w:rsid w:val="00B920A3"/>
    <w:rsid w:val="00BA4FCA"/>
    <w:rsid w:val="00BE680B"/>
    <w:rsid w:val="00BE7C38"/>
    <w:rsid w:val="00BF7D18"/>
    <w:rsid w:val="00C17855"/>
    <w:rsid w:val="00C20753"/>
    <w:rsid w:val="00C25D6A"/>
    <w:rsid w:val="00C778AA"/>
    <w:rsid w:val="00CA449B"/>
    <w:rsid w:val="00CA5AE3"/>
    <w:rsid w:val="00CB5FC7"/>
    <w:rsid w:val="00CE07C7"/>
    <w:rsid w:val="00CE157B"/>
    <w:rsid w:val="00CE3B30"/>
    <w:rsid w:val="00D15496"/>
    <w:rsid w:val="00D27A83"/>
    <w:rsid w:val="00D36FE3"/>
    <w:rsid w:val="00D60021"/>
    <w:rsid w:val="00D60B47"/>
    <w:rsid w:val="00D831C2"/>
    <w:rsid w:val="00DF2732"/>
    <w:rsid w:val="00E16B0C"/>
    <w:rsid w:val="00E2201D"/>
    <w:rsid w:val="00E32A4F"/>
    <w:rsid w:val="00E37558"/>
    <w:rsid w:val="00E42F84"/>
    <w:rsid w:val="00E44334"/>
    <w:rsid w:val="00E45B8F"/>
    <w:rsid w:val="00E532D9"/>
    <w:rsid w:val="00E57BB6"/>
    <w:rsid w:val="00E70181"/>
    <w:rsid w:val="00EA4AD0"/>
    <w:rsid w:val="00EB5DF6"/>
    <w:rsid w:val="00ED15EB"/>
    <w:rsid w:val="00EE3E2C"/>
    <w:rsid w:val="00EE49C6"/>
    <w:rsid w:val="00EF7D0C"/>
    <w:rsid w:val="00F30159"/>
    <w:rsid w:val="00F359D2"/>
    <w:rsid w:val="00F46D4E"/>
    <w:rsid w:val="00F573C5"/>
    <w:rsid w:val="00F7494A"/>
    <w:rsid w:val="00F80942"/>
    <w:rsid w:val="00F845A1"/>
    <w:rsid w:val="00FB0923"/>
    <w:rsid w:val="00FB11EF"/>
    <w:rsid w:val="00FB414C"/>
    <w:rsid w:val="00FC21F0"/>
    <w:rsid w:val="00FC71E5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41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419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F2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F273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41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419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F2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F2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D2B7-374B-4616-BFD7-1808AF8E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6117</Characters>
  <Application>Microsoft Office Word</Application>
  <DocSecurity>0</DocSecurity>
  <Lines>50</Lines>
  <Paragraphs>14</Paragraphs>
  <ScaleCrop>false</ScaleCrop>
  <Company>CBC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ssliao</dc:creator>
  <cp:lastModifiedBy>張瑞欒</cp:lastModifiedBy>
  <cp:revision>3</cp:revision>
  <cp:lastPrinted>2014-04-14T10:48:00Z</cp:lastPrinted>
  <dcterms:created xsi:type="dcterms:W3CDTF">2014-04-15T01:18:00Z</dcterms:created>
  <dcterms:modified xsi:type="dcterms:W3CDTF">2014-04-15T01:19:00Z</dcterms:modified>
</cp:coreProperties>
</file>